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1327" w14:textId="77777777" w:rsidR="00E64215" w:rsidRPr="004E0D61" w:rsidRDefault="00000000" w:rsidP="00AE38A2">
      <w:pPr>
        <w:pStyle w:val="Title"/>
        <w:pBdr>
          <w:bottom w:val="none" w:sz="0" w:space="0" w:color="auto"/>
        </w:pBdr>
        <w:rPr>
          <w:color w:val="auto"/>
          <w:sz w:val="24"/>
          <w:szCs w:val="24"/>
        </w:rPr>
      </w:pPr>
      <w:r w:rsidRPr="004E0D61">
        <w:rPr>
          <w:rFonts w:ascii="Times New Roman" w:hAnsi="Times New Roman"/>
          <w:b/>
          <w:color w:val="auto"/>
          <w:sz w:val="24"/>
          <w:szCs w:val="24"/>
        </w:rPr>
        <w:t>Supplementary file</w:t>
      </w:r>
    </w:p>
    <w:p w14:paraId="1590B136" w14:textId="77777777" w:rsidR="00E64215" w:rsidRPr="004E0D61" w:rsidRDefault="00000000" w:rsidP="00AE38A2">
      <w:pPr>
        <w:rPr>
          <w:sz w:val="28"/>
          <w:szCs w:val="28"/>
        </w:rPr>
      </w:pPr>
      <w:r w:rsidRPr="004E0D61">
        <w:rPr>
          <w:sz w:val="28"/>
          <w:szCs w:val="28"/>
        </w:rPr>
        <w:t>Effectiveness of Group-based Behavioral Activation Therapy for Adults with Depression in Vietnam: A Randomized Controlled Trial with 9-Month Follow-Up</w:t>
      </w:r>
    </w:p>
    <w:p w14:paraId="6AEB29C6" w14:textId="77777777" w:rsidR="00E64215" w:rsidRPr="004E0D61" w:rsidRDefault="00E64215">
      <w:pPr>
        <w:rPr>
          <w:sz w:val="24"/>
          <w:szCs w:val="24"/>
        </w:rPr>
      </w:pPr>
    </w:p>
    <w:p w14:paraId="5AAE83DE" w14:textId="1C675B67" w:rsidR="00E64215" w:rsidRPr="004E0D61" w:rsidRDefault="00000000">
      <w:pPr>
        <w:rPr>
          <w:rFonts w:cs="Times New Roman"/>
          <w:sz w:val="24"/>
          <w:szCs w:val="24"/>
        </w:rPr>
      </w:pPr>
      <w:r w:rsidRPr="004E0D61">
        <w:rPr>
          <w:rFonts w:cs="Times New Roman"/>
          <w:b/>
          <w:sz w:val="24"/>
          <w:szCs w:val="24"/>
        </w:rPr>
        <w:t>Table S1. Sensitivity growth-curve models including baseline as time 0.</w:t>
      </w:r>
    </w:p>
    <w:p w14:paraId="7405CE10" w14:textId="77777777" w:rsidR="00E469E6" w:rsidRPr="004E0D61" w:rsidRDefault="00000000" w:rsidP="004E0D61">
      <w:pPr>
        <w:spacing w:before="60" w:after="120"/>
        <w:rPr>
          <w:rFonts w:cs="Times New Roman"/>
          <w:sz w:val="24"/>
          <w:szCs w:val="24"/>
        </w:rPr>
      </w:pPr>
      <w:r w:rsidRPr="004E0D61">
        <w:rPr>
          <w:rFonts w:cs="Times New Roman"/>
          <w:b/>
          <w:sz w:val="24"/>
          <w:szCs w:val="24"/>
        </w:rPr>
        <w:t>Panel A. Interaction tests and effect-size indices.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619"/>
        <w:gridCol w:w="2268"/>
        <w:gridCol w:w="1078"/>
        <w:gridCol w:w="2428"/>
        <w:gridCol w:w="1078"/>
        <w:gridCol w:w="2212"/>
        <w:gridCol w:w="1078"/>
        <w:gridCol w:w="1349"/>
        <w:gridCol w:w="1650"/>
      </w:tblGrid>
      <w:tr w:rsidR="00E469E6" w:rsidRPr="004E0D61" w14:paraId="65FC37B7" w14:textId="77777777" w:rsidTr="00E063E3">
        <w:trPr>
          <w:jc w:val="center"/>
        </w:trPr>
        <w:tc>
          <w:tcPr>
            <w:tcW w:w="548" w:type="pct"/>
            <w:vAlign w:val="center"/>
          </w:tcPr>
          <w:p w14:paraId="1DBF23A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768" w:type="pct"/>
            <w:vAlign w:val="center"/>
          </w:tcPr>
          <w:p w14:paraId="48C8014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Linear Time × Group</w:t>
            </w:r>
          </w:p>
        </w:tc>
        <w:tc>
          <w:tcPr>
            <w:tcW w:w="365" w:type="pct"/>
            <w:vAlign w:val="center"/>
          </w:tcPr>
          <w:p w14:paraId="3BE6F14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Partial R²</w:t>
            </w:r>
          </w:p>
        </w:tc>
        <w:tc>
          <w:tcPr>
            <w:tcW w:w="822" w:type="pct"/>
            <w:vAlign w:val="center"/>
          </w:tcPr>
          <w:p w14:paraId="25C38990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Quadratic Time² × Group</w:t>
            </w:r>
          </w:p>
        </w:tc>
        <w:tc>
          <w:tcPr>
            <w:tcW w:w="365" w:type="pct"/>
            <w:vAlign w:val="center"/>
          </w:tcPr>
          <w:p w14:paraId="59811F72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Partial R²</w:t>
            </w:r>
          </w:p>
        </w:tc>
        <w:tc>
          <w:tcPr>
            <w:tcW w:w="749" w:type="pct"/>
            <w:vAlign w:val="center"/>
          </w:tcPr>
          <w:p w14:paraId="49A032D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Joint Time × Group</w:t>
            </w:r>
          </w:p>
        </w:tc>
        <w:tc>
          <w:tcPr>
            <w:tcW w:w="365" w:type="pct"/>
            <w:vAlign w:val="center"/>
          </w:tcPr>
          <w:p w14:paraId="21CBB84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Partial R²</w:t>
            </w:r>
          </w:p>
        </w:tc>
        <w:tc>
          <w:tcPr>
            <w:tcW w:w="457" w:type="pct"/>
            <w:vAlign w:val="center"/>
          </w:tcPr>
          <w:p w14:paraId="1F684E0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Marginal R²</w:t>
            </w:r>
          </w:p>
        </w:tc>
        <w:tc>
          <w:tcPr>
            <w:tcW w:w="559" w:type="pct"/>
            <w:vAlign w:val="center"/>
          </w:tcPr>
          <w:p w14:paraId="7F86807D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Conditional R²</w:t>
            </w:r>
          </w:p>
        </w:tc>
      </w:tr>
      <w:tr w:rsidR="00E469E6" w:rsidRPr="004E0D61" w14:paraId="5999E747" w14:textId="77777777" w:rsidTr="00E063E3">
        <w:trPr>
          <w:jc w:val="center"/>
        </w:trPr>
        <w:tc>
          <w:tcPr>
            <w:tcW w:w="548" w:type="pct"/>
            <w:vAlign w:val="center"/>
          </w:tcPr>
          <w:p w14:paraId="17F24E82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PHQ-9</w:t>
            </w:r>
          </w:p>
        </w:tc>
        <w:tc>
          <w:tcPr>
            <w:tcW w:w="768" w:type="pct"/>
            <w:vAlign w:val="center"/>
          </w:tcPr>
          <w:p w14:paraId="45BAA1B3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F=174.70, p&lt;0.001</w:t>
            </w:r>
          </w:p>
        </w:tc>
        <w:tc>
          <w:tcPr>
            <w:tcW w:w="365" w:type="pct"/>
            <w:vAlign w:val="center"/>
          </w:tcPr>
          <w:p w14:paraId="23DA2D0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0.165</w:t>
            </w:r>
          </w:p>
        </w:tc>
        <w:tc>
          <w:tcPr>
            <w:tcW w:w="822" w:type="pct"/>
            <w:vAlign w:val="center"/>
          </w:tcPr>
          <w:p w14:paraId="03FDB5E5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F=77.17, p&lt;0.001</w:t>
            </w:r>
          </w:p>
        </w:tc>
        <w:tc>
          <w:tcPr>
            <w:tcW w:w="365" w:type="pct"/>
            <w:vAlign w:val="center"/>
          </w:tcPr>
          <w:p w14:paraId="3737B196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0.082</w:t>
            </w:r>
          </w:p>
        </w:tc>
        <w:tc>
          <w:tcPr>
            <w:tcW w:w="749" w:type="pct"/>
            <w:vAlign w:val="center"/>
          </w:tcPr>
          <w:p w14:paraId="6EA4A573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F=95.07, p&lt;0.001</w:t>
            </w:r>
          </w:p>
        </w:tc>
        <w:tc>
          <w:tcPr>
            <w:tcW w:w="365" w:type="pct"/>
            <w:vAlign w:val="center"/>
          </w:tcPr>
          <w:p w14:paraId="3D6C2470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0.180</w:t>
            </w:r>
          </w:p>
        </w:tc>
        <w:tc>
          <w:tcPr>
            <w:tcW w:w="457" w:type="pct"/>
            <w:vAlign w:val="center"/>
          </w:tcPr>
          <w:p w14:paraId="78BEB9AC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0.464</w:t>
            </w:r>
          </w:p>
        </w:tc>
        <w:tc>
          <w:tcPr>
            <w:tcW w:w="559" w:type="pct"/>
            <w:vAlign w:val="center"/>
          </w:tcPr>
          <w:p w14:paraId="47E5E54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0.647</w:t>
            </w:r>
          </w:p>
        </w:tc>
      </w:tr>
      <w:tr w:rsidR="00E469E6" w:rsidRPr="004E0D61" w14:paraId="5738EA7C" w14:textId="77777777" w:rsidTr="00E063E3">
        <w:trPr>
          <w:jc w:val="center"/>
        </w:trPr>
        <w:tc>
          <w:tcPr>
            <w:tcW w:w="548" w:type="pct"/>
            <w:vAlign w:val="center"/>
          </w:tcPr>
          <w:p w14:paraId="004A6CC2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BSRS-5</w:t>
            </w:r>
          </w:p>
        </w:tc>
        <w:tc>
          <w:tcPr>
            <w:tcW w:w="768" w:type="pct"/>
            <w:vAlign w:val="center"/>
          </w:tcPr>
          <w:p w14:paraId="423AF96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F=190.12, p&lt;0.001</w:t>
            </w:r>
          </w:p>
        </w:tc>
        <w:tc>
          <w:tcPr>
            <w:tcW w:w="365" w:type="pct"/>
            <w:vAlign w:val="center"/>
          </w:tcPr>
          <w:p w14:paraId="6B7F0E0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0.176</w:t>
            </w:r>
          </w:p>
        </w:tc>
        <w:tc>
          <w:tcPr>
            <w:tcW w:w="822" w:type="pct"/>
            <w:vAlign w:val="center"/>
          </w:tcPr>
          <w:p w14:paraId="044B204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F=52.63, p&lt;0.001</w:t>
            </w:r>
          </w:p>
        </w:tc>
        <w:tc>
          <w:tcPr>
            <w:tcW w:w="365" w:type="pct"/>
            <w:vAlign w:val="center"/>
          </w:tcPr>
          <w:p w14:paraId="5123157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0.057</w:t>
            </w:r>
          </w:p>
        </w:tc>
        <w:tc>
          <w:tcPr>
            <w:tcW w:w="749" w:type="pct"/>
            <w:vAlign w:val="center"/>
          </w:tcPr>
          <w:p w14:paraId="49FC75B7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F=97.08, p&lt;0.001</w:t>
            </w:r>
          </w:p>
        </w:tc>
        <w:tc>
          <w:tcPr>
            <w:tcW w:w="365" w:type="pct"/>
            <w:vAlign w:val="center"/>
          </w:tcPr>
          <w:p w14:paraId="753CB96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0.182</w:t>
            </w:r>
          </w:p>
        </w:tc>
        <w:tc>
          <w:tcPr>
            <w:tcW w:w="457" w:type="pct"/>
            <w:vAlign w:val="center"/>
          </w:tcPr>
          <w:p w14:paraId="35A0BE8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0.425</w:t>
            </w:r>
          </w:p>
        </w:tc>
        <w:tc>
          <w:tcPr>
            <w:tcW w:w="559" w:type="pct"/>
            <w:vAlign w:val="center"/>
          </w:tcPr>
          <w:p w14:paraId="72B9A697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0.650</w:t>
            </w:r>
          </w:p>
        </w:tc>
      </w:tr>
      <w:tr w:rsidR="00E469E6" w:rsidRPr="004E0D61" w14:paraId="3CCF4BC5" w14:textId="77777777" w:rsidTr="00E063E3">
        <w:trPr>
          <w:jc w:val="center"/>
        </w:trPr>
        <w:tc>
          <w:tcPr>
            <w:tcW w:w="548" w:type="pct"/>
            <w:vAlign w:val="center"/>
          </w:tcPr>
          <w:p w14:paraId="3D888C2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BADS-SF</w:t>
            </w:r>
          </w:p>
        </w:tc>
        <w:tc>
          <w:tcPr>
            <w:tcW w:w="768" w:type="pct"/>
            <w:vAlign w:val="center"/>
          </w:tcPr>
          <w:p w14:paraId="3A75D710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F=120.60, p&lt;0.001</w:t>
            </w:r>
          </w:p>
        </w:tc>
        <w:tc>
          <w:tcPr>
            <w:tcW w:w="365" w:type="pct"/>
            <w:vAlign w:val="center"/>
          </w:tcPr>
          <w:p w14:paraId="55C8564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0.120</w:t>
            </w:r>
          </w:p>
        </w:tc>
        <w:tc>
          <w:tcPr>
            <w:tcW w:w="822" w:type="pct"/>
            <w:vAlign w:val="center"/>
          </w:tcPr>
          <w:p w14:paraId="01A3D1D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F=58.01, p&lt;0.001</w:t>
            </w:r>
          </w:p>
        </w:tc>
        <w:tc>
          <w:tcPr>
            <w:tcW w:w="365" w:type="pct"/>
            <w:vAlign w:val="center"/>
          </w:tcPr>
          <w:p w14:paraId="04B60757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0.063</w:t>
            </w:r>
          </w:p>
        </w:tc>
        <w:tc>
          <w:tcPr>
            <w:tcW w:w="749" w:type="pct"/>
            <w:vAlign w:val="center"/>
          </w:tcPr>
          <w:p w14:paraId="56444D1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F=66.92, p&lt;0.001</w:t>
            </w:r>
          </w:p>
        </w:tc>
        <w:tc>
          <w:tcPr>
            <w:tcW w:w="365" w:type="pct"/>
            <w:vAlign w:val="center"/>
          </w:tcPr>
          <w:p w14:paraId="154EC223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0.134</w:t>
            </w:r>
          </w:p>
        </w:tc>
        <w:tc>
          <w:tcPr>
            <w:tcW w:w="457" w:type="pct"/>
            <w:vAlign w:val="center"/>
          </w:tcPr>
          <w:p w14:paraId="097A6B3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0.338</w:t>
            </w:r>
          </w:p>
        </w:tc>
        <w:tc>
          <w:tcPr>
            <w:tcW w:w="559" w:type="pct"/>
            <w:vAlign w:val="center"/>
          </w:tcPr>
          <w:p w14:paraId="3870072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0.517</w:t>
            </w:r>
          </w:p>
        </w:tc>
      </w:tr>
      <w:tr w:rsidR="00E469E6" w:rsidRPr="004E0D61" w14:paraId="6776AEBC" w14:textId="77777777" w:rsidTr="00E063E3">
        <w:trPr>
          <w:jc w:val="center"/>
        </w:trPr>
        <w:tc>
          <w:tcPr>
            <w:tcW w:w="548" w:type="pct"/>
            <w:vAlign w:val="center"/>
          </w:tcPr>
          <w:p w14:paraId="779A8DEB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BRCS</w:t>
            </w:r>
          </w:p>
        </w:tc>
        <w:tc>
          <w:tcPr>
            <w:tcW w:w="768" w:type="pct"/>
            <w:vAlign w:val="center"/>
          </w:tcPr>
          <w:p w14:paraId="7F4369E7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F=82.21, p&lt;0.001</w:t>
            </w:r>
          </w:p>
        </w:tc>
        <w:tc>
          <w:tcPr>
            <w:tcW w:w="365" w:type="pct"/>
            <w:vAlign w:val="center"/>
          </w:tcPr>
          <w:p w14:paraId="5842B4BC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0.085</w:t>
            </w:r>
          </w:p>
        </w:tc>
        <w:tc>
          <w:tcPr>
            <w:tcW w:w="822" w:type="pct"/>
            <w:vAlign w:val="center"/>
          </w:tcPr>
          <w:p w14:paraId="121C66D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F=44.94, p&lt;0.001</w:t>
            </w:r>
          </w:p>
        </w:tc>
        <w:tc>
          <w:tcPr>
            <w:tcW w:w="365" w:type="pct"/>
            <w:vAlign w:val="center"/>
          </w:tcPr>
          <w:p w14:paraId="66A21813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0.049</w:t>
            </w:r>
          </w:p>
        </w:tc>
        <w:tc>
          <w:tcPr>
            <w:tcW w:w="749" w:type="pct"/>
            <w:vAlign w:val="center"/>
          </w:tcPr>
          <w:p w14:paraId="7382862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F=47.00, p&lt;0.001</w:t>
            </w:r>
          </w:p>
        </w:tc>
        <w:tc>
          <w:tcPr>
            <w:tcW w:w="365" w:type="pct"/>
            <w:vAlign w:val="center"/>
          </w:tcPr>
          <w:p w14:paraId="7161DD5C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0.098</w:t>
            </w:r>
          </w:p>
        </w:tc>
        <w:tc>
          <w:tcPr>
            <w:tcW w:w="457" w:type="pct"/>
            <w:vAlign w:val="center"/>
          </w:tcPr>
          <w:p w14:paraId="5276060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0.282</w:t>
            </w:r>
          </w:p>
        </w:tc>
        <w:tc>
          <w:tcPr>
            <w:tcW w:w="559" w:type="pct"/>
            <w:vAlign w:val="center"/>
          </w:tcPr>
          <w:p w14:paraId="14D26B9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0.555</w:t>
            </w:r>
          </w:p>
        </w:tc>
      </w:tr>
      <w:tr w:rsidR="00E469E6" w:rsidRPr="004E0D61" w14:paraId="6FA9BFD1" w14:textId="77777777" w:rsidTr="00E063E3">
        <w:trPr>
          <w:jc w:val="center"/>
        </w:trPr>
        <w:tc>
          <w:tcPr>
            <w:tcW w:w="548" w:type="pct"/>
            <w:vAlign w:val="center"/>
          </w:tcPr>
          <w:p w14:paraId="4F1A608D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EQ-5D-5L utility</w:t>
            </w:r>
          </w:p>
        </w:tc>
        <w:tc>
          <w:tcPr>
            <w:tcW w:w="768" w:type="pct"/>
            <w:vAlign w:val="center"/>
          </w:tcPr>
          <w:p w14:paraId="41F6DD8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F=144.81, p&lt;0.001</w:t>
            </w:r>
          </w:p>
        </w:tc>
        <w:tc>
          <w:tcPr>
            <w:tcW w:w="365" w:type="pct"/>
            <w:vAlign w:val="center"/>
          </w:tcPr>
          <w:p w14:paraId="369DA23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0.141</w:t>
            </w:r>
          </w:p>
        </w:tc>
        <w:tc>
          <w:tcPr>
            <w:tcW w:w="822" w:type="pct"/>
            <w:vAlign w:val="center"/>
          </w:tcPr>
          <w:p w14:paraId="586502D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F=23.10, p&lt;0.001</w:t>
            </w:r>
          </w:p>
        </w:tc>
        <w:tc>
          <w:tcPr>
            <w:tcW w:w="365" w:type="pct"/>
            <w:vAlign w:val="center"/>
          </w:tcPr>
          <w:p w14:paraId="362A599B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0.026</w:t>
            </w:r>
          </w:p>
        </w:tc>
        <w:tc>
          <w:tcPr>
            <w:tcW w:w="749" w:type="pct"/>
            <w:vAlign w:val="center"/>
          </w:tcPr>
          <w:p w14:paraId="11BC59F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F=72.41, p&lt;0.001</w:t>
            </w:r>
          </w:p>
        </w:tc>
        <w:tc>
          <w:tcPr>
            <w:tcW w:w="365" w:type="pct"/>
            <w:vAlign w:val="center"/>
          </w:tcPr>
          <w:p w14:paraId="01D322BC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0.143</w:t>
            </w:r>
          </w:p>
        </w:tc>
        <w:tc>
          <w:tcPr>
            <w:tcW w:w="457" w:type="pct"/>
            <w:vAlign w:val="center"/>
          </w:tcPr>
          <w:p w14:paraId="1BE831E8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0.245</w:t>
            </w:r>
          </w:p>
        </w:tc>
        <w:tc>
          <w:tcPr>
            <w:tcW w:w="559" w:type="pct"/>
            <w:vAlign w:val="center"/>
          </w:tcPr>
          <w:p w14:paraId="35CF602F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0.608</w:t>
            </w:r>
          </w:p>
        </w:tc>
      </w:tr>
    </w:tbl>
    <w:p w14:paraId="5E309F79" w14:textId="77777777" w:rsidR="00E469E6" w:rsidRPr="004E0D61" w:rsidRDefault="00000000" w:rsidP="004E0D61">
      <w:pPr>
        <w:spacing w:before="240" w:after="120"/>
        <w:rPr>
          <w:rFonts w:cs="Times New Roman"/>
          <w:sz w:val="24"/>
          <w:szCs w:val="24"/>
        </w:rPr>
      </w:pPr>
      <w:r w:rsidRPr="004E0D61">
        <w:rPr>
          <w:rFonts w:cs="Times New Roman"/>
          <w:b/>
          <w:sz w:val="24"/>
          <w:szCs w:val="24"/>
        </w:rPr>
        <w:t>Panel B. Group-specific standardized linear and quadratic time coefficients.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16"/>
        <w:gridCol w:w="2961"/>
        <w:gridCol w:w="2961"/>
        <w:gridCol w:w="2961"/>
        <w:gridCol w:w="2961"/>
      </w:tblGrid>
      <w:tr w:rsidR="00E469E6" w:rsidRPr="004E0D61" w14:paraId="764421B7" w14:textId="77777777" w:rsidTr="00E063E3">
        <w:trPr>
          <w:jc w:val="center"/>
        </w:trPr>
        <w:tc>
          <w:tcPr>
            <w:tcW w:w="988" w:type="pct"/>
            <w:vAlign w:val="center"/>
          </w:tcPr>
          <w:p w14:paraId="0A62CA30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Outcome</w:t>
            </w:r>
          </w:p>
        </w:tc>
        <w:tc>
          <w:tcPr>
            <w:tcW w:w="1003" w:type="pct"/>
            <w:vAlign w:val="center"/>
          </w:tcPr>
          <w:p w14:paraId="0AF3562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Control linear β (95% CI)</w:t>
            </w:r>
          </w:p>
        </w:tc>
        <w:tc>
          <w:tcPr>
            <w:tcW w:w="1003" w:type="pct"/>
            <w:vAlign w:val="center"/>
          </w:tcPr>
          <w:p w14:paraId="343BD66D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Intervention linear β (95% CI)</w:t>
            </w:r>
          </w:p>
        </w:tc>
        <w:tc>
          <w:tcPr>
            <w:tcW w:w="1003" w:type="pct"/>
            <w:vAlign w:val="center"/>
          </w:tcPr>
          <w:p w14:paraId="769DF467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Control quadratic β (95% CI)</w:t>
            </w:r>
          </w:p>
        </w:tc>
        <w:tc>
          <w:tcPr>
            <w:tcW w:w="1003" w:type="pct"/>
            <w:vAlign w:val="center"/>
          </w:tcPr>
          <w:p w14:paraId="24B60756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Intervention quadratic β (95% CI)</w:t>
            </w:r>
          </w:p>
        </w:tc>
      </w:tr>
      <w:tr w:rsidR="00E469E6" w:rsidRPr="004E0D61" w14:paraId="45B981F4" w14:textId="77777777" w:rsidTr="00E063E3">
        <w:trPr>
          <w:jc w:val="center"/>
        </w:trPr>
        <w:tc>
          <w:tcPr>
            <w:tcW w:w="988" w:type="pct"/>
            <w:vAlign w:val="center"/>
          </w:tcPr>
          <w:p w14:paraId="2ECE618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PHQ-9</w:t>
            </w:r>
          </w:p>
        </w:tc>
        <w:tc>
          <w:tcPr>
            <w:tcW w:w="1003" w:type="pct"/>
            <w:vAlign w:val="center"/>
          </w:tcPr>
          <w:p w14:paraId="3E7FDE7E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-0.005 (-0.061 to 0.052)</w:t>
            </w:r>
          </w:p>
        </w:tc>
        <w:tc>
          <w:tcPr>
            <w:tcW w:w="1003" w:type="pct"/>
            <w:vAlign w:val="center"/>
          </w:tcPr>
          <w:p w14:paraId="4A8763EF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-0.535 (-0.590 to -0.480)</w:t>
            </w:r>
          </w:p>
        </w:tc>
        <w:tc>
          <w:tcPr>
            <w:tcW w:w="1003" w:type="pct"/>
            <w:vAlign w:val="center"/>
          </w:tcPr>
          <w:p w14:paraId="4711B1B3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0.025 (-0.038 to 0.088)</w:t>
            </w:r>
          </w:p>
        </w:tc>
        <w:tc>
          <w:tcPr>
            <w:tcW w:w="1003" w:type="pct"/>
            <w:vAlign w:val="center"/>
          </w:tcPr>
          <w:p w14:paraId="0CDAECC2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0.420 (0.358 to 0.481)</w:t>
            </w:r>
          </w:p>
        </w:tc>
      </w:tr>
      <w:tr w:rsidR="00E469E6" w:rsidRPr="004E0D61" w14:paraId="2B974947" w14:textId="77777777" w:rsidTr="00E063E3">
        <w:trPr>
          <w:jc w:val="center"/>
        </w:trPr>
        <w:tc>
          <w:tcPr>
            <w:tcW w:w="988" w:type="pct"/>
            <w:vAlign w:val="center"/>
          </w:tcPr>
          <w:p w14:paraId="78BB3F4F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BSRS-5</w:t>
            </w:r>
          </w:p>
        </w:tc>
        <w:tc>
          <w:tcPr>
            <w:tcW w:w="1003" w:type="pct"/>
            <w:vAlign w:val="center"/>
          </w:tcPr>
          <w:p w14:paraId="4278B97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0.028 (-0.028 to 0.084)</w:t>
            </w:r>
          </w:p>
        </w:tc>
        <w:tc>
          <w:tcPr>
            <w:tcW w:w="1003" w:type="pct"/>
            <w:vAlign w:val="center"/>
          </w:tcPr>
          <w:p w14:paraId="2C6F657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-0.522 (-0.577 to -0.467)</w:t>
            </w:r>
          </w:p>
        </w:tc>
        <w:tc>
          <w:tcPr>
            <w:tcW w:w="1003" w:type="pct"/>
            <w:vAlign w:val="center"/>
          </w:tcPr>
          <w:p w14:paraId="489372C5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0.029 (-0.034 to 0.092)</w:t>
            </w:r>
          </w:p>
        </w:tc>
        <w:tc>
          <w:tcPr>
            <w:tcW w:w="1003" w:type="pct"/>
            <w:vAlign w:val="center"/>
          </w:tcPr>
          <w:p w14:paraId="5BA6DDC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0.354 (0.292 to 0.415)</w:t>
            </w:r>
          </w:p>
        </w:tc>
      </w:tr>
      <w:tr w:rsidR="00E469E6" w:rsidRPr="004E0D61" w14:paraId="736D8618" w14:textId="77777777" w:rsidTr="00E063E3">
        <w:trPr>
          <w:jc w:val="center"/>
        </w:trPr>
        <w:tc>
          <w:tcPr>
            <w:tcW w:w="988" w:type="pct"/>
            <w:vAlign w:val="center"/>
          </w:tcPr>
          <w:p w14:paraId="65E2F9CA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BADS-SF</w:t>
            </w:r>
          </w:p>
        </w:tc>
        <w:tc>
          <w:tcPr>
            <w:tcW w:w="1003" w:type="pct"/>
            <w:vAlign w:val="center"/>
          </w:tcPr>
          <w:p w14:paraId="4F95A1C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-0.168 (-0.233 to -0.103)</w:t>
            </w:r>
          </w:p>
        </w:tc>
        <w:tc>
          <w:tcPr>
            <w:tcW w:w="1003" w:type="pct"/>
            <w:vAlign w:val="center"/>
          </w:tcPr>
          <w:p w14:paraId="3A6C68F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0.345 (0.280 to 0.409)</w:t>
            </w:r>
          </w:p>
        </w:tc>
        <w:tc>
          <w:tcPr>
            <w:tcW w:w="1003" w:type="pct"/>
            <w:vAlign w:val="center"/>
          </w:tcPr>
          <w:p w14:paraId="6C03E0D6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0.139 (0.066 to 0.212)</w:t>
            </w:r>
          </w:p>
        </w:tc>
        <w:tc>
          <w:tcPr>
            <w:tcW w:w="1003" w:type="pct"/>
            <w:vAlign w:val="center"/>
          </w:tcPr>
          <w:p w14:paraId="6BD55D6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-0.260 (-0.332 to -0.188)</w:t>
            </w:r>
          </w:p>
        </w:tc>
      </w:tr>
      <w:tr w:rsidR="00E469E6" w:rsidRPr="004E0D61" w14:paraId="3EF0F9C2" w14:textId="77777777" w:rsidTr="00E063E3">
        <w:trPr>
          <w:jc w:val="center"/>
        </w:trPr>
        <w:tc>
          <w:tcPr>
            <w:tcW w:w="988" w:type="pct"/>
            <w:vAlign w:val="center"/>
          </w:tcPr>
          <w:p w14:paraId="4BBE37C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BRCS</w:t>
            </w:r>
          </w:p>
        </w:tc>
        <w:tc>
          <w:tcPr>
            <w:tcW w:w="1003" w:type="pct"/>
            <w:vAlign w:val="center"/>
          </w:tcPr>
          <w:p w14:paraId="5B6EF79B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-0.030 (-0.094 to 0.033)</w:t>
            </w:r>
          </w:p>
        </w:tc>
        <w:tc>
          <w:tcPr>
            <w:tcW w:w="1003" w:type="pct"/>
            <w:vAlign w:val="center"/>
          </w:tcPr>
          <w:p w14:paraId="4B1DCA21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0.381 (0.318 to 0.443)</w:t>
            </w:r>
          </w:p>
        </w:tc>
        <w:tc>
          <w:tcPr>
            <w:tcW w:w="1003" w:type="pct"/>
            <w:vAlign w:val="center"/>
          </w:tcPr>
          <w:p w14:paraId="50E01F2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0.123 (0.052 to 0.194)</w:t>
            </w:r>
          </w:p>
        </w:tc>
        <w:tc>
          <w:tcPr>
            <w:tcW w:w="1003" w:type="pct"/>
            <w:vAlign w:val="center"/>
          </w:tcPr>
          <w:p w14:paraId="41178909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-0.217 (-0.287 to -0.148)</w:t>
            </w:r>
          </w:p>
        </w:tc>
      </w:tr>
      <w:tr w:rsidR="00E469E6" w:rsidRPr="004E0D61" w14:paraId="65468660" w14:textId="77777777" w:rsidTr="00E063E3">
        <w:trPr>
          <w:jc w:val="center"/>
        </w:trPr>
        <w:tc>
          <w:tcPr>
            <w:tcW w:w="988" w:type="pct"/>
            <w:vAlign w:val="center"/>
          </w:tcPr>
          <w:p w14:paraId="3DAA5900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EQ-5D-5L utility</w:t>
            </w:r>
          </w:p>
        </w:tc>
        <w:tc>
          <w:tcPr>
            <w:tcW w:w="1003" w:type="pct"/>
            <w:vAlign w:val="center"/>
          </w:tcPr>
          <w:p w14:paraId="4B252074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-0.212 (-0.271 to -0.153)</w:t>
            </w:r>
          </w:p>
        </w:tc>
        <w:tc>
          <w:tcPr>
            <w:tcW w:w="1003" w:type="pct"/>
            <w:vAlign w:val="center"/>
          </w:tcPr>
          <w:p w14:paraId="6A5AD89B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0.297 (0.239 to 0.355)</w:t>
            </w:r>
          </w:p>
        </w:tc>
        <w:tc>
          <w:tcPr>
            <w:tcW w:w="1003" w:type="pct"/>
            <w:vAlign w:val="center"/>
          </w:tcPr>
          <w:p w14:paraId="3A34A3AD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0.031 (-0.035 to 0.098)</w:t>
            </w:r>
          </w:p>
        </w:tc>
        <w:tc>
          <w:tcPr>
            <w:tcW w:w="1003" w:type="pct"/>
            <w:vAlign w:val="center"/>
          </w:tcPr>
          <w:p w14:paraId="1077F6DF" w14:textId="77777777" w:rsidR="00E469E6" w:rsidRPr="004E0D61" w:rsidRDefault="0000000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0D61">
              <w:rPr>
                <w:rFonts w:cs="Times New Roman"/>
                <w:sz w:val="24"/>
                <w:szCs w:val="24"/>
              </w:rPr>
              <w:t>-0.196 (-0.261 to -0.131)</w:t>
            </w:r>
          </w:p>
        </w:tc>
      </w:tr>
    </w:tbl>
    <w:p w14:paraId="5D9E0802" w14:textId="77777777" w:rsidR="00E469E6" w:rsidRPr="004E0D61" w:rsidRDefault="00000000" w:rsidP="004E0D61">
      <w:pPr>
        <w:spacing w:before="120" w:after="0" w:line="240" w:lineRule="auto"/>
        <w:jc w:val="both"/>
        <w:rPr>
          <w:rFonts w:cs="Times New Roman"/>
          <w:sz w:val="24"/>
          <w:szCs w:val="24"/>
        </w:rPr>
      </w:pPr>
      <w:r w:rsidRPr="004E0D61">
        <w:rPr>
          <w:rFonts w:cs="Times New Roman"/>
          <w:sz w:val="24"/>
          <w:szCs w:val="24"/>
        </w:rPr>
        <w:t>Note: Time was coded as months since baseline (0, 2, 3, 6, and 9) and mean-centered at 4 months. The term Time² denotes the quadratic, or squared, term for mean-centered time, calculated as (months since baseline - 4)²; it allows the model to capture curvilinear or nonlinear change over follow-up, such as rapid early improvement followed by stabilization. Models included Linear Time × Group and Quadratic Time² × Group interactions, personal monthly income, a CHS random intercept, and a participant random intercept nested within CHS. F values are Wald F approximations with Satterthwaite denominator degrees of freedom. Marginal and conditional R² values are full-model mixed-model R² estimates. Partial R² values are term-specific and were calculated from the corresponding F statistic and numerator and denominator degrees of freedom as partial R² = (F × df1)/(F × df1 + df2). Standardized coefficients were obtained by standardizing the outcome and centered time, with the quadratic term calculated from standardized centered time; β coefficients and 95% confidence intervals are presented separately for the control and intervention groups. The EQ-5D-5L utility model yielded a boundary warning, suggesting that the CHS-level variance component was difficult to estimate; this result should therefore be interpreted supportively.</w:t>
      </w:r>
    </w:p>
    <w:sectPr w:rsidR="00E469E6" w:rsidRPr="004E0D61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1948071">
    <w:abstractNumId w:val="8"/>
  </w:num>
  <w:num w:numId="2" w16cid:durableId="1724022213">
    <w:abstractNumId w:val="6"/>
  </w:num>
  <w:num w:numId="3" w16cid:durableId="1439640242">
    <w:abstractNumId w:val="5"/>
  </w:num>
  <w:num w:numId="4" w16cid:durableId="1936014946">
    <w:abstractNumId w:val="4"/>
  </w:num>
  <w:num w:numId="5" w16cid:durableId="794369497">
    <w:abstractNumId w:val="7"/>
  </w:num>
  <w:num w:numId="6" w16cid:durableId="1453012019">
    <w:abstractNumId w:val="3"/>
  </w:num>
  <w:num w:numId="7" w16cid:durableId="1231041614">
    <w:abstractNumId w:val="2"/>
  </w:num>
  <w:num w:numId="8" w16cid:durableId="1626810288">
    <w:abstractNumId w:val="1"/>
  </w:num>
  <w:num w:numId="9" w16cid:durableId="105272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0D61"/>
    <w:rsid w:val="007810C1"/>
    <w:rsid w:val="00AA1D8D"/>
    <w:rsid w:val="00AE38A2"/>
    <w:rsid w:val="00B47730"/>
    <w:rsid w:val="00CB0664"/>
    <w:rsid w:val="00DC69F8"/>
    <w:rsid w:val="00E063E3"/>
    <w:rsid w:val="00E469E6"/>
    <w:rsid w:val="00E64215"/>
    <w:rsid w:val="00FA61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EF796EF"/>
  <w14:defaultImageDpi w14:val="300"/>
  <w15:docId w15:val="{18D5B394-8CB7-411F-A765-445A5C96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E0D61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Nguyen, Minh H. (CDC/GHC/DGHT)</cp:lastModifiedBy>
  <cp:revision>4</cp:revision>
  <dcterms:created xsi:type="dcterms:W3CDTF">2013-12-23T23:15:00Z</dcterms:created>
  <dcterms:modified xsi:type="dcterms:W3CDTF">2026-07-31T02:34:00Z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2026-07-11T05:36:40Z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2816c129-3ec8-4c2c-b7ea-2afc9ffe2ec7</vt:lpwstr>
  </property>
  <property fmtid="{D5CDD505-2E9C-101B-9397-08002B2CF9AE}" pid="8" name="MSIP_Label_8af03ff0-41c5-4c41-b55e-fabb8fae94be_ContentBits">
    <vt:lpwstr>0</vt:lpwstr>
  </property>
  <property fmtid="{D5CDD505-2E9C-101B-9397-08002B2CF9AE}" pid="9" name="MSIP_Label_8af03ff0-41c5-4c41-b55e-fabb8fae94be_Tag">
    <vt:lpwstr>10, 0, 1, 1</vt:lpwstr>
  </property>
</Properties>
</file>