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79695" w14:textId="77777777" w:rsidR="00021BF7" w:rsidRDefault="00000000">
      <w:pPr>
        <w:widowControl/>
        <w:shd w:val="clear" w:color="auto" w:fill="FFFFFF"/>
        <w:spacing w:after="100" w:afterAutospacing="1"/>
        <w:jc w:val="left"/>
        <w:outlineLvl w:val="2"/>
        <w:rPr>
          <w:rFonts w:ascii="Times New Roman" w:eastAsia="SimSun" w:hAnsi="Times New Roman" w:cs="Times New Roman"/>
          <w:b/>
          <w:color w:val="010101"/>
          <w:kern w:val="0"/>
          <w:sz w:val="28"/>
          <w:szCs w:val="27"/>
        </w:rPr>
      </w:pPr>
      <w:r>
        <w:rPr>
          <w:rFonts w:ascii="Times New Roman" w:eastAsia="SimSun" w:hAnsi="Times New Roman" w:cs="Times New Roman"/>
          <w:b/>
          <w:color w:val="010101"/>
          <w:kern w:val="0"/>
          <w:sz w:val="28"/>
          <w:szCs w:val="27"/>
        </w:rPr>
        <w:t>Supplementary material</w:t>
      </w:r>
    </w:p>
    <w:p w14:paraId="7B98DD6B" w14:textId="7391381B" w:rsidR="00021BF7" w:rsidRPr="00B609EE" w:rsidRDefault="00CE0A90">
      <w:pPr>
        <w:jc w:val="lef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bookmarkStart w:id="0" w:name="_Hlk206833574"/>
      <w:r>
        <w:rPr>
          <w:rFonts w:ascii="Times New Roman" w:hAnsi="Times New Roman" w:cs="Times New Roman"/>
          <w:b/>
          <w:bCs/>
          <w:sz w:val="28"/>
          <w:szCs w:val="28"/>
        </w:rPr>
        <w:t>Burn type-specific differences in the bacterial microbiome of burn scars between electrical and flame burns</w:t>
      </w:r>
      <w:bookmarkEnd w:id="0"/>
    </w:p>
    <w:p w14:paraId="32735107" w14:textId="2E29F815" w:rsidR="00021BF7" w:rsidRDefault="00021BF7">
      <w:pPr>
        <w:spacing w:line="360" w:lineRule="auto"/>
        <w:rPr>
          <w:rFonts w:ascii="Times New Roman" w:eastAsia="맑은 고딕" w:hAnsi="Times New Roman" w:cs="Times New Roman"/>
          <w:b/>
          <w:bCs/>
          <w:sz w:val="24"/>
          <w:lang w:eastAsia="ko-KR"/>
        </w:rPr>
      </w:pPr>
    </w:p>
    <w:p w14:paraId="3AD89B06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Yeon</w:t>
      </w:r>
      <w:r>
        <w:rPr>
          <w:rFonts w:ascii="Times New Roman" w:hAnsi="Times New Roman" w:cs="Times New Roman"/>
          <w:sz w:val="24"/>
        </w:rPr>
        <w:t>G</w:t>
      </w:r>
      <w:r>
        <w:rPr>
          <w:rFonts w:ascii="Times New Roman" w:eastAsia="Times New Roman" w:hAnsi="Times New Roman" w:cs="Times New Roman"/>
          <w:sz w:val="24"/>
        </w:rPr>
        <w:t>yun Jung</w:t>
      </w:r>
      <w:r>
        <w:rPr>
          <w:rFonts w:ascii="Times New Roman" w:hAnsi="Times New Roman" w:cs="Times New Roman"/>
          <w:sz w:val="24"/>
        </w:rPr>
        <w:t>, PhD</w:t>
      </w:r>
      <w:r>
        <w:rPr>
          <w:rFonts w:ascii="Times New Roman" w:eastAsia="Times New Roman" w:hAnsi="Times New Roman" w:cs="Times New Roman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Hui Song Cui, PhD</w:t>
      </w:r>
      <w:r>
        <w:rPr>
          <w:rFonts w:ascii="Times New Roman" w:eastAsia="Times New Roman" w:hAnsi="Times New Roman" w:cs="Times New Roman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</w:rPr>
        <w:t>, Inpyo Jeon,</w:t>
      </w:r>
      <w:r>
        <w:rPr>
          <w:rFonts w:ascii="Times New Roman" w:hAnsi="Times New Roman" w:cs="Times New Roman"/>
          <w:sz w:val="24"/>
        </w:rPr>
        <w:t xml:space="preserve"> MD</w:t>
      </w:r>
      <w:r>
        <w:rPr>
          <w:rFonts w:ascii="Times New Roman" w:hAnsi="Times New Roman" w:cs="Times New Roman"/>
          <w:sz w:val="24"/>
          <w:vertAlign w:val="superscript"/>
        </w:rPr>
        <w:t>b,c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SoHyun Yeo</w:t>
      </w:r>
      <w:r>
        <w:rPr>
          <w:rFonts w:ascii="Times New Roman" w:hAnsi="Times New Roman" w:cs="Times New Roman"/>
          <w:sz w:val="24"/>
        </w:rPr>
        <w:t>, MS</w:t>
      </w:r>
      <w:r>
        <w:rPr>
          <w:rFonts w:ascii="Times New Roman" w:hAnsi="Times New Roman" w:cs="Times New Roman"/>
          <w:sz w:val="24"/>
          <w:vertAlign w:val="superscript"/>
        </w:rPr>
        <w:t>d</w:t>
      </w:r>
      <w:r>
        <w:rPr>
          <w:rFonts w:ascii="Times New Roman" w:eastAsia="Times New Roman" w:hAnsi="Times New Roman" w:cs="Times New Roman"/>
          <w:sz w:val="24"/>
        </w:rPr>
        <w:t>, Jae-Ho Shin</w:t>
      </w:r>
      <w:r>
        <w:rPr>
          <w:rFonts w:ascii="Times New Roman" w:hAnsi="Times New Roman" w:cs="Times New Roman"/>
          <w:sz w:val="24"/>
        </w:rPr>
        <w:t>, PhD</w:t>
      </w:r>
      <w:r>
        <w:rPr>
          <w:rFonts w:ascii="Times New Roman" w:hAnsi="Times New Roman" w:cs="Times New Roman"/>
          <w:sz w:val="24"/>
          <w:vertAlign w:val="superscript"/>
        </w:rPr>
        <w:t>d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So Young Joo</w:t>
      </w:r>
      <w:r>
        <w:rPr>
          <w:rFonts w:ascii="Times New Roman" w:hAnsi="Times New Roman" w:cs="Times New Roman"/>
          <w:sz w:val="24"/>
        </w:rPr>
        <w:t>, MD, PhD</w:t>
      </w:r>
      <w:r>
        <w:rPr>
          <w:rFonts w:ascii="Times New Roman" w:hAnsi="Times New Roman" w:cs="Times New Roman"/>
          <w:sz w:val="24"/>
          <w:vertAlign w:val="superscript"/>
        </w:rPr>
        <w:t>e</w:t>
      </w:r>
      <w:r>
        <w:rPr>
          <w:rFonts w:ascii="Times New Roman" w:eastAsia="Times New Roman" w:hAnsi="Times New Roman" w:cs="Times New Roman"/>
          <w:sz w:val="24"/>
        </w:rPr>
        <w:t>, Cheong Hoon Seo</w:t>
      </w:r>
      <w:r>
        <w:rPr>
          <w:rFonts w:ascii="Times New Roman" w:hAnsi="Times New Roman" w:cs="Times New Roman"/>
          <w:sz w:val="24"/>
        </w:rPr>
        <w:t>, MD</w:t>
      </w:r>
      <w:r>
        <w:rPr>
          <w:rFonts w:ascii="Times New Roman" w:hAnsi="Times New Roman" w:cs="Times New Roman"/>
          <w:sz w:val="24"/>
          <w:vertAlign w:val="superscript"/>
        </w:rPr>
        <w:t>e</w:t>
      </w:r>
      <w:r>
        <w:rPr>
          <w:rFonts w:ascii="Times New Roman" w:eastAsia="Times New Roman" w:hAnsi="Times New Roman" w:cs="Times New Roman"/>
          <w:sz w:val="24"/>
          <w:vertAlign w:val="superscript"/>
        </w:rPr>
        <w:t>,*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Yoon Soo Cho</w:t>
      </w:r>
      <w:r>
        <w:rPr>
          <w:rFonts w:ascii="Times New Roman" w:hAnsi="Times New Roman" w:cs="Times New Roman"/>
          <w:sz w:val="24"/>
        </w:rPr>
        <w:t>, MD, PhD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  <w:vertAlign w:val="superscript"/>
        </w:rPr>
        <w:t>,</w:t>
      </w:r>
      <w:r>
        <w:rPr>
          <w:rFonts w:ascii="Times New Roman" w:hAnsi="Times New Roman" w:cs="Times New Roman"/>
          <w:sz w:val="24"/>
          <w:vertAlign w:val="superscript"/>
        </w:rPr>
        <w:t>c,</w:t>
      </w:r>
      <w:r>
        <w:rPr>
          <w:rFonts w:ascii="Times New Roman" w:eastAsia="Times New Roman" w:hAnsi="Times New Roman" w:cs="Times New Roman"/>
          <w:sz w:val="24"/>
          <w:vertAlign w:val="superscript"/>
        </w:rPr>
        <w:t>*</w:t>
      </w:r>
    </w:p>
    <w:p w14:paraId="22C01AC9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  <w:vertAlign w:val="superscript"/>
        </w:rPr>
      </w:pPr>
    </w:p>
    <w:p w14:paraId="3ED0502F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</w:rPr>
        <w:t>Burn Institute, Hangang Sacred Heart Hospital, Hallym University College of Medicine, Seoul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07247, Republic of Korea</w:t>
      </w:r>
    </w:p>
    <w:p w14:paraId="6955AB4D" w14:textId="651E5365" w:rsidR="005124C4" w:rsidRPr="00FE1A58" w:rsidRDefault="005124C4" w:rsidP="005124C4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맑은 고딕" w:hAnsi="Times New Roman" w:cs="Times New Roman" w:hint="eastAsia"/>
          <w:sz w:val="24"/>
          <w:vertAlign w:val="superscript"/>
          <w:lang w:eastAsia="ko-KR"/>
        </w:rPr>
        <w:t>b</w:t>
      </w:r>
      <w:r>
        <w:rPr>
          <w:rFonts w:ascii="Times New Roman" w:eastAsia="Times New Roman" w:hAnsi="Times New Roman" w:cs="Times New Roman"/>
          <w:sz w:val="24"/>
        </w:rPr>
        <w:t>Department of Rehabilitation Medicine, Seoul National University Hospital, Seoul</w:t>
      </w:r>
      <w:r>
        <w:rPr>
          <w:rFonts w:ascii="Times New Roman" w:hAnsi="Times New Roman" w:cs="Times New Roman"/>
          <w:sz w:val="24"/>
        </w:rPr>
        <w:t xml:space="preserve"> 03080</w:t>
      </w:r>
      <w:r>
        <w:rPr>
          <w:rFonts w:ascii="Times New Roman" w:eastAsia="Times New Roman" w:hAnsi="Times New Roman" w:cs="Times New Roman"/>
          <w:sz w:val="24"/>
        </w:rPr>
        <w:t>, Republic of Korea</w:t>
      </w:r>
    </w:p>
    <w:p w14:paraId="58A0F9A2" w14:textId="52175B13" w:rsidR="00FE1A58" w:rsidRPr="00FE1A58" w:rsidRDefault="005124C4" w:rsidP="00FE1A58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맑은 고딕" w:hAnsi="Times New Roman" w:cs="Times New Roman" w:hint="eastAsia"/>
          <w:sz w:val="24"/>
          <w:vertAlign w:val="superscript"/>
          <w:lang w:eastAsia="ko-KR"/>
        </w:rPr>
        <w:t>c</w:t>
      </w:r>
      <w:r w:rsidR="00FE1A58">
        <w:rPr>
          <w:rFonts w:ascii="Times New Roman" w:eastAsia="Times New Roman" w:hAnsi="Times New Roman" w:cs="Times New Roman"/>
          <w:sz w:val="24"/>
        </w:rPr>
        <w:t>Department of Rehabilitation Medicine, National Fire Hospital, Eumseong-gun, Chungcheongbuk-do</w:t>
      </w:r>
      <w:r w:rsidR="00FE1A58">
        <w:rPr>
          <w:rFonts w:ascii="Times New Roman" w:hAnsi="Times New Roman" w:cs="Times New Roman"/>
          <w:sz w:val="24"/>
        </w:rPr>
        <w:t xml:space="preserve"> </w:t>
      </w:r>
      <w:r w:rsidR="00FE1A58">
        <w:rPr>
          <w:rFonts w:ascii="Times New Roman" w:eastAsia="Times New Roman" w:hAnsi="Times New Roman" w:cs="Times New Roman"/>
          <w:sz w:val="24"/>
        </w:rPr>
        <w:t>27740</w:t>
      </w:r>
      <w:r w:rsidR="00FE1A58">
        <w:rPr>
          <w:rFonts w:ascii="Times New Roman" w:hAnsi="Times New Roman" w:cs="Times New Roman"/>
          <w:sz w:val="24"/>
        </w:rPr>
        <w:t xml:space="preserve">, </w:t>
      </w:r>
      <w:r w:rsidR="00FE1A58">
        <w:rPr>
          <w:rFonts w:ascii="Times New Roman" w:eastAsia="Times New Roman" w:hAnsi="Times New Roman" w:cs="Times New Roman"/>
          <w:sz w:val="24"/>
        </w:rPr>
        <w:t>Republic of Korea</w:t>
      </w:r>
    </w:p>
    <w:p w14:paraId="30EFA9B7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d</w:t>
      </w:r>
      <w:r>
        <w:rPr>
          <w:rFonts w:ascii="Times New Roman" w:eastAsia="Times New Roman" w:hAnsi="Times New Roman" w:cs="Times New Roman"/>
          <w:sz w:val="24"/>
        </w:rPr>
        <w:t>NGS Core Facility, Kyungpook National University, Daehak-</w:t>
      </w:r>
      <w:r>
        <w:rPr>
          <w:rFonts w:ascii="Times New Roman" w:hAnsi="Times New Roman" w:cs="Times New Roman"/>
          <w:sz w:val="24"/>
        </w:rPr>
        <w:t>r</w:t>
      </w:r>
      <w:r>
        <w:rPr>
          <w:rFonts w:ascii="Times New Roman" w:eastAsia="Times New Roman" w:hAnsi="Times New Roman" w:cs="Times New Roman"/>
          <w:sz w:val="24"/>
        </w:rPr>
        <w:t>o 80, Daegu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41566, Republic of Korea</w:t>
      </w:r>
    </w:p>
    <w:p w14:paraId="754E90F1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e</w:t>
      </w:r>
      <w:r>
        <w:rPr>
          <w:rFonts w:ascii="Times New Roman" w:eastAsia="Times New Roman" w:hAnsi="Times New Roman" w:cs="Times New Roman"/>
          <w:sz w:val="24"/>
        </w:rPr>
        <w:t>Department of Rehabilitation Medicine, Hangang Sacred Heart Hospital, Hallym University College of Medicine, Seoul 07247, Republic of Korea</w:t>
      </w:r>
    </w:p>
    <w:p w14:paraId="621B67FB" w14:textId="77777777" w:rsidR="00FE1A58" w:rsidRPr="00FE1A58" w:rsidRDefault="00FE1A58" w:rsidP="00FE1A58">
      <w:pPr>
        <w:snapToGrid w:val="0"/>
        <w:spacing w:line="360" w:lineRule="auto"/>
        <w:rPr>
          <w:rFonts w:ascii="Times New Roman" w:eastAsia="Times New Roman" w:hAnsi="Times New Roman" w:cs="Times New Roman"/>
          <w:sz w:val="24"/>
          <w:vertAlign w:val="superscript"/>
        </w:rPr>
      </w:pPr>
    </w:p>
    <w:p w14:paraId="507100E4" w14:textId="77777777" w:rsidR="00FE1A58" w:rsidRPr="005124C4" w:rsidRDefault="00FE1A58" w:rsidP="005124C4">
      <w:pPr>
        <w:snapToGrid w:val="0"/>
        <w:spacing w:line="360" w:lineRule="auto"/>
        <w:rPr>
          <w:rFonts w:ascii="Times New Roman" w:eastAsia="Times New Roman" w:hAnsi="Times New Roman" w:cs="Times New Roman"/>
          <w:b/>
          <w:sz w:val="24"/>
        </w:rPr>
      </w:pPr>
      <w:r w:rsidRPr="005124C4">
        <w:rPr>
          <w:rFonts w:ascii="Times New Roman" w:eastAsia="Times New Roman" w:hAnsi="Times New Roman" w:cs="Times New Roman"/>
          <w:b/>
          <w:sz w:val="24"/>
        </w:rPr>
        <w:t>*Co-corresponding authors:</w:t>
      </w:r>
    </w:p>
    <w:p w14:paraId="6DB6A6A5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5124C4">
        <w:rPr>
          <w:rFonts w:ascii="Times New Roman" w:hAnsi="Times New Roman" w:cs="Times New Roman"/>
          <w:b/>
          <w:bCs/>
          <w:sz w:val="24"/>
        </w:rPr>
        <w:t>Yoon Soo Cho, MD, PhD</w:t>
      </w:r>
    </w:p>
    <w:p w14:paraId="13240A52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Department of Rehabilitation Medicine, Seoul National University Hospital, Seoul 03080, Republic of Korea</w:t>
      </w:r>
    </w:p>
    <w:p w14:paraId="68ACA15C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Department of Rehabilitation Medicine, National Fire Hospital, Eumseong-gun, Chungcheongbuk-do 27740, Republic of Korea</w:t>
      </w:r>
    </w:p>
    <w:p w14:paraId="41B741C1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Tel: +82-02-2072-2114</w:t>
      </w:r>
    </w:p>
    <w:p w14:paraId="2E626234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Fax: +82-02-2072-7656</w:t>
      </w:r>
    </w:p>
    <w:p w14:paraId="0F5E3D9C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E-mail: yscho987@gmail.com</w:t>
      </w:r>
    </w:p>
    <w:p w14:paraId="2D6E3F8C" w14:textId="77777777" w:rsidR="005124C4" w:rsidRPr="005124C4" w:rsidRDefault="005124C4" w:rsidP="005124C4">
      <w:pPr>
        <w:spacing w:line="360" w:lineRule="auto"/>
        <w:rPr>
          <w:rFonts w:ascii="Times New Roman" w:hAnsi="Times New Roman" w:cs="Times New Roman"/>
          <w:sz w:val="24"/>
        </w:rPr>
      </w:pPr>
      <w:r w:rsidRPr="005124C4">
        <w:rPr>
          <w:rFonts w:ascii="Times New Roman" w:hAnsi="Times New Roman" w:cs="Times New Roman"/>
          <w:sz w:val="24"/>
        </w:rPr>
        <w:t>ORCID: 0000-0002-9959-3285</w:t>
      </w:r>
    </w:p>
    <w:p w14:paraId="64A8CD4B" w14:textId="77777777" w:rsidR="00FE1A58" w:rsidRPr="005124C4" w:rsidRDefault="00FE1A58" w:rsidP="005124C4">
      <w:pPr>
        <w:spacing w:line="360" w:lineRule="auto"/>
        <w:rPr>
          <w:rFonts w:ascii="Times New Roman" w:eastAsia="맑은 고딕" w:hAnsi="Times New Roman" w:cs="Times New Roman"/>
          <w:b/>
          <w:bCs/>
          <w:sz w:val="24"/>
          <w:lang w:eastAsia="ko-KR"/>
        </w:rPr>
      </w:pPr>
    </w:p>
    <w:p w14:paraId="0CF83677" w14:textId="367FD0E3" w:rsidR="00021BF7" w:rsidRDefault="00000000">
      <w:pPr>
        <w:spacing w:line="360" w:lineRule="auto"/>
        <w:rPr>
          <w:rFonts w:ascii="Times New Roman" w:eastAsia="맑은 고딕" w:hAnsi="Times New Roman" w:cs="Times New Roman"/>
          <w:sz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Keywords: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Electrical burn; Flame burn; Burn scar; Skin microbiome; 16S rRNA gene sequencing; Microbial co-occurrence network</w:t>
      </w:r>
    </w:p>
    <w:p w14:paraId="1B2A2328" w14:textId="77777777" w:rsidR="005124C4" w:rsidRPr="005124C4" w:rsidRDefault="005124C4">
      <w:pPr>
        <w:spacing w:line="360" w:lineRule="auto"/>
        <w:rPr>
          <w:rFonts w:ascii="Times New Roman" w:eastAsia="맑은 고딕" w:hAnsi="Times New Roman" w:cs="Times New Roman" w:hint="eastAsia"/>
          <w:sz w:val="24"/>
          <w:lang w:eastAsia="ko-KR"/>
        </w:rPr>
      </w:pPr>
    </w:p>
    <w:p w14:paraId="294E1A32" w14:textId="77777777" w:rsidR="00021BF7" w:rsidRDefault="00021BF7">
      <w:pPr>
        <w:spacing w:line="360" w:lineRule="auto"/>
        <w:rPr>
          <w:rFonts w:ascii="Times New Roman" w:hAnsi="Times New Roman" w:cs="Times New Roman"/>
          <w:sz w:val="24"/>
        </w:rPr>
      </w:pPr>
    </w:p>
    <w:p w14:paraId="344FB506" w14:textId="3A45C8D8" w:rsidR="00021BF7" w:rsidRDefault="00B609EE"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1DF09D31" wp14:editId="0C84EE7C">
            <wp:extent cx="5267325" cy="2276475"/>
            <wp:effectExtent l="0" t="0" r="9525" b="9525"/>
            <wp:docPr id="11014517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40301" w14:textId="06409190" w:rsidR="00021BF7" w:rsidRPr="00FB4139" w:rsidRDefault="00FB4139">
      <w:pPr>
        <w:rPr>
          <w:rFonts w:ascii="Times New Roman" w:eastAsia="SimHei" w:hAnsi="Times New Roman" w:cs="Times New Roman"/>
          <w:b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SimHei" w:hAnsi="Times New Roman" w:cs="Times New Roman"/>
          <w:b/>
          <w:sz w:val="20"/>
          <w:szCs w:val="20"/>
        </w:rPr>
        <w:t>Fig</w:t>
      </w:r>
      <w:r>
        <w:rPr>
          <w:rFonts w:ascii="Times New Roman" w:eastAsia="SimHei" w:hAnsi="Times New Roman" w:cs="Times New Roman" w:hint="eastAsia"/>
          <w:b/>
          <w:sz w:val="20"/>
          <w:szCs w:val="20"/>
        </w:rPr>
        <w:t>ure</w:t>
      </w:r>
      <w:r>
        <w:rPr>
          <w:rFonts w:ascii="Times New Roman" w:eastAsia="SimHei" w:hAnsi="Times New Roman" w:cs="Times New Roman"/>
          <w:b/>
          <w:sz w:val="20"/>
          <w:szCs w:val="20"/>
        </w:rPr>
        <w:t xml:space="preserve"> S1.</w:t>
      </w:r>
      <w:r>
        <w:rPr>
          <w:rFonts w:ascii="Times New Roman" w:eastAsia="SimHei" w:hAnsi="Times New Roman" w:cs="Times New Roman"/>
          <w:sz w:val="20"/>
          <w:szCs w:val="20"/>
        </w:rPr>
        <w:t xml:space="preserve"> Phylum-level taxonomic composition and Firmicutes/Bacteroidota ratio.</w:t>
      </w:r>
      <w:r>
        <w:rPr>
          <w:rFonts w:ascii="Times New Roman" w:eastAsia="맑은 고딕" w:hAnsi="Times New Roman" w:cs="Times New Roman" w:hint="eastAsia"/>
          <w:sz w:val="20"/>
          <w:szCs w:val="20"/>
          <w:lang w:eastAsia="ko-KR"/>
        </w:rPr>
        <w:t xml:space="preserve"> </w:t>
      </w:r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t>(a) Stacked bar chart showing the mean relative abundance of six major phyla, Pseudomonadota, Bacillota I, Bacillota A, Actinomycetota, Bacteroidota and Bacillota C, across the E-BS, E-US, F-BS and F-US groups; the remaining phyla were grouped as “Others”. (b) Boxplot showing the Firmicutes/Bacteroidota (F/B) ratio across the four groups, displayed on a log10-scaled y-axis. The F/B ratio differed significantly among groups according to the Kruskal-</w:t>
      </w:r>
      <w:proofErr w:type="gramStart"/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t>Wallis</w:t>
      </w:r>
      <w:proofErr w:type="gramEnd"/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t xml:space="preserve"> test (</w:t>
      </w:r>
      <w:r>
        <w:rPr>
          <w:rFonts w:ascii="Times New Roman" w:eastAsia="맑은 고딕" w:hAnsi="Times New Roman" w:cs="Times New Roman"/>
          <w:i/>
          <w:iCs/>
          <w:sz w:val="20"/>
          <w:szCs w:val="20"/>
          <w:lang w:eastAsia="ko-KR"/>
        </w:rPr>
        <w:t>p</w:t>
      </w:r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t xml:space="preserve"> = 0.002). E-BS, burn scar samples from patients with electrical burns; E-US, unburned skin samples from patients with electrical burns; F-BS, burn scar samples from patients with flame burns; F-US, unburned skin samples from patients with flame burns. </w:t>
      </w:r>
    </w:p>
    <w:p w14:paraId="181F3991" w14:textId="77777777" w:rsidR="00021BF7" w:rsidRDefault="00021BF7">
      <w:pPr>
        <w:rPr>
          <w:rFonts w:eastAsia="맑은 고딕"/>
          <w:lang w:eastAsia="ko-KR"/>
        </w:rPr>
      </w:pPr>
    </w:p>
    <w:p w14:paraId="1DF095D9" w14:textId="7EE75599" w:rsidR="009B1860" w:rsidRPr="009B1860" w:rsidRDefault="009B1860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lastRenderedPageBreak/>
        <w:drawing>
          <wp:inline distT="0" distB="0" distL="0" distR="0" wp14:anchorId="77CF2466" wp14:editId="7C3472AF">
            <wp:extent cx="5200650" cy="5934075"/>
            <wp:effectExtent l="0" t="0" r="0" b="9525"/>
            <wp:docPr id="16818839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01F2F" w14:textId="4F9FDE4A" w:rsidR="00021BF7" w:rsidRDefault="00FB4139">
      <w:pPr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Differentially abundant taxa between electrical and flame unburned skin.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Bar chart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showing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taxa with nominally significant differences between unburned skin samples from patients with electrical burns (E-US) and those with flame burns (F-US), based on the Wilcoxon rank-sum test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0.05). Effect size is expressed as directional Wilcoxon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Red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bars indicate taxa enriched in E-US, and blue bars indicate taxa enriched in F-US. Six taxa reached nominal significance; however, no taxa remained significant after false discovery rate (FDR) correction. E-US, unburned skin samples from patients with electrical burns; F-US, unburned skin samples from patients with flame burns.</w:t>
      </w:r>
    </w:p>
    <w:p w14:paraId="5AA03FB9" w14:textId="50B97EAA" w:rsidR="009B1860" w:rsidRDefault="009B1860">
      <w:pPr>
        <w:widowControl/>
        <w:jc w:val="left"/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br w:type="page"/>
      </w:r>
    </w:p>
    <w:p w14:paraId="773D0D28" w14:textId="597FBD9C" w:rsidR="009B1860" w:rsidRDefault="009B1860">
      <w:pPr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/>
          <w:b/>
          <w:bCs/>
          <w:noProof/>
          <w:sz w:val="20"/>
          <w:szCs w:val="20"/>
          <w:lang w:eastAsia="ko-KR"/>
        </w:rPr>
        <w:lastRenderedPageBreak/>
        <w:drawing>
          <wp:inline distT="0" distB="0" distL="0" distR="0" wp14:anchorId="1499FEF0" wp14:editId="7EBB8D9B">
            <wp:extent cx="5267325" cy="2066925"/>
            <wp:effectExtent l="0" t="0" r="9525" b="9525"/>
            <wp:docPr id="97881871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01EB6" w14:textId="431F8A49" w:rsidR="009B1860" w:rsidRPr="009B1860" w:rsidRDefault="00FB4139" w:rsidP="009B186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Figure S3. </w:t>
      </w:r>
      <w:r>
        <w:rPr>
          <w:rFonts w:ascii="Times New Roman" w:eastAsia="Times New Roman" w:hAnsi="Times New Roman" w:cs="Times New Roman"/>
          <w:sz w:val="20"/>
          <w:szCs w:val="20"/>
        </w:rPr>
        <w:t>PCoA and VIP analysis of unburned skin microbial communities. (a) Principal coordinates analysis (PCoA) plot based on Bray-Curtis dissimilarity for unburned skin samples from patients with electrical burns (E-US) and those with flame burns (F-US), with 95% confidence ellipses. (b) Variable importance in projection (VIP) scores from partial least squares discriminant analysis (PLS-DA) of unburned skin samples (E-US vs F-US). The top 20 taxa with VIP scores &gt; 1.0 are shown. The dashed line indicates the VIP = 1.0 threshold. E-US, unburned skin samples from patients with electrical burns; F-US, unburned skin samples from patients with flame burns; PCoA, principal coordinates analysis; PLS-DA, partial least squares discriminant analysis; VIP, variable importance in projection.</w:t>
      </w:r>
    </w:p>
    <w:p w14:paraId="57CC314F" w14:textId="598EA82D" w:rsidR="009B1860" w:rsidRDefault="009B1860">
      <w:pPr>
        <w:widowControl/>
        <w:jc w:val="left"/>
        <w:rPr>
          <w:rFonts w:ascii="Times New Roman" w:eastAsia="맑은 고딕" w:hAnsi="Times New Roman" w:cs="Times New Roman"/>
          <w:b/>
          <w:bCs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/>
          <w:b/>
          <w:bCs/>
          <w:sz w:val="20"/>
          <w:szCs w:val="20"/>
          <w:lang w:eastAsia="ko-KR"/>
        </w:rPr>
        <w:br w:type="page"/>
      </w:r>
    </w:p>
    <w:p w14:paraId="600E76E2" w14:textId="77777777" w:rsidR="009B1860" w:rsidRDefault="009B1860">
      <w:pPr>
        <w:rPr>
          <w:rFonts w:ascii="Times New Roman" w:eastAsia="맑은 고딕" w:hAnsi="Times New Roman" w:cs="Times New Roman"/>
          <w:b/>
          <w:bCs/>
          <w:sz w:val="20"/>
          <w:szCs w:val="20"/>
          <w:lang w:eastAsia="ko-KR"/>
        </w:rPr>
      </w:pPr>
    </w:p>
    <w:p w14:paraId="287BED4C" w14:textId="2C08DE59" w:rsidR="00686237" w:rsidRPr="00012030" w:rsidRDefault="00686237" w:rsidP="00012030">
      <w:pPr>
        <w:spacing w:after="360"/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ECC4EA6" wp14:editId="4C38A592">
            <wp:extent cx="5274310" cy="4118610"/>
            <wp:effectExtent l="0" t="0" r="2540" b="0"/>
            <wp:docPr id="80577250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SimHei" w:hAnsi="Times New Roman" w:cs="Times New Roman"/>
          <w:b/>
          <w:sz w:val="20"/>
          <w:szCs w:val="20"/>
        </w:rPr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S4</w:t>
      </w:r>
      <w:r>
        <w:rPr>
          <w:rFonts w:ascii="Times New Roman" w:eastAsia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Core microbiome analysis of burn scars and unburned skin.</w:t>
      </w:r>
      <w:r>
        <w:rPr>
          <w:rFonts w:ascii="Times New Roman" w:eastAsia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(a) Heatmap of core taxa detected in ≥90% of burn scar samples from the E-BS and F-BS groups. (b) Heatmap of core taxa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detected in ≥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90% of unburned skin samples from the E-US and F-US groups. Colour intensity represents prevalence (%). (c) Bar chart showing the number of shared and group-specific core taxa at the ≥50% detection threshold in burn scar samples, including 37 shared, six electrical-specific and 13 flame-specific taxa. (d) Bar chart showing the number of shared and group-specific core taxa at the ≥50% detection threshold in unburned skin samples, including 30 shared, 12 electrical-specific and three flame-specific taxa. E-BS, burn scar samples from patients with electrical burns; E-US, unburned skin samples from patients with electrical burns; F-BS, burn scar samples from patients with flame burns; F-US, unburned skin samples from patients with flame burns.</w:t>
      </w:r>
    </w:p>
    <w:p w14:paraId="4B067A65" w14:textId="52926349" w:rsidR="00012030" w:rsidRDefault="00012030">
      <w:pPr>
        <w:widowControl/>
        <w:jc w:val="left"/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br w:type="page"/>
      </w:r>
    </w:p>
    <w:p w14:paraId="54F7C541" w14:textId="33EB4C16" w:rsidR="00012030" w:rsidRPr="00012030" w:rsidRDefault="007738C0" w:rsidP="00686237">
      <w:pPr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4A1F2FE7" wp14:editId="465677C8">
            <wp:extent cx="5259705" cy="2523490"/>
            <wp:effectExtent l="0" t="0" r="0" b="0"/>
            <wp:docPr id="157868964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489F4" w14:textId="6B46CF46" w:rsidR="00012030" w:rsidRDefault="00FB4139" w:rsidP="00012030">
      <w:pPr>
        <w:spacing w:after="360"/>
        <w:jc w:val="left"/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S5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Differential correlation analysis between microbial taxa and clinical indicators.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Heatmaps showing Spearman’s correlation coefficients (ρ) between bacterial taxa and clinical variables, calculated separately for the electrical and flame burn groups. (a) Burn scar samples. Only taxon-clinical variable pairs with Fisher’s z-transformation test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0.05 are displayed. Two pairs,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Finegoldia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-VSS total score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Anaerococcus</w:t>
      </w:r>
      <w:r>
        <w:rPr>
          <w:rFonts w:ascii="Times New Roman" w:eastAsia="Times New Roman" w:hAnsi="Times New Roman" w:cs="Times New Roman"/>
          <w:sz w:val="20"/>
          <w:szCs w:val="20"/>
        </w:rPr>
        <w:t>-VSS total score, remained significant after false discovery rate (FDR) correction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0.043). (b) Unburned skin samples. No pairs remained significant after FDR correction. The colour scale represents the strength and direction of correlations, with red indicating positive correlations and blue indicating negative correlations. E-BS, burn scar samples from patients with electrical burns; E-US, unburned skin samples from patients with electrical burns; F-BS, burn scar samples from patients with flame burns; F-US, unburned skin samples from patients with flame burns; VSS, Vancouver Scar Scale; TEWL, transepidermal water loss; ESR, erythrocyte sedimentation rate; NRS, Numeric Rating Scale; FDR, false discovery rate.</w:t>
      </w:r>
    </w:p>
    <w:p w14:paraId="4818EB80" w14:textId="7F0F6E74" w:rsidR="007738C0" w:rsidRDefault="007738C0">
      <w:pPr>
        <w:widowControl/>
        <w:jc w:val="left"/>
        <w:rPr>
          <w:rFonts w:ascii="Times New Roman" w:eastAsia="맑은 고딕" w:hAnsi="Times New Roman" w:cs="Times New Roman"/>
          <w:sz w:val="20"/>
          <w:szCs w:val="20"/>
          <w:lang w:eastAsia="ko-KR"/>
        </w:rPr>
      </w:pPr>
      <w:r>
        <w:rPr>
          <w:rFonts w:ascii="Times New Roman" w:eastAsia="맑은 고딕" w:hAnsi="Times New Roman" w:cs="Times New Roman"/>
          <w:sz w:val="20"/>
          <w:szCs w:val="20"/>
          <w:lang w:eastAsia="ko-KR"/>
        </w:rPr>
        <w:br w:type="page"/>
      </w:r>
    </w:p>
    <w:p w14:paraId="34B899EE" w14:textId="168AB38F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S1</w:t>
      </w:r>
      <w:r>
        <w:rPr>
          <w:rFonts w:ascii="Times New Roman" w:hAnsi="Times New Roman" w:cs="Times New Roman"/>
          <w:sz w:val="20"/>
          <w:szCs w:val="20"/>
        </w:rPr>
        <w:t>. Alpha diversity comparison of burn scar samples between electrical and flame burn groups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100"/>
        <w:gridCol w:w="2100"/>
        <w:gridCol w:w="1200"/>
        <w:gridCol w:w="1460"/>
      </w:tblGrid>
      <w:tr w:rsidR="007738C0" w:rsidRPr="007738C0" w14:paraId="73618012" w14:textId="77777777" w:rsidTr="003323C7">
        <w:tc>
          <w:tcPr>
            <w:tcW w:w="2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F60406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Metric</w:t>
            </w:r>
          </w:p>
        </w:tc>
        <w:tc>
          <w:tcPr>
            <w:tcW w:w="21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05156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Electrical burn (n = 30)</w:t>
            </w:r>
          </w:p>
        </w:tc>
        <w:tc>
          <w:tcPr>
            <w:tcW w:w="21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11CA6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Flame burn (n = 30)</w:t>
            </w:r>
          </w:p>
        </w:tc>
        <w:tc>
          <w:tcPr>
            <w:tcW w:w="12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8DE88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 statistic</w:t>
            </w:r>
          </w:p>
        </w:tc>
        <w:tc>
          <w:tcPr>
            <w:tcW w:w="146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1E103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p-value</w:t>
            </w:r>
          </w:p>
        </w:tc>
      </w:tr>
      <w:tr w:rsidR="007738C0" w:rsidRPr="007738C0" w14:paraId="7A01848C" w14:textId="77777777" w:rsidTr="003323C7"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7B2E2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Shannon index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A71CB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6.32 ± 0.76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062E8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6.54 ± 0.61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34409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357.00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9EE69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0.169</w:t>
            </w:r>
          </w:p>
        </w:tc>
      </w:tr>
      <w:tr w:rsidR="007738C0" w:rsidRPr="007738C0" w14:paraId="0D151852" w14:textId="77777777" w:rsidTr="003323C7"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46F09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Observed features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8787F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152.73 ± 52.45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78361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169.20 ± 64.26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C114D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396.50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4A0E5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0.429</w:t>
            </w:r>
          </w:p>
        </w:tc>
      </w:tr>
      <w:tr w:rsidR="007738C0" w:rsidRPr="007738C0" w14:paraId="06779439" w14:textId="77777777" w:rsidTr="003323C7"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52A6C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Faith’s PD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D5FC5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20.94 ± 5.16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3E3E7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21.95 ± 7.18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EE4EA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431.00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4CB2E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0.779</w:t>
            </w:r>
          </w:p>
        </w:tc>
      </w:tr>
      <w:tr w:rsidR="007738C0" w:rsidRPr="007738C0" w14:paraId="1BC60D1C" w14:textId="77777777" w:rsidTr="003323C7"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7E00E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Pielou’s evenness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F5B8F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0.88 ± 0.06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C4EEA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0.90 ± 0.05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03AB1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385.00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C6B2C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0.337</w:t>
            </w:r>
          </w:p>
        </w:tc>
      </w:tr>
    </w:tbl>
    <w:p w14:paraId="17F1AC37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Values are presented as mean ± standard deviation. Comparisons were performed using the Wilcoxon rank-sum test. No significant differences were observed.</w:t>
      </w:r>
      <w:r>
        <w:rPr>
          <w:rFonts w:ascii="Times New Roman" w:eastAsia="Times New Roman" w:hAnsi="Times New Roman" w:cs="Times New Roman"/>
          <w:sz w:val="16"/>
          <w:szCs w:val="16"/>
        </w:rPr>
        <w:br/>
        <w:t>Faith’s PD, Faith’s phylogenetic diversity.</w:t>
      </w:r>
    </w:p>
    <w:p w14:paraId="2D687793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C001B8" w14:textId="621723A1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Summary of beta diversity statistical analyses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9"/>
        <w:gridCol w:w="1749"/>
        <w:gridCol w:w="1326"/>
        <w:gridCol w:w="1020"/>
        <w:gridCol w:w="714"/>
        <w:gridCol w:w="978"/>
      </w:tblGrid>
      <w:tr w:rsidR="007738C0" w:rsidRPr="007738C0" w14:paraId="2ABC81CA" w14:textId="77777777" w:rsidTr="003323C7">
        <w:tc>
          <w:tcPr>
            <w:tcW w:w="1516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0EB5F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Comparison</w:t>
            </w:r>
          </w:p>
        </w:tc>
        <w:tc>
          <w:tcPr>
            <w:tcW w:w="1053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68124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Distance metric</w:t>
            </w:r>
          </w:p>
        </w:tc>
        <w:tc>
          <w:tcPr>
            <w:tcW w:w="798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91510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614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DE7EB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Statistic</w:t>
            </w:r>
          </w:p>
        </w:tc>
        <w:tc>
          <w:tcPr>
            <w:tcW w:w="430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AF1D8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²</w:t>
            </w:r>
          </w:p>
        </w:tc>
        <w:tc>
          <w:tcPr>
            <w:tcW w:w="589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0C739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7738C0" w:rsidRPr="007738C0" w14:paraId="036E908D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CBF2D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Burn scar (E-BS vs F-BS)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30988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Aitchison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58F64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ED875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6EFF2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4086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7738C0" w:rsidRPr="007738C0" w14:paraId="37282EAE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AC15A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C6F2B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59606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D3D2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3930A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0CDA8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0.305</w:t>
            </w:r>
          </w:p>
        </w:tc>
      </w:tr>
      <w:tr w:rsidR="007738C0" w:rsidRPr="007738C0" w14:paraId="3C596DA7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93A78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8F73A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53FC8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0B5F0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49217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95228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0.369</w:t>
            </w:r>
          </w:p>
        </w:tc>
      </w:tr>
      <w:tr w:rsidR="007738C0" w:rsidRPr="007738C0" w14:paraId="1FE9EAB8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D081C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Unburned skin (E-US vs F-US)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0E73A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Aitchison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786DE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1DA17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C75A9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EA69C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7738C0" w:rsidRPr="007738C0" w14:paraId="3760459F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DE480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7DC3F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D437D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6F342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2FCE1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02757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0.152</w:t>
            </w:r>
          </w:p>
        </w:tc>
      </w:tr>
      <w:tr w:rsidR="007738C0" w:rsidRPr="007738C0" w14:paraId="4CB8D296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5BA8E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6A511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B6F17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5B69E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6.08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F9C75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62007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7738C0" w:rsidRPr="007738C0" w14:paraId="09234570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7399E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Burn scar (E-BS vs F-BS)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E45C2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Bray–Curtis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B1371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9A3F4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7B225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E08A3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0.122</w:t>
            </w:r>
          </w:p>
        </w:tc>
      </w:tr>
      <w:tr w:rsidR="007738C0" w:rsidRPr="007738C0" w14:paraId="76296CB6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2B8AE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7D19D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53FC2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FC67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1536E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E8A5B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7738C0" w:rsidRPr="007738C0" w14:paraId="18B30AF4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3C742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410E0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C4FBA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F774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43514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931C5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0.646</w:t>
            </w:r>
          </w:p>
        </w:tc>
      </w:tr>
      <w:tr w:rsidR="007738C0" w:rsidRPr="007738C0" w14:paraId="092A90AC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B7E1D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Unburned skin (E-US vs F-US)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6005F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Bray–Curtis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D0CCA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484EA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FD4B2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39381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7738C0" w:rsidRPr="007738C0" w14:paraId="6C45E4D2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FCCBAF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1ED11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47408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82921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2A840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17989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7738C0" w:rsidRPr="007738C0" w14:paraId="0929EC79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6831D1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4BFD8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4B409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FA0BC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A2446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271A5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0.129</w:t>
            </w:r>
          </w:p>
        </w:tc>
      </w:tr>
      <w:tr w:rsidR="007738C0" w:rsidRPr="007738C0" w14:paraId="5D00E45C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619D46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Burn scar (E-BS vs F-BS)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DB4C9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Weighted UniFrac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150AC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4A4AC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249F9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0C681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0.115</w:t>
            </w:r>
          </w:p>
        </w:tc>
      </w:tr>
      <w:tr w:rsidR="007738C0" w:rsidRPr="007738C0" w14:paraId="450B3053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458042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56077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6A4A5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B3803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4B95A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B9EEC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0.102</w:t>
            </w:r>
          </w:p>
        </w:tc>
      </w:tr>
      <w:tr w:rsidR="007738C0" w:rsidRPr="007738C0" w14:paraId="7CB9A10D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49B1A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32054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02317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2F873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62B6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0D7E7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0.189</w:t>
            </w:r>
          </w:p>
        </w:tc>
      </w:tr>
      <w:tr w:rsidR="007738C0" w:rsidRPr="007738C0" w14:paraId="273FF205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64594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Unburned skin (E-US vs F-US)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C28FE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Weighted UniFrac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175BE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2E3FC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2.35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50B2D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E9D93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7738C0" w:rsidRPr="007738C0" w14:paraId="22BAC299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34833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9A567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F4787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BD2C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6756A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73A62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7738C0" w:rsidRPr="007738C0" w14:paraId="6F79B39B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C82E8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AE3E8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A06A5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1DAF5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1.68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DCFE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2299F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0.195</w:t>
            </w:r>
          </w:p>
        </w:tc>
      </w:tr>
      <w:tr w:rsidR="007738C0" w:rsidRPr="007738C0" w14:paraId="36347873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EC2C7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Burn scar (E-BS vs F-BS)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7254C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Unweighted UniFrac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2A383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BAA5F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7DB95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3D0D4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0.286</w:t>
            </w:r>
          </w:p>
        </w:tc>
      </w:tr>
      <w:tr w:rsidR="007738C0" w:rsidRPr="007738C0" w14:paraId="272757BC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FDAB3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9E5C3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44476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75093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EEB2E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515B4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0.320</w:t>
            </w:r>
          </w:p>
        </w:tc>
      </w:tr>
      <w:tr w:rsidR="007738C0" w:rsidRPr="007738C0" w14:paraId="0659D0FD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5D8FD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638B4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E25B9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E15A7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579B0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E3770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0.289</w:t>
            </w:r>
          </w:p>
        </w:tc>
      </w:tr>
      <w:tr w:rsidR="007738C0" w:rsidRPr="007738C0" w14:paraId="793AAE28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B3290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Unburned skin (E-US vs F-US)</w:t>
            </w: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3A482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Unweighted UniFrac</w:t>
            </w: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EE48F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PERMANOVA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714A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5145F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F6EEF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7738C0" w:rsidRPr="007738C0" w14:paraId="462CFAB1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381D5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CB215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CA2AE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ANOSIM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DC607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6CB34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27928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7738C0" w:rsidRPr="007738C0" w14:paraId="0C983217" w14:textId="77777777" w:rsidTr="003323C7">
        <w:tc>
          <w:tcPr>
            <w:tcW w:w="1516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9A343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D2DD2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7A141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PERMDISP</w:t>
            </w:r>
          </w:p>
        </w:tc>
        <w:tc>
          <w:tcPr>
            <w:tcW w:w="614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611BF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3.84</w:t>
            </w:r>
          </w:p>
        </w:tc>
        <w:tc>
          <w:tcPr>
            <w:tcW w:w="430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7B486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89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9621B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</w:tbl>
    <w:p w14:paraId="45C65035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PERMANOVA was performed with 9,999 permutations. The statistic column indicates pseudo-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for PERMANOVA,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for ANOSIM and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for PERMDISP.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² values are shown for PERMANOVA only. 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a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&lt; 0.05; 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b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&lt; 0.01.</w:t>
      </w:r>
      <w:r>
        <w:rPr>
          <w:rFonts w:ascii="Times New Roman" w:eastAsia="Times New Roman" w:hAnsi="Times New Roman" w:cs="Times New Roman"/>
          <w:sz w:val="16"/>
          <w:szCs w:val="16"/>
        </w:rPr>
        <w:br/>
        <w:t xml:space="preserve">E-BS, burn scar samples from patients with electrical burns; E-US, unburned skin samples from patients with electrical burns; F-BS, burn scar samples from patients with flame burns; F-US, unburned skin samples from patients with flame burns; PERMANOVA, permutational multivariate analysis of variance; ANOSIM, analysis of similarities; PERMDISP, permutational analysis of multivariate dispersion; NA, not applicable. </w:t>
      </w:r>
    </w:p>
    <w:p w14:paraId="63FFCF67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C48D90" w14:textId="2CBEB78C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3.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Candidate differentially abundant taxa identified by multi-method screening between electrical and flame burn scar samples</w:t>
      </w:r>
    </w:p>
    <w:tbl>
      <w:tblPr>
        <w:tblW w:w="7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4"/>
        <w:gridCol w:w="951"/>
        <w:gridCol w:w="921"/>
        <w:gridCol w:w="921"/>
        <w:gridCol w:w="1009"/>
        <w:gridCol w:w="879"/>
        <w:gridCol w:w="1024"/>
      </w:tblGrid>
      <w:tr w:rsidR="007738C0" w:rsidRPr="007738C0" w14:paraId="2639F53C" w14:textId="77777777" w:rsidTr="003323C7">
        <w:tc>
          <w:tcPr>
            <w:tcW w:w="218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77C3C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95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9E637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Enriched group</w:t>
            </w:r>
          </w:p>
        </w:tc>
        <w:tc>
          <w:tcPr>
            <w:tcW w:w="92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5997B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No. of significant methods</w:t>
            </w:r>
          </w:p>
        </w:tc>
        <w:tc>
          <w:tcPr>
            <w:tcW w:w="92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1EA4D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No. of nominally significant methods</w:t>
            </w:r>
          </w:p>
        </w:tc>
        <w:tc>
          <w:tcPr>
            <w:tcW w:w="1009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A5D57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ALDEx2 effect</w:t>
            </w:r>
          </w:p>
        </w:tc>
        <w:tc>
          <w:tcPr>
            <w:tcW w:w="879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FC2E5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LEfSe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LDA score</w:t>
            </w:r>
          </w:p>
        </w:tc>
        <w:tc>
          <w:tcPr>
            <w:tcW w:w="102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8BC60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Wilcoxon log2FC</w:t>
            </w:r>
          </w:p>
        </w:tc>
      </w:tr>
      <w:tr w:rsidR="007738C0" w:rsidRPr="007738C0" w14:paraId="025B4F6D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81B2E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Unclassified Bacilli 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B7F81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B482F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10E89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B7BEC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−1.958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1F7F2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4.454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5D323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−2.126</w:t>
            </w:r>
          </w:p>
        </w:tc>
      </w:tr>
      <w:tr w:rsidR="007738C0" w:rsidRPr="007738C0" w14:paraId="7B3AED3D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02AFD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JC017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1FFBB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08B4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07A33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0D5D6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−1.540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C626B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4.399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C9226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−1.461</w:t>
            </w:r>
          </w:p>
        </w:tc>
      </w:tr>
      <w:tr w:rsidR="007738C0" w:rsidRPr="007738C0" w14:paraId="3341CBA6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AC332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Pseudomonas E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33FC1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5C02A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DDE4B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9CB8A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−1.486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645C3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3.820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31C43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−2.251</w:t>
            </w:r>
          </w:p>
        </w:tc>
      </w:tr>
      <w:tr w:rsidR="007738C0" w:rsidRPr="007738C0" w14:paraId="33F2EFC6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2E6C67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Bacteroidaceae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01A81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9AAA8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8C3ED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54142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−1.591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96DA2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3.373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3C5E1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−1.844</w:t>
            </w:r>
          </w:p>
        </w:tc>
      </w:tr>
      <w:tr w:rsidR="007738C0" w:rsidRPr="007738C0" w14:paraId="3680E808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E5612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GWC2-73-18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CD40C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3A044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C3F62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743D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−0.992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8314E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3.076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C5D4C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−6.909</w:t>
            </w:r>
          </w:p>
        </w:tc>
      </w:tr>
      <w:tr w:rsidR="007738C0" w:rsidRPr="007738C0" w14:paraId="5B73F5CD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5239A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Bacteria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7963E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F95D6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81B1E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93CC0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−0.622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0811C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3.055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9EA6D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−1.352</w:t>
            </w:r>
          </w:p>
        </w:tc>
      </w:tr>
      <w:tr w:rsidR="007738C0" w:rsidRPr="007738C0" w14:paraId="4CBFE77B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A995F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Eisenbergiella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E9D13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0BC0D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F2934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08350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−0.913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E61BA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3.010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C01A5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−2.474</w:t>
            </w:r>
          </w:p>
        </w:tc>
      </w:tr>
      <w:tr w:rsidR="007738C0" w:rsidRPr="007738C0" w14:paraId="3127D1E8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202C07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Fusicatenibacter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45FA4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9F922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B758A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D1FBF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−0.797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BC8DD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2.885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998FA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−2.678</w:t>
            </w:r>
          </w:p>
        </w:tc>
      </w:tr>
      <w:tr w:rsidR="007738C0" w:rsidRPr="007738C0" w14:paraId="6F0B0AFC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AC708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Chroococcidiopsis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6583D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7FD40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F5F36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8673C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−0.811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1390B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2.843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A2F7D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−6.141</w:t>
            </w:r>
          </w:p>
        </w:tc>
      </w:tr>
      <w:tr w:rsidR="007738C0" w:rsidRPr="007738C0" w14:paraId="31849988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B14682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UBA7173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EA9E8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CF73F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A0679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B26FF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−0.776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7EDA8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2.674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917D6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−4.880</w:t>
            </w:r>
          </w:p>
        </w:tc>
      </w:tr>
      <w:tr w:rsidR="007738C0" w:rsidRPr="007738C0" w14:paraId="181856A7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02CA5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Lachnospira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18BCC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0EE3F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4CC4C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2734F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−0.565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285DB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2.526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A0423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−3.385</w:t>
            </w:r>
          </w:p>
        </w:tc>
      </w:tr>
      <w:tr w:rsidR="007738C0" w:rsidRPr="007738C0" w14:paraId="6AC6196D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C0FA0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SCTI01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4451E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060A4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C4B14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D13A0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0.738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ABB42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2.338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29EF1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4.503</w:t>
            </w:r>
          </w:p>
        </w:tc>
      </w:tr>
      <w:tr w:rsidR="007738C0" w:rsidRPr="007738C0" w14:paraId="13A4D057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CA53C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Saccharimonadales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FD93D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1DC46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044B5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CBB4C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0.757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E33B8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2.374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6F0F2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2.890</w:t>
            </w:r>
          </w:p>
        </w:tc>
      </w:tr>
      <w:tr w:rsidR="007738C0" w:rsidRPr="007738C0" w14:paraId="31C46323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D9618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Parviterribacter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7FACF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1C7F8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54AC5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655B9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0.959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7716E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2.585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B6897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3.855</w:t>
            </w:r>
          </w:p>
        </w:tc>
      </w:tr>
      <w:tr w:rsidR="007738C0" w:rsidRPr="007738C0" w14:paraId="4DD5C26F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1C058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Ga0074137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0C5D9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6F2C0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F87E3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0E682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0.860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BF9E0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2.624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1D586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3.506</w:t>
            </w:r>
          </w:p>
        </w:tc>
      </w:tr>
      <w:tr w:rsidR="007738C0" w:rsidRPr="007738C0" w14:paraId="0FC60A64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90F3B1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Aquirickettsiella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E19F3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A52F7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1A83B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3C69D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0.780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B411F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2.666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226D4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1.479</w:t>
            </w:r>
          </w:p>
        </w:tc>
      </w:tr>
      <w:tr w:rsidR="007738C0" w:rsidRPr="007738C0" w14:paraId="1E8D1C15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89658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Romboutsia C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081B7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13A6D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F529F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573BE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1.078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A2B51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3.003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0ACDF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4.295</w:t>
            </w:r>
          </w:p>
        </w:tc>
      </w:tr>
      <w:tr w:rsidR="007738C0" w:rsidRPr="007738C0" w14:paraId="30A89952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7B1BCF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Aliidiomarina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E6A74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ACD2F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255A9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103F8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1.433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62B3A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3.269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92E6A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1.542</w:t>
            </w:r>
          </w:p>
        </w:tc>
      </w:tr>
      <w:tr w:rsidR="007738C0" w:rsidRPr="007738C0" w14:paraId="7CF2C5EB" w14:textId="77777777" w:rsidTr="003323C7">
        <w:tc>
          <w:tcPr>
            <w:tcW w:w="218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0EBF2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Nesterenkonia</w:t>
            </w:r>
          </w:p>
        </w:tc>
        <w:tc>
          <w:tcPr>
            <w:tcW w:w="95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C7DEE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Electrical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BF5CC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56E06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EB023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1.700</w:t>
            </w:r>
          </w:p>
        </w:tc>
        <w:tc>
          <w:tcPr>
            <w:tcW w:w="879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C1DAE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3.347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F82D6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2.121</w:t>
            </w:r>
          </w:p>
        </w:tc>
      </w:tr>
    </w:tbl>
    <w:p w14:paraId="089FD218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Taxa are ordered by LEfSe LDA score to match Figure 3a, with flame-enriched taxa listed first, followed by electrical-enriched taxa. Differentially abundant taxa were identified using a multi-method screening approach based on ANCOM-BC, ALDEx2, LEfSe and the Wilcoxon rank-sum test. Nominal significance was defined as an unadjusted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&lt; 0.05, whereas significant methods indicate methods meeting the predefined method-specific significance criteria. Positive ALDEx2 effect and Wilcoxon log2FC values indicate enrichment in electrical burn scars, whereas negative values indicate enrichment in flame burn scars.</w:t>
      </w:r>
      <w:r>
        <w:rPr>
          <w:rFonts w:ascii="Times New Roman" w:eastAsia="Times New Roman" w:hAnsi="Times New Roman" w:cs="Times New Roman"/>
          <w:sz w:val="16"/>
          <w:szCs w:val="16"/>
        </w:rPr>
        <w:br/>
        <w:t>LDA, linear discriminant analysis; FC, fold change; LEfSe, linear discriminant analysis effect size.</w:t>
      </w:r>
    </w:p>
    <w:p w14:paraId="764B90CC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FED726" w14:textId="2B944A74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PLS-DA model performance according to VIP threshold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5"/>
        <w:gridCol w:w="1193"/>
        <w:gridCol w:w="1070"/>
        <w:gridCol w:w="627"/>
        <w:gridCol w:w="4261"/>
      </w:tblGrid>
      <w:tr w:rsidR="007738C0" w:rsidRPr="007738C0" w14:paraId="70E0D0DB" w14:textId="77777777" w:rsidTr="003323C7">
        <w:tc>
          <w:tcPr>
            <w:tcW w:w="699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909C2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VIP threshold</w:t>
            </w:r>
          </w:p>
        </w:tc>
        <w:tc>
          <w:tcPr>
            <w:tcW w:w="722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C36BB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No. of features</w:t>
            </w:r>
          </w:p>
        </w:tc>
        <w:tc>
          <w:tcPr>
            <w:tcW w:w="647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084CB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CV accuracy</w:t>
            </w:r>
          </w:p>
        </w:tc>
        <w:tc>
          <w:tcPr>
            <w:tcW w:w="364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74886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²</w:t>
            </w:r>
          </w:p>
        </w:tc>
        <w:tc>
          <w:tcPr>
            <w:tcW w:w="2568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A2F6B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Interpretation</w:t>
            </w:r>
          </w:p>
        </w:tc>
      </w:tr>
      <w:tr w:rsidR="007738C0" w:rsidRPr="007738C0" w14:paraId="269F0D3E" w14:textId="77777777" w:rsidTr="003323C7">
        <w:tc>
          <w:tcPr>
            <w:tcW w:w="69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B948E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72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2DF28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64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BDD23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73.3%</w:t>
            </w:r>
          </w:p>
        </w:tc>
        <w:tc>
          <w:tcPr>
            <w:tcW w:w="36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36C2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−1.042</w:t>
            </w:r>
          </w:p>
        </w:tc>
        <w:tc>
          <w:tcPr>
            <w:tcW w:w="256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DDFF7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Poor predictive relevance despite broad feature inclusion</w:t>
            </w:r>
          </w:p>
        </w:tc>
      </w:tr>
      <w:tr w:rsidR="007738C0" w:rsidRPr="007738C0" w14:paraId="5832F0BE" w14:textId="77777777" w:rsidTr="003323C7">
        <w:tc>
          <w:tcPr>
            <w:tcW w:w="69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CBCB3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72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4069C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64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25EA5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90.0%</w:t>
            </w:r>
          </w:p>
        </w:tc>
        <w:tc>
          <w:tcPr>
            <w:tcW w:w="36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9C655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0.317</w:t>
            </w:r>
          </w:p>
        </w:tc>
        <w:tc>
          <w:tcPr>
            <w:tcW w:w="256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E8DB5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Good classification accuracy</w:t>
            </w:r>
          </w:p>
        </w:tc>
      </w:tr>
      <w:tr w:rsidR="007738C0" w:rsidRPr="007738C0" w14:paraId="25C08A04" w14:textId="77777777" w:rsidTr="003323C7">
        <w:tc>
          <w:tcPr>
            <w:tcW w:w="69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4A90F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72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A791A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64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8B38D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88.3%</w:t>
            </w:r>
          </w:p>
        </w:tc>
        <w:tc>
          <w:tcPr>
            <w:tcW w:w="36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10580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0.374</w:t>
            </w:r>
          </w:p>
        </w:tc>
        <w:tc>
          <w:tcPr>
            <w:tcW w:w="256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0E397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Selected model with the highest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² and balanced feature set</w:t>
            </w:r>
          </w:p>
        </w:tc>
      </w:tr>
      <w:tr w:rsidR="007738C0" w:rsidRPr="007738C0" w14:paraId="61F591C0" w14:textId="77777777" w:rsidTr="003323C7">
        <w:tc>
          <w:tcPr>
            <w:tcW w:w="69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7B7D0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72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77D9D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64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EC1F2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80.0%</w:t>
            </w:r>
          </w:p>
        </w:tc>
        <w:tc>
          <w:tcPr>
            <w:tcW w:w="36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753C5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0.338</w:t>
            </w:r>
          </w:p>
        </w:tc>
        <w:tc>
          <w:tcPr>
            <w:tcW w:w="256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99CA5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Acceptable predictive performance with fewer features</w:t>
            </w:r>
          </w:p>
        </w:tc>
      </w:tr>
      <w:tr w:rsidR="007738C0" w:rsidRPr="007738C0" w14:paraId="7A9DE335" w14:textId="77777777" w:rsidTr="003323C7">
        <w:tc>
          <w:tcPr>
            <w:tcW w:w="699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E55AA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722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D4763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47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C7EDE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78.3%</w:t>
            </w:r>
          </w:p>
        </w:tc>
        <w:tc>
          <w:tcPr>
            <w:tcW w:w="364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FD98A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−0.018</w:t>
            </w:r>
          </w:p>
        </w:tc>
        <w:tc>
          <w:tcPr>
            <w:tcW w:w="2568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D6C05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Low predictive relevance with a restricted feature set</w:t>
            </w:r>
          </w:p>
        </w:tc>
      </w:tr>
    </w:tbl>
    <w:p w14:paraId="16225008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Model performance was evaluated using stratified 5-fold cross-validation. VIP, variable importance in projection; CV, cross-validation; PLS-DA, partial least squares discriminant analysis; Q², predictive relevance statistic.</w:t>
      </w:r>
    </w:p>
    <w:p w14:paraId="3D650C69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99F940" w14:textId="72F920C0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Core microbiome of burn scar samples at the ≥90% detection threshold</w:t>
      </w:r>
    </w:p>
    <w:tbl>
      <w:tblPr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4"/>
        <w:gridCol w:w="1430"/>
        <w:gridCol w:w="1270"/>
        <w:gridCol w:w="991"/>
        <w:gridCol w:w="1735"/>
        <w:gridCol w:w="1725"/>
      </w:tblGrid>
      <w:tr w:rsidR="007738C0" w:rsidRPr="007738C0" w14:paraId="486FFF5C" w14:textId="77777777" w:rsidTr="003323C7">
        <w:tc>
          <w:tcPr>
            <w:tcW w:w="178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FBF5A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143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0CB72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Phylum</w:t>
            </w:r>
          </w:p>
        </w:tc>
        <w:tc>
          <w:tcPr>
            <w:tcW w:w="127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DA395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99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D69BF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Threshold</w:t>
            </w:r>
          </w:p>
        </w:tc>
        <w:tc>
          <w:tcPr>
            <w:tcW w:w="1735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2A390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 RA % (E-BS)</w:t>
            </w:r>
          </w:p>
        </w:tc>
        <w:tc>
          <w:tcPr>
            <w:tcW w:w="1725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D9D93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 RA % (F-BS)</w:t>
            </w:r>
          </w:p>
        </w:tc>
      </w:tr>
      <w:tr w:rsidR="007738C0" w:rsidRPr="007738C0" w14:paraId="7B5BCE4C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A4431E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Bacteria (unclassified)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AF8F7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ECF1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FACA6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334AE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3.46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CD3AF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3.69</w:t>
            </w:r>
          </w:p>
        </w:tc>
      </w:tr>
      <w:tr w:rsidR="007738C0" w:rsidRPr="007738C0" w14:paraId="64057E69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063F2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Corynebacterium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B0C93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Actinomycetota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239F2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9DEED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E08D1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11.91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9277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8.51</w:t>
            </w:r>
          </w:p>
        </w:tc>
      </w:tr>
      <w:tr w:rsidR="007738C0" w:rsidRPr="007738C0" w14:paraId="3DAC2F91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CF713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Collinsella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361F9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Actinomycetota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67E0C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Flame-specific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2790E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EEE0D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3523D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7738C0" w:rsidRPr="007738C0" w14:paraId="43C7A1D1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A9A652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Staphylococcus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5E46B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Bacillota I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CAE94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639DE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AEB78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18.78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C4CBB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15.16</w:t>
            </w:r>
          </w:p>
        </w:tc>
      </w:tr>
      <w:tr w:rsidR="007738C0" w:rsidRPr="007738C0" w14:paraId="0CABE141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97983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Phocaeicola A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B6F57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Bacteroidota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F358E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Flame-specific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A76A9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B2062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A3602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1.45</w:t>
            </w:r>
          </w:p>
        </w:tc>
      </w:tr>
      <w:tr w:rsidR="007738C0" w:rsidRPr="007738C0" w14:paraId="3C470A10" w14:textId="77777777" w:rsidTr="003323C7">
        <w:tc>
          <w:tcPr>
            <w:tcW w:w="178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ED397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Acinetobacter</w:t>
            </w:r>
          </w:p>
        </w:tc>
        <w:tc>
          <w:tcPr>
            <w:tcW w:w="143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C2E65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Pseudomonadota</w:t>
            </w:r>
          </w:p>
        </w:tc>
        <w:tc>
          <w:tcPr>
            <w:tcW w:w="127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0C974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15B8F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64F08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3.60</w:t>
            </w:r>
          </w:p>
        </w:tc>
        <w:tc>
          <w:tcPr>
            <w:tcW w:w="1725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6B87D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4.30</w:t>
            </w:r>
          </w:p>
        </w:tc>
      </w:tr>
    </w:tbl>
    <w:p w14:paraId="0C59E22E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Taxa detected in ≥90% of samples in either the E-BS or F-BS group are shown. RA, relative abundance; E-BS, burn scar samples from patients with electrical burns; F-BS, burn scar samples from patients with flame burns; NA, not applicable.</w:t>
      </w:r>
    </w:p>
    <w:p w14:paraId="6F46B46F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</w:p>
    <w:p w14:paraId="0684E93C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  <w:b/>
          <w:bCs/>
        </w:rPr>
      </w:pPr>
    </w:p>
    <w:p w14:paraId="33F44D48" w14:textId="77777777" w:rsidR="007738C0" w:rsidRPr="007738C0" w:rsidRDefault="007738C0" w:rsidP="007738C0">
      <w:pPr>
        <w:widowControl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E459C9F" w14:textId="5A6A5312" w:rsidR="007738C0" w:rsidRPr="00FB4139" w:rsidRDefault="00FB4139" w:rsidP="007738C0">
      <w:pPr>
        <w:spacing w:before="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Core microbiome of unburned skin samples at the ≥90% detection threshold</w:t>
      </w:r>
    </w:p>
    <w:tbl>
      <w:tblPr>
        <w:tblW w:w="8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0"/>
        <w:gridCol w:w="1610"/>
        <w:gridCol w:w="1220"/>
        <w:gridCol w:w="991"/>
        <w:gridCol w:w="1745"/>
        <w:gridCol w:w="1735"/>
      </w:tblGrid>
      <w:tr w:rsidR="007738C0" w:rsidRPr="007738C0" w14:paraId="504A5EB5" w14:textId="77777777" w:rsidTr="003323C7">
        <w:tc>
          <w:tcPr>
            <w:tcW w:w="146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9654F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161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4602A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Phylum</w:t>
            </w:r>
          </w:p>
        </w:tc>
        <w:tc>
          <w:tcPr>
            <w:tcW w:w="122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DFF39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99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8FDF0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Threshold</w:t>
            </w:r>
          </w:p>
        </w:tc>
        <w:tc>
          <w:tcPr>
            <w:tcW w:w="1745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6C428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 RA % (E-US)</w:t>
            </w:r>
          </w:p>
        </w:tc>
        <w:tc>
          <w:tcPr>
            <w:tcW w:w="1735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41CC6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 RA % (F-US)</w:t>
            </w:r>
          </w:p>
        </w:tc>
      </w:tr>
      <w:tr w:rsidR="007738C0" w:rsidRPr="007738C0" w14:paraId="00CFF745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202BCE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Acinetobacter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3D66C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Pseudomonadota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9DFF6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5BAA9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AD62F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3.74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B96E7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6.16</w:t>
            </w:r>
          </w:p>
        </w:tc>
      </w:tr>
      <w:tr w:rsidR="007738C0" w:rsidRPr="007738C0" w14:paraId="0635FDFD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4DC757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Corynebacterium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E5341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Actinomycetota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0B3ED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77006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56FC4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6.33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1A1F7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7738C0" w:rsidRPr="007738C0" w14:paraId="0542CE2C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5D79C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Clostridium T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166B5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Bacillota A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21A9F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E-US-specific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82918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16646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16944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0.86</w:t>
            </w:r>
          </w:p>
        </w:tc>
      </w:tr>
      <w:tr w:rsidR="007738C0" w:rsidRPr="007738C0" w14:paraId="7AA5F364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EC1CD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Cutibacterium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1A458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Actinomycetota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EB4B4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E-US-specific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B4A66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60D10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3FCCF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1.27</w:t>
            </w:r>
          </w:p>
        </w:tc>
      </w:tr>
      <w:tr w:rsidR="007738C0" w:rsidRPr="007738C0" w14:paraId="74CC7559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774C3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Moraxella A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B3FB2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Pseudomonadota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B6D5D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368EA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0C0FB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C4826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2.10</w:t>
            </w:r>
          </w:p>
        </w:tc>
      </w:tr>
      <w:tr w:rsidR="007738C0" w:rsidRPr="007738C0" w14:paraId="12610D47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BECAC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Staphylococcus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76CA8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Bacillota I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437AE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CEA0B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F7B00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7.53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28841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7.25</w:t>
            </w:r>
          </w:p>
        </w:tc>
      </w:tr>
      <w:tr w:rsidR="007738C0" w:rsidRPr="007738C0" w14:paraId="2D3CAA31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470DDF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Streptococcus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EBFCE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Bacillota I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51078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E-US-specific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9B6E7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E96E3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3653E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2.02</w:t>
            </w:r>
          </w:p>
        </w:tc>
      </w:tr>
      <w:tr w:rsidR="007738C0" w:rsidRPr="007738C0" w14:paraId="7F1F4C4F" w14:textId="77777777" w:rsidTr="003323C7"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59F046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</w:t>
            </w:r>
          </w:p>
        </w:tc>
        <w:tc>
          <w:tcPr>
            <w:tcW w:w="161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63521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2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504F8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Shared</w:t>
            </w:r>
          </w:p>
        </w:tc>
        <w:tc>
          <w:tcPr>
            <w:tcW w:w="99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0904A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≥90%</w:t>
            </w:r>
          </w:p>
        </w:tc>
        <w:tc>
          <w:tcPr>
            <w:tcW w:w="1745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0557F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26.74</w:t>
            </w:r>
          </w:p>
        </w:tc>
        <w:tc>
          <w:tcPr>
            <w:tcW w:w="1735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0D310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22.02</w:t>
            </w:r>
          </w:p>
        </w:tc>
      </w:tr>
    </w:tbl>
    <w:p w14:paraId="6EBF6051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Taxa detected in ≥90% of samples in either the E-US or F-US group are shown. Group-specific taxa indicate taxa that met the ≥90% detection threshold in only one group, not taxa exclusively present in that group. RA, relative abundance; E-US, unburned skin samples from patients with electrical burns; F-US, unburned skin samples from patients with flame burns; NA, not applicable.</w:t>
      </w:r>
    </w:p>
    <w:p w14:paraId="3EDEF9BD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1F9A4F" w14:textId="3C01B3FA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7. </w:t>
      </w:r>
      <w:r>
        <w:rPr>
          <w:rFonts w:ascii="Times New Roman" w:hAnsi="Times New Roman" w:cs="Times New Roman"/>
          <w:sz w:val="20"/>
          <w:szCs w:val="20"/>
        </w:rPr>
        <w:t>Topological properties of microbial co-occurrence networks across the four skin sample groups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500"/>
        <w:gridCol w:w="1500"/>
        <w:gridCol w:w="1500"/>
        <w:gridCol w:w="1500"/>
      </w:tblGrid>
      <w:tr w:rsidR="007738C0" w:rsidRPr="007738C0" w14:paraId="34D9BEEB" w14:textId="77777777" w:rsidTr="003323C7">
        <w:tc>
          <w:tcPr>
            <w:tcW w:w="30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6F8996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Metric</w:t>
            </w:r>
          </w:p>
        </w:tc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FE24E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E-BS</w:t>
            </w:r>
          </w:p>
        </w:tc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D94FA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E-US</w:t>
            </w:r>
          </w:p>
        </w:tc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D0E4C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F-BS</w:t>
            </w:r>
          </w:p>
        </w:tc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E5617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F-US</w:t>
            </w:r>
          </w:p>
        </w:tc>
      </w:tr>
      <w:tr w:rsidR="007738C0" w:rsidRPr="007738C0" w14:paraId="73252EED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7E144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Nodes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DD40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F9FAD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18A42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5F5AA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</w:tr>
      <w:tr w:rsidR="007738C0" w:rsidRPr="007738C0" w14:paraId="3A45913D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8622C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Edges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F0D65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5B2A9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7E713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C972C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</w:tr>
      <w:tr w:rsidR="007738C0" w:rsidRPr="007738C0" w14:paraId="07DA6783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E1B38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Positive edges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B1A1E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9DF76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2949B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FDE8D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</w:tr>
      <w:tr w:rsidR="007738C0" w:rsidRPr="007738C0" w14:paraId="7512C547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C1B32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Negative edges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03B41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20C20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C0610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58571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738C0" w:rsidRPr="007738C0" w14:paraId="383404E1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273B8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Density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23013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F2286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0471E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91674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</w:tr>
      <w:tr w:rsidR="007738C0" w:rsidRPr="007738C0" w14:paraId="0BA15A4D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AC0FC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Average clustering coefficient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E5BE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D7733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6B931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F5D2B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0.24</w:t>
            </w:r>
          </w:p>
        </w:tc>
      </w:tr>
      <w:tr w:rsidR="007738C0" w:rsidRPr="007738C0" w14:paraId="2F4BFAC8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11E8B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Average path length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192C1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4.05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BD3B0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3.73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8D8EA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A7393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4.15</w:t>
            </w:r>
          </w:p>
        </w:tc>
      </w:tr>
      <w:tr w:rsidR="007738C0" w:rsidRPr="007738C0" w14:paraId="624E9737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E09CC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Connected components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EB5B2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13DCD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0C653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930C6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7738C0" w:rsidRPr="007738C0" w14:paraId="209B5920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0BF8B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5249B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E3EB3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C2A9A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F3CA0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0.81</w:t>
            </w:r>
          </w:p>
        </w:tc>
      </w:tr>
      <w:tr w:rsidR="007738C0" w:rsidRPr="007738C0" w14:paraId="361AE88D" w14:textId="77777777" w:rsidTr="003323C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B6D28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Number of modules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B75DD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97979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9F32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6EBB7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</w:tr>
    </w:tbl>
    <w:p w14:paraId="415829A9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Networks were constructed using Spearman’s correlation analysis. Correlations satisfying |ρ| ≥ 0.5 and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&lt; 0.05 were included as edges. Average path length refers to the largest connected component.</w:t>
      </w:r>
      <w:r>
        <w:rPr>
          <w:rFonts w:ascii="Times New Roman" w:eastAsia="Times New Roman" w:hAnsi="Times New Roman" w:cs="Times New Roman"/>
          <w:sz w:val="16"/>
          <w:szCs w:val="16"/>
        </w:rPr>
        <w:br/>
        <w:t>E-BS, burn scar samples from patients with electrical burns; E-US, unburned skin samples from patients with electrical burns; F-BS, burn scar samples from patients with flame burns; F-US, unburned skin samples from patients with flame burns.</w:t>
      </w:r>
    </w:p>
    <w:p w14:paraId="6E431A53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  <w:sz w:val="16"/>
          <w:szCs w:val="16"/>
        </w:rPr>
      </w:pPr>
    </w:p>
    <w:p w14:paraId="1F55CB81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  <w:sz w:val="16"/>
          <w:szCs w:val="16"/>
        </w:rPr>
      </w:pPr>
    </w:p>
    <w:p w14:paraId="396CD653" w14:textId="77777777" w:rsidR="007738C0" w:rsidRPr="007738C0" w:rsidRDefault="007738C0" w:rsidP="007738C0">
      <w:pPr>
        <w:widowControl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1F670C6A" w14:textId="286260E1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8.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Hub taxa in microbial co-occurrence networks of burn scar samples</w:t>
      </w:r>
    </w:p>
    <w:tbl>
      <w:tblPr>
        <w:tblW w:w="8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969"/>
        <w:gridCol w:w="1000"/>
        <w:gridCol w:w="1800"/>
        <w:gridCol w:w="1200"/>
      </w:tblGrid>
      <w:tr w:rsidR="007738C0" w:rsidRPr="007738C0" w14:paraId="601F7929" w14:textId="77777777" w:rsidTr="003323C7"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54055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2969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5CC0D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10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5F4F8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Degree</w:t>
            </w:r>
          </w:p>
        </w:tc>
        <w:tc>
          <w:tcPr>
            <w:tcW w:w="18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7AA9D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Betweenness centrality</w:t>
            </w:r>
          </w:p>
        </w:tc>
        <w:tc>
          <w:tcPr>
            <w:tcW w:w="12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D24EA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Hub score</w:t>
            </w:r>
          </w:p>
        </w:tc>
      </w:tr>
      <w:tr w:rsidR="007738C0" w:rsidRPr="007738C0" w14:paraId="32F734A1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7811B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E-BS</w:t>
            </w: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4C113D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Nesterenkonia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3E2BB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212F6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0.195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2372C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0.96</w:t>
            </w:r>
          </w:p>
        </w:tc>
      </w:tr>
      <w:tr w:rsidR="007738C0" w:rsidRPr="007738C0" w14:paraId="2D9D102C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AAD36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7C6112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Aliidiomarina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A4BCC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EB75A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0CC98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0.87</w:t>
            </w:r>
          </w:p>
        </w:tc>
      </w:tr>
      <w:tr w:rsidR="007738C0" w:rsidRPr="007738C0" w14:paraId="56F82AC2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823BA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3857EF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Collinsella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92178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9CAC1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0.115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82F4D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0.55</w:t>
            </w:r>
          </w:p>
        </w:tc>
      </w:tr>
      <w:tr w:rsidR="007738C0" w:rsidRPr="007738C0" w14:paraId="57F65D6B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8D2CF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02ED6E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Aquirickettsiella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5B457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83C78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8A915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0.54</w:t>
            </w:r>
          </w:p>
        </w:tc>
      </w:tr>
      <w:tr w:rsidR="007738C0" w:rsidRPr="007738C0" w14:paraId="114A9A45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6AAF2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CE70D8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Peptacetobacter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CBC3B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212F7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276B4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0.53</w:t>
            </w:r>
          </w:p>
        </w:tc>
      </w:tr>
      <w:tr w:rsidR="007738C0" w:rsidRPr="007738C0" w14:paraId="18EC5DA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0D13FE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C4E9B0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Haloferula 776480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45ECD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9CB1B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5B057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7738C0" w:rsidRPr="007738C0" w14:paraId="6E3FD353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D1797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2E24CD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Rhodobacteraceae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467A0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C4492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37BC4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7738C0" w:rsidRPr="007738C0" w14:paraId="2A6013C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9B12F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32375C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Deinococcus B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82AAC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DE4C6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265A3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7738C0" w:rsidRPr="007738C0" w14:paraId="5E433633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E36F51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324ED8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Microvirga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0774D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19EA5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3FF91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0.32</w:t>
            </w:r>
          </w:p>
        </w:tc>
      </w:tr>
      <w:tr w:rsidR="007738C0" w:rsidRPr="007738C0" w14:paraId="374D9181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833CB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F-BS</w:t>
            </w: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BDDBF3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Truepera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ABE97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27911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F698B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0.68</w:t>
            </w:r>
          </w:p>
        </w:tc>
      </w:tr>
      <w:tr w:rsidR="007738C0" w:rsidRPr="007738C0" w14:paraId="166125CC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D3C05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872945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Ligilactobacillus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46F71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82CC1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DD06F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0.64</w:t>
            </w:r>
          </w:p>
        </w:tc>
      </w:tr>
      <w:tr w:rsidR="007738C0" w:rsidRPr="007738C0" w14:paraId="55EF5F82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F3C47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C4323D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Halomonadaceae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C82C6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5CF20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BE5C7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7738C0" w:rsidRPr="007738C0" w14:paraId="3B6949AD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2FE33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2D2294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Pyrinomonadaceae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9460E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576A2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8FE5A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7738C0" w:rsidRPr="007738C0" w14:paraId="16C48202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3C32CF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761B8D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Caulobacteraceae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0B965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9432B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6A9AE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</w:t>
            </w:r>
          </w:p>
        </w:tc>
      </w:tr>
      <w:tr w:rsidR="007738C0" w:rsidRPr="007738C0" w14:paraId="43221E32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BC392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E9705F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JC017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88D93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029BC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0.115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1EF82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</w:t>
            </w:r>
          </w:p>
        </w:tc>
      </w:tr>
      <w:tr w:rsidR="007738C0" w:rsidRPr="007738C0" w14:paraId="1887404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ED48F2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142B27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Lepagella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C85CB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98F73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51286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0.56</w:t>
            </w:r>
          </w:p>
        </w:tc>
      </w:tr>
      <w:tr w:rsidR="007738C0" w:rsidRPr="007738C0" w14:paraId="2DAE8960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B9885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B0FD79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Thermomicrobiales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F8F2C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87BF9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CE26A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0.55</w:t>
            </w:r>
          </w:p>
        </w:tc>
      </w:tr>
      <w:tr w:rsidR="007738C0" w:rsidRPr="007738C0" w14:paraId="4F2A7FDF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D8E92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74C592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Dietzia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CC546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CF79B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0.099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7E450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0.54</w:t>
            </w:r>
          </w:p>
        </w:tc>
      </w:tr>
      <w:tr w:rsidR="007738C0" w:rsidRPr="007738C0" w14:paraId="13A59A7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786A8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9C6337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Holdemanella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96ED1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12DA2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4816F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</w:tr>
      <w:tr w:rsidR="007738C0" w:rsidRPr="007738C0" w14:paraId="76DB9305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23521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114986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Limosilactobacillus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3E553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593B3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42559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0.48</w:t>
            </w:r>
          </w:p>
        </w:tc>
      </w:tr>
      <w:tr w:rsidR="007738C0" w:rsidRPr="007738C0" w14:paraId="5D8C35C4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A413F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9F9D6A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UBA7173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66B07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8BBD1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E1CD4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7738C0" w:rsidRPr="007738C0" w14:paraId="0680BBF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F7836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791981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Sarcina 201130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D432D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AF5F2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E287C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7738C0" w:rsidRPr="007738C0" w14:paraId="705CDC8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B782D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234DF9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Unclassified Enterococcaceae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72F11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9802E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B553C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0.45</w:t>
            </w:r>
          </w:p>
        </w:tc>
      </w:tr>
      <w:tr w:rsidR="007738C0" w:rsidRPr="007738C0" w14:paraId="7A1AE9A6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8506F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68854C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Faecalibaculum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CE997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E2307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691A1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</w:tr>
      <w:tr w:rsidR="007738C0" w:rsidRPr="007738C0" w14:paraId="668393A8" w14:textId="77777777" w:rsidTr="003323C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828AD3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9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14B4DE" w14:textId="77777777" w:rsidR="007738C0" w:rsidRPr="007738C0" w:rsidRDefault="007738C0" w:rsidP="003323C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Anaerobutyricum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6B780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E7593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55615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0.40</w:t>
            </w:r>
          </w:p>
        </w:tc>
      </w:tr>
    </w:tbl>
    <w:p w14:paraId="60C47116" w14:textId="6CD0D6CD" w:rsidR="007738C0" w:rsidRPr="007738C0" w:rsidRDefault="007738C0" w:rsidP="007738C0">
      <w:pPr>
        <w:spacing w:before="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Hub taxa were identified based on degree, betweenness centrality and hub score in the burn scar microbial co-occurrence networks. Genus names are italicized where taxonomic classification was resolved to the genus level. E-BS, burn scar samples from patients with electrical burns; F-BS, burn scar samples from patients with flame burns.</w:t>
      </w:r>
    </w:p>
    <w:p w14:paraId="6B33397F" w14:textId="77777777" w:rsidR="007738C0" w:rsidRPr="007738C0" w:rsidRDefault="007738C0" w:rsidP="0077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31BB8B" w14:textId="612B5028" w:rsidR="007738C0" w:rsidRPr="00FB4139" w:rsidRDefault="00FB4139" w:rsidP="007738C0">
      <w:pPr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b/>
          <w:sz w:val="20"/>
          <w:szCs w:val="20"/>
        </w:rPr>
        <w:lastRenderedPageBreak/>
        <w:t>Supplementary</w:t>
      </w:r>
      <w:r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S9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Differential correlation analysis between microbial taxa and clinical indicators in burn scar samples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0"/>
        <w:gridCol w:w="1207"/>
        <w:gridCol w:w="1023"/>
        <w:gridCol w:w="1009"/>
        <w:gridCol w:w="627"/>
        <w:gridCol w:w="763"/>
        <w:gridCol w:w="637"/>
        <w:gridCol w:w="660"/>
      </w:tblGrid>
      <w:tr w:rsidR="007738C0" w:rsidRPr="007738C0" w14:paraId="358E9CF3" w14:textId="77777777" w:rsidTr="00FB4139">
        <w:tc>
          <w:tcPr>
            <w:tcW w:w="1437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F48775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Taxon</w:t>
            </w:r>
          </w:p>
        </w:tc>
        <w:tc>
          <w:tcPr>
            <w:tcW w:w="731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FD63A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Clinical variable</w:t>
            </w:r>
          </w:p>
        </w:tc>
        <w:tc>
          <w:tcPr>
            <w:tcW w:w="620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E5CB53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 electrical burn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611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B60327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ρ in flame burns</w:t>
            </w:r>
          </w:p>
        </w:tc>
        <w:tc>
          <w:tcPr>
            <w:tcW w:w="350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A3940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Δρ</w:t>
            </w:r>
          </w:p>
        </w:tc>
        <w:tc>
          <w:tcPr>
            <w:tcW w:w="463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72DED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Fisher’s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387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DB68BE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401" w:type="pct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4E394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FDR</w:t>
            </w:r>
          </w:p>
          <w:p w14:paraId="60F86D86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7738C0" w:rsidRPr="007738C0" w14:paraId="1832E896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27E60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Finegoldia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AF7209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VSS total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B6633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−0.326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0810D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0.582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79D66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−0.908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22006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−3.690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76865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0BF13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0.043</w:t>
            </w:r>
          </w:p>
        </w:tc>
      </w:tr>
      <w:tr w:rsidR="007738C0" w:rsidRPr="007738C0" w14:paraId="22B2BA9B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118F24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Anaerococcus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AD514F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VSS total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15400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−0.384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454D5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0.535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B3E61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−0.920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8E7C6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−3.684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46A3D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07C8E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0.043</w:t>
            </w:r>
          </w:p>
        </w:tc>
      </w:tr>
      <w:tr w:rsidR="007738C0" w:rsidRPr="007738C0" w14:paraId="419E4C5F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AD95B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Moraxella 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56594D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Melanin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ACB4D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−0.447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A27C1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0.366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7F4BF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−0.813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92BCE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−3.178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6649F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2FF38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0.186</w:t>
            </w:r>
          </w:p>
        </w:tc>
      </w:tr>
      <w:tr w:rsidR="007738C0" w:rsidRPr="007738C0" w14:paraId="71E63AA9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E4B98B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JC017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AEEBF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NRS pruritus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9EBD3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0.422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CCDA9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−0.314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E9B78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32A17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2.847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6A246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0293A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0.413</w:t>
            </w:r>
          </w:p>
        </w:tc>
      </w:tr>
      <w:tr w:rsidR="007738C0" w:rsidRPr="007738C0" w14:paraId="461EAEF8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6567E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Peptacetobacter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508C6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TEWL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26D95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−0.412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6D49A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0.279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AF847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−0.691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9287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−2.662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130EC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2B2B0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0.582</w:t>
            </w:r>
          </w:p>
        </w:tc>
      </w:tr>
      <w:tr w:rsidR="007738C0" w:rsidRPr="007738C0" w14:paraId="26D8344A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2B2A8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Bacteroides H 857956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0A322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VSS total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32470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DC8B9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−0.366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E355A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0.668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5AAE6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2.554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E290F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E0603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0.665</w:t>
            </w:r>
          </w:p>
        </w:tc>
      </w:tr>
      <w:tr w:rsidR="007738C0" w:rsidRPr="007738C0" w14:paraId="301E99DF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5ABC98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Collinsella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01F88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ESR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A7F65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0.367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A209E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−0.282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6383E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0.650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C8986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2.482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8B6C9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D136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0.701</w:t>
            </w:r>
          </w:p>
        </w:tc>
      </w:tr>
      <w:tr w:rsidR="007738C0" w:rsidRPr="007738C0" w14:paraId="13888220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01DA01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Collinsella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15119B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VSS total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515ED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−0.388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AF6D4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FF8E6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−0.621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0741A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−2.377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6DEED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70AC2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7738C0" w:rsidRPr="007738C0" w14:paraId="407B7137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F4BD12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Lachnospiraceae (unclassified genus)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064544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 hydration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9C009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0.451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CEA3B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−0.145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6BE36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0.596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FE945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2.323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8CDB5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C7725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7738C0" w:rsidRPr="007738C0" w14:paraId="0B30EFF6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B3287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Ruminococcus B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2537A0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Surface pH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D3C46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−0.097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225DA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0.484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6F154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−0.580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90F1B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−2.296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95723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4B6A1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7738C0" w:rsidRPr="007738C0" w14:paraId="0C921D82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72657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Acinetobacter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AC644C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Melanin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90830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−0.292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00D34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0.310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B63C4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−0.601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3483A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−2.281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AB9F8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1382E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7738C0" w:rsidRPr="007738C0" w14:paraId="6649E41E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82B72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Finegoldia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BA26F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Surface pH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75C7F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0.318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8540B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−0.279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0FD11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0.597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D4624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2.264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CBF7B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EC10B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7738C0" w:rsidRPr="007738C0" w14:paraId="3863B3E5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C1301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Anaerococcus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5F7A8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Erythema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EBD35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−0.109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17DC9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0.449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757B5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−0.558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09C28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−2.180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795E21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1D200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0.845</w:t>
            </w:r>
          </w:p>
        </w:tc>
      </w:tr>
      <w:tr w:rsidR="007738C0" w:rsidRPr="007738C0" w14:paraId="3EB03B94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F926DD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Levilactobacillus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54E1D8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ESR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691B7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−0.427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4EC78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4A0540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−0.549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B8355A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−2.127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E39404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B21A8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0.847</w:t>
            </w:r>
          </w:p>
        </w:tc>
      </w:tr>
      <w:tr w:rsidR="007738C0" w:rsidRPr="007738C0" w14:paraId="1BBAA764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EA7FC0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Phocaeicola A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339A35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TBSA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AF923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0.403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89DD5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−0.149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FE234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0.552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9B791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2.122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812039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BE25BD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0.847</w:t>
            </w:r>
          </w:p>
        </w:tc>
      </w:tr>
      <w:tr w:rsidR="007738C0" w:rsidRPr="007738C0" w14:paraId="55DD14D2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B47819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Bacteroides H 857956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704FF1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Thickness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B7A9D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0.513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FC70E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−0.003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844427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0.516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377E2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2.092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EEC2D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B52F1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0.850</w:t>
            </w:r>
          </w:p>
        </w:tc>
      </w:tr>
      <w:tr w:rsidR="007738C0" w:rsidRPr="007738C0" w14:paraId="1B1CA07D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74995A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JC017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2BDC1A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TBSA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A79315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0.324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C26AF6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−0.206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8E5382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0.530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266A88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2.004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D1C81C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F6B8C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0.850</w:t>
            </w:r>
          </w:p>
        </w:tc>
      </w:tr>
      <w:tr w:rsidR="007738C0" w:rsidRPr="007738C0" w14:paraId="75B67C5D" w14:textId="77777777" w:rsidTr="00FB4139">
        <w:tc>
          <w:tcPr>
            <w:tcW w:w="1437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45933C" w14:textId="77777777" w:rsidR="007738C0" w:rsidRPr="007738C0" w:rsidRDefault="007738C0" w:rsidP="00332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Peptacetobacter</w:t>
            </w:r>
          </w:p>
        </w:tc>
        <w:tc>
          <w:tcPr>
            <w:tcW w:w="731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2E24A2" w14:textId="77777777" w:rsidR="007738C0" w:rsidRPr="007738C0" w:rsidRDefault="007738C0" w:rsidP="003323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TBSA</w:t>
            </w:r>
          </w:p>
        </w:tc>
        <w:tc>
          <w:tcPr>
            <w:tcW w:w="620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4051C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611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8D89D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0.554</w:t>
            </w:r>
          </w:p>
        </w:tc>
        <w:tc>
          <w:tcPr>
            <w:tcW w:w="350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EEF64B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−0.470</w:t>
            </w:r>
          </w:p>
        </w:tc>
        <w:tc>
          <w:tcPr>
            <w:tcW w:w="463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6B839E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−1.985</w:t>
            </w:r>
          </w:p>
        </w:tc>
        <w:tc>
          <w:tcPr>
            <w:tcW w:w="387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A54593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401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6AF7EF" w14:textId="77777777" w:rsidR="007738C0" w:rsidRPr="007738C0" w:rsidRDefault="007738C0" w:rsidP="003323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0.850</w:t>
            </w:r>
          </w:p>
        </w:tc>
      </w:tr>
    </w:tbl>
    <w:p w14:paraId="74CDF564" w14:textId="77777777" w:rsidR="007738C0" w:rsidRPr="007738C0" w:rsidRDefault="007738C0" w:rsidP="007738C0">
      <w:pPr>
        <w:spacing w:before="4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Spearman’s correlation coefficients (ρ) were calculated separately for the electrical and flame burn groups. Fisher’s z-transformation test was used to compare correlation coefficients between groups. Δρ was calculated as ρ in electrical burns minus ρ in flame burns. Only pairs with nominal differential correlations and FDR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q</w:t>
      </w:r>
      <w:r>
        <w:rPr>
          <w:rFonts w:ascii="Times New Roman" w:eastAsia="Times New Roman" w:hAnsi="Times New Roman" w:cs="Times New Roman"/>
          <w:sz w:val="16"/>
          <w:szCs w:val="16"/>
        </w:rPr>
        <w:t>-values &lt; 0.90 are shown.</w:t>
      </w:r>
      <w:r>
        <w:rPr>
          <w:rFonts w:ascii="Times New Roman" w:eastAsia="Times New Roman" w:hAnsi="Times New Roman" w:cs="Times New Roman"/>
          <w:sz w:val="16"/>
          <w:szCs w:val="16"/>
        </w:rPr>
        <w:br/>
        <w:t>FDR, false discovery rate; VSS, Vancouver Scar Scale; NRS, Numeric Rating Scale; TEWL, transepidermal water loss; ESR, erythrocyte sedimentation rate; TBSA, total body surface area burned; SC hydration, stratum corneum hydration.</w:t>
      </w:r>
    </w:p>
    <w:p w14:paraId="0E0D59FF" w14:textId="77777777" w:rsidR="007738C0" w:rsidRPr="007738C0" w:rsidRDefault="007738C0" w:rsidP="00012030">
      <w:pPr>
        <w:spacing w:after="360"/>
        <w:jc w:val="left"/>
        <w:rPr>
          <w:rFonts w:ascii="Times New Roman" w:eastAsia="맑은 고딕" w:hAnsi="Times New Roman" w:cs="Times New Roman"/>
          <w:sz w:val="20"/>
          <w:szCs w:val="20"/>
          <w:lang w:eastAsia="ko-KR"/>
        </w:rPr>
      </w:pPr>
    </w:p>
    <w:sectPr w:rsidR="007738C0" w:rsidRPr="00773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2078" w14:textId="77777777" w:rsidR="00F0555D" w:rsidRDefault="00F0555D" w:rsidP="00CE0A90">
      <w:r>
        <w:separator/>
      </w:r>
    </w:p>
  </w:endnote>
  <w:endnote w:type="continuationSeparator" w:id="0">
    <w:p w14:paraId="3EDF2BD5" w14:textId="77777777" w:rsidR="00F0555D" w:rsidRDefault="00F0555D" w:rsidP="00CE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6F4F" w14:textId="77777777" w:rsidR="00F0555D" w:rsidRDefault="00F0555D" w:rsidP="00CE0A90">
      <w:r>
        <w:separator/>
      </w:r>
    </w:p>
  </w:footnote>
  <w:footnote w:type="continuationSeparator" w:id="0">
    <w:p w14:paraId="0B573D9B" w14:textId="77777777" w:rsidR="00F0555D" w:rsidRDefault="00F0555D" w:rsidP="00CE0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70AB8"/>
    <w:multiLevelType w:val="hybridMultilevel"/>
    <w:tmpl w:val="E5AA5C08"/>
    <w:lvl w:ilvl="0" w:tplc="24C887EE">
      <w:start w:val="1"/>
      <w:numFmt w:val="bullet"/>
      <w:lvlText w:val="●"/>
      <w:lvlJc w:val="left"/>
      <w:pPr>
        <w:ind w:left="720" w:hanging="360"/>
      </w:pPr>
    </w:lvl>
    <w:lvl w:ilvl="1" w:tplc="3208C7F0">
      <w:start w:val="1"/>
      <w:numFmt w:val="bullet"/>
      <w:lvlText w:val="○"/>
      <w:lvlJc w:val="left"/>
      <w:pPr>
        <w:ind w:left="1440" w:hanging="360"/>
      </w:pPr>
    </w:lvl>
    <w:lvl w:ilvl="2" w:tplc="FA44A7B4">
      <w:start w:val="1"/>
      <w:numFmt w:val="bullet"/>
      <w:lvlText w:val="■"/>
      <w:lvlJc w:val="left"/>
      <w:pPr>
        <w:ind w:left="2160" w:hanging="360"/>
      </w:pPr>
    </w:lvl>
    <w:lvl w:ilvl="3" w:tplc="39283E6E">
      <w:start w:val="1"/>
      <w:numFmt w:val="bullet"/>
      <w:lvlText w:val="●"/>
      <w:lvlJc w:val="left"/>
      <w:pPr>
        <w:ind w:left="2880" w:hanging="360"/>
      </w:pPr>
    </w:lvl>
    <w:lvl w:ilvl="4" w:tplc="76F880E6">
      <w:start w:val="1"/>
      <w:numFmt w:val="bullet"/>
      <w:lvlText w:val="○"/>
      <w:lvlJc w:val="left"/>
      <w:pPr>
        <w:ind w:left="3600" w:hanging="360"/>
      </w:pPr>
    </w:lvl>
    <w:lvl w:ilvl="5" w:tplc="85B889DA">
      <w:start w:val="1"/>
      <w:numFmt w:val="bullet"/>
      <w:lvlText w:val="■"/>
      <w:lvlJc w:val="left"/>
      <w:pPr>
        <w:ind w:left="4320" w:hanging="360"/>
      </w:pPr>
    </w:lvl>
    <w:lvl w:ilvl="6" w:tplc="0088C1C6">
      <w:start w:val="1"/>
      <w:numFmt w:val="bullet"/>
      <w:lvlText w:val="●"/>
      <w:lvlJc w:val="left"/>
      <w:pPr>
        <w:ind w:left="5040" w:hanging="360"/>
      </w:pPr>
    </w:lvl>
    <w:lvl w:ilvl="7" w:tplc="7ED8A598">
      <w:start w:val="1"/>
      <w:numFmt w:val="bullet"/>
      <w:lvlText w:val="●"/>
      <w:lvlJc w:val="left"/>
      <w:pPr>
        <w:ind w:left="5760" w:hanging="360"/>
      </w:pPr>
    </w:lvl>
    <w:lvl w:ilvl="8" w:tplc="23DE48C8">
      <w:start w:val="1"/>
      <w:numFmt w:val="bullet"/>
      <w:lvlText w:val="●"/>
      <w:lvlJc w:val="left"/>
      <w:pPr>
        <w:ind w:left="6480" w:hanging="360"/>
      </w:pPr>
    </w:lvl>
  </w:abstractNum>
  <w:num w:numId="1" w16cid:durableId="6849432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5C"/>
    <w:rsid w:val="00012030"/>
    <w:rsid w:val="00021BF7"/>
    <w:rsid w:val="000F64CD"/>
    <w:rsid w:val="00103206"/>
    <w:rsid w:val="00103C78"/>
    <w:rsid w:val="00180000"/>
    <w:rsid w:val="001D7FA0"/>
    <w:rsid w:val="00274630"/>
    <w:rsid w:val="00290BA5"/>
    <w:rsid w:val="00384FAA"/>
    <w:rsid w:val="00396FBA"/>
    <w:rsid w:val="003C00D9"/>
    <w:rsid w:val="00411C85"/>
    <w:rsid w:val="00460B77"/>
    <w:rsid w:val="005013A3"/>
    <w:rsid w:val="005124C4"/>
    <w:rsid w:val="005844E7"/>
    <w:rsid w:val="00584D60"/>
    <w:rsid w:val="005C72DC"/>
    <w:rsid w:val="00631650"/>
    <w:rsid w:val="00686237"/>
    <w:rsid w:val="006B2C91"/>
    <w:rsid w:val="006B5798"/>
    <w:rsid w:val="006C4A24"/>
    <w:rsid w:val="006F1ADF"/>
    <w:rsid w:val="007738C0"/>
    <w:rsid w:val="008862D2"/>
    <w:rsid w:val="008A50D1"/>
    <w:rsid w:val="00990A6B"/>
    <w:rsid w:val="009B1860"/>
    <w:rsid w:val="009E5514"/>
    <w:rsid w:val="00A7149B"/>
    <w:rsid w:val="00B609EE"/>
    <w:rsid w:val="00BC21C1"/>
    <w:rsid w:val="00BE0C14"/>
    <w:rsid w:val="00C21A88"/>
    <w:rsid w:val="00CE0A90"/>
    <w:rsid w:val="00D04D70"/>
    <w:rsid w:val="00D51B5B"/>
    <w:rsid w:val="00E7725C"/>
    <w:rsid w:val="00E81564"/>
    <w:rsid w:val="00ED68AD"/>
    <w:rsid w:val="00F0555D"/>
    <w:rsid w:val="00FB1215"/>
    <w:rsid w:val="00FB23C1"/>
    <w:rsid w:val="00FB4139"/>
    <w:rsid w:val="00FE1A58"/>
    <w:rsid w:val="03C267ED"/>
    <w:rsid w:val="064F2C3F"/>
    <w:rsid w:val="0C2024B1"/>
    <w:rsid w:val="0CB5448A"/>
    <w:rsid w:val="10EC7A09"/>
    <w:rsid w:val="1C6F7740"/>
    <w:rsid w:val="1DE1641B"/>
    <w:rsid w:val="1EC27FFB"/>
    <w:rsid w:val="1F7F5EEC"/>
    <w:rsid w:val="26DE799C"/>
    <w:rsid w:val="2B34402E"/>
    <w:rsid w:val="2DC7118A"/>
    <w:rsid w:val="2E1F2D74"/>
    <w:rsid w:val="338F44F8"/>
    <w:rsid w:val="36080591"/>
    <w:rsid w:val="3E2B12C1"/>
    <w:rsid w:val="499C12C5"/>
    <w:rsid w:val="4B58746D"/>
    <w:rsid w:val="4E1509E8"/>
    <w:rsid w:val="5ACE32A8"/>
    <w:rsid w:val="5CA91001"/>
    <w:rsid w:val="626C5880"/>
    <w:rsid w:val="701402CB"/>
    <w:rsid w:val="703903AA"/>
    <w:rsid w:val="73AB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0C6044C"/>
  <w15:docId w15:val="{C886B36A-260F-42B3-87C9-DDE5887C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1">
    <w:name w:val="heading 1"/>
    <w:link w:val="1Char"/>
    <w:uiPriority w:val="9"/>
    <w:qFormat/>
    <w:rsid w:val="007738C0"/>
    <w:pPr>
      <w:outlineLvl w:val="0"/>
    </w:pPr>
    <w:rPr>
      <w:rFonts w:eastAsiaTheme="minorEastAsia"/>
      <w:color w:val="2E74B5"/>
      <w:sz w:val="32"/>
      <w:szCs w:val="32"/>
    </w:rPr>
  </w:style>
  <w:style w:type="paragraph" w:styleId="2">
    <w:name w:val="heading 2"/>
    <w:link w:val="2Char"/>
    <w:uiPriority w:val="9"/>
    <w:semiHidden/>
    <w:unhideWhenUsed/>
    <w:qFormat/>
    <w:rsid w:val="007738C0"/>
    <w:pPr>
      <w:outlineLvl w:val="1"/>
    </w:pPr>
    <w:rPr>
      <w:rFonts w:eastAsiaTheme="minorEastAsia"/>
      <w:color w:val="2E74B5"/>
      <w:sz w:val="26"/>
      <w:szCs w:val="26"/>
    </w:rPr>
  </w:style>
  <w:style w:type="paragraph" w:styleId="3">
    <w:name w:val="heading 3"/>
    <w:link w:val="3Char"/>
    <w:uiPriority w:val="9"/>
    <w:semiHidden/>
    <w:unhideWhenUsed/>
    <w:qFormat/>
    <w:rsid w:val="007738C0"/>
    <w:pPr>
      <w:outlineLvl w:val="2"/>
    </w:pPr>
    <w:rPr>
      <w:rFonts w:eastAsiaTheme="minorEastAsia"/>
      <w:color w:val="1F4D78"/>
      <w:sz w:val="24"/>
      <w:szCs w:val="24"/>
    </w:rPr>
  </w:style>
  <w:style w:type="paragraph" w:styleId="4">
    <w:name w:val="heading 4"/>
    <w:link w:val="4Char"/>
    <w:uiPriority w:val="9"/>
    <w:semiHidden/>
    <w:unhideWhenUsed/>
    <w:qFormat/>
    <w:rsid w:val="007738C0"/>
    <w:pPr>
      <w:outlineLvl w:val="3"/>
    </w:pPr>
    <w:rPr>
      <w:rFonts w:eastAsiaTheme="minorEastAsia"/>
      <w:i/>
      <w:iCs/>
      <w:color w:val="2E74B5"/>
    </w:rPr>
  </w:style>
  <w:style w:type="paragraph" w:styleId="5">
    <w:name w:val="heading 5"/>
    <w:link w:val="5Char"/>
    <w:uiPriority w:val="9"/>
    <w:semiHidden/>
    <w:unhideWhenUsed/>
    <w:qFormat/>
    <w:rsid w:val="007738C0"/>
    <w:pPr>
      <w:outlineLvl w:val="4"/>
    </w:pPr>
    <w:rPr>
      <w:rFonts w:eastAsiaTheme="minorEastAsia"/>
      <w:color w:val="2E74B5"/>
    </w:rPr>
  </w:style>
  <w:style w:type="paragraph" w:styleId="6">
    <w:name w:val="heading 6"/>
    <w:link w:val="6Char"/>
    <w:uiPriority w:val="9"/>
    <w:semiHidden/>
    <w:unhideWhenUsed/>
    <w:qFormat/>
    <w:rsid w:val="007738C0"/>
    <w:pPr>
      <w:outlineLvl w:val="5"/>
    </w:pPr>
    <w:rPr>
      <w:rFonts w:eastAsiaTheme="minorEastAsia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Pr>
      <w:sz w:val="20"/>
      <w:szCs w:val="20"/>
    </w:r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qFormat/>
    <w:rPr>
      <w:color w:val="0000FF"/>
      <w:u w:val="single"/>
    </w:rPr>
  </w:style>
  <w:style w:type="character" w:styleId="a7">
    <w:name w:val="annotation reference"/>
    <w:basedOn w:val="a0"/>
    <w:rPr>
      <w:sz w:val="16"/>
      <w:szCs w:val="16"/>
    </w:rPr>
  </w:style>
  <w:style w:type="character" w:customStyle="1" w:styleId="Char0">
    <w:name w:val="머리글 Char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바닥글 Char"/>
    <w:basedOn w:val="a0"/>
    <w:link w:val="a4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7738C0"/>
    <w:rPr>
      <w:rFonts w:eastAsiaTheme="minorEastAsia"/>
      <w:color w:val="2E74B5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738C0"/>
    <w:rPr>
      <w:rFonts w:eastAsiaTheme="minorEastAsia"/>
      <w:color w:val="2E74B5"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7738C0"/>
    <w:rPr>
      <w:rFonts w:eastAsiaTheme="minorEastAsia"/>
      <w:color w:val="1F4D78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738C0"/>
    <w:rPr>
      <w:rFonts w:eastAsiaTheme="minorEastAsia"/>
      <w:i/>
      <w:iCs/>
      <w:color w:val="2E74B5"/>
    </w:rPr>
  </w:style>
  <w:style w:type="character" w:customStyle="1" w:styleId="5Char">
    <w:name w:val="제목 5 Char"/>
    <w:basedOn w:val="a0"/>
    <w:link w:val="5"/>
    <w:uiPriority w:val="9"/>
    <w:semiHidden/>
    <w:rsid w:val="007738C0"/>
    <w:rPr>
      <w:rFonts w:eastAsiaTheme="minorEastAsia"/>
      <w:color w:val="2E74B5"/>
    </w:rPr>
  </w:style>
  <w:style w:type="character" w:customStyle="1" w:styleId="6Char">
    <w:name w:val="제목 6 Char"/>
    <w:basedOn w:val="a0"/>
    <w:link w:val="6"/>
    <w:uiPriority w:val="9"/>
    <w:semiHidden/>
    <w:rsid w:val="007738C0"/>
    <w:rPr>
      <w:rFonts w:eastAsiaTheme="minorEastAsia"/>
      <w:color w:val="1F4D78"/>
    </w:rPr>
  </w:style>
  <w:style w:type="paragraph" w:styleId="a8">
    <w:name w:val="Title"/>
    <w:link w:val="Char1"/>
    <w:uiPriority w:val="10"/>
    <w:qFormat/>
    <w:rsid w:val="007738C0"/>
    <w:rPr>
      <w:rFonts w:eastAsiaTheme="minorEastAsia"/>
      <w:sz w:val="56"/>
      <w:szCs w:val="56"/>
    </w:rPr>
  </w:style>
  <w:style w:type="character" w:customStyle="1" w:styleId="Char1">
    <w:name w:val="제목 Char"/>
    <w:basedOn w:val="a0"/>
    <w:link w:val="a8"/>
    <w:uiPriority w:val="10"/>
    <w:rsid w:val="007738C0"/>
    <w:rPr>
      <w:rFonts w:eastAsiaTheme="minorEastAsia"/>
      <w:sz w:val="56"/>
      <w:szCs w:val="56"/>
    </w:rPr>
  </w:style>
  <w:style w:type="paragraph" w:customStyle="1" w:styleId="10">
    <w:name w:val="굵은 텍스트1"/>
    <w:qFormat/>
    <w:rsid w:val="007738C0"/>
    <w:rPr>
      <w:rFonts w:eastAsiaTheme="minorEastAsia"/>
      <w:b/>
      <w:bCs/>
    </w:rPr>
  </w:style>
  <w:style w:type="paragraph" w:styleId="a9">
    <w:name w:val="List Paragraph"/>
    <w:qFormat/>
    <w:rsid w:val="007738C0"/>
    <w:rPr>
      <w:rFonts w:eastAsiaTheme="minorEastAsia"/>
    </w:rPr>
  </w:style>
  <w:style w:type="character" w:styleId="aa">
    <w:name w:val="footnote reference"/>
    <w:uiPriority w:val="99"/>
    <w:unhideWhenUsed/>
    <w:rsid w:val="007738C0"/>
    <w:rPr>
      <w:vertAlign w:val="superscript"/>
    </w:rPr>
  </w:style>
  <w:style w:type="paragraph" w:styleId="ab">
    <w:name w:val="footnote text"/>
    <w:link w:val="Char2"/>
    <w:uiPriority w:val="99"/>
    <w:unhideWhenUsed/>
    <w:rsid w:val="007738C0"/>
    <w:rPr>
      <w:rFonts w:eastAsiaTheme="minorEastAsia"/>
    </w:rPr>
  </w:style>
  <w:style w:type="character" w:customStyle="1" w:styleId="Char2">
    <w:name w:val="각주 텍스트 Char"/>
    <w:basedOn w:val="a0"/>
    <w:link w:val="ab"/>
    <w:uiPriority w:val="99"/>
    <w:rsid w:val="007738C0"/>
    <w:rPr>
      <w:rFonts w:eastAsiaTheme="minorEastAsia"/>
    </w:rPr>
  </w:style>
  <w:style w:type="character" w:styleId="ac">
    <w:name w:val="endnote reference"/>
    <w:uiPriority w:val="99"/>
    <w:unhideWhenUsed/>
    <w:rsid w:val="007738C0"/>
    <w:rPr>
      <w:vertAlign w:val="superscript"/>
    </w:rPr>
  </w:style>
  <w:style w:type="paragraph" w:styleId="ad">
    <w:name w:val="endnote text"/>
    <w:link w:val="Char3"/>
    <w:uiPriority w:val="99"/>
    <w:unhideWhenUsed/>
    <w:rsid w:val="007738C0"/>
    <w:rPr>
      <w:rFonts w:eastAsiaTheme="minorEastAsia"/>
    </w:rPr>
  </w:style>
  <w:style w:type="character" w:customStyle="1" w:styleId="Char3">
    <w:name w:val="미주 텍스트 Char"/>
    <w:basedOn w:val="a0"/>
    <w:link w:val="ad"/>
    <w:uiPriority w:val="99"/>
    <w:rsid w:val="007738C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BAA45-4A38-4C41-8842-705C4F86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2486</Words>
  <Characters>14174</Characters>
  <Application>Microsoft Office Word</Application>
  <DocSecurity>0</DocSecurity>
  <Lines>118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fwx</dc:creator>
  <cp:lastModifiedBy>ChoYoonsoo</cp:lastModifiedBy>
  <cp:revision>2</cp:revision>
  <dcterms:created xsi:type="dcterms:W3CDTF">2026-07-21T11:56:00Z</dcterms:created>
  <dcterms:modified xsi:type="dcterms:W3CDTF">2026-07-21T11:56:00Z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eyJoZGlkIjoiOGJhZDNlMjY2MDE2ZjQ5NWYzZDE0MTMxYjAwOWM5MjkiLCJ1c2VySWQiOiI4ODU1MzI2MDIifQ==</vt:lpwstr>
  </property>
  <property fmtid="{D5CDD505-2E9C-101B-9397-08002B2CF9AE}" pid="4" name="ICV">
    <vt:lpwstr>060189BBA23F46B88DABE8F73F9EF390_12</vt:lpwstr>
  </property>
  <property fmtid="{D5CDD505-2E9C-101B-9397-08002B2CF9AE}" pid="5" name="GrammarlyDocumentId">
    <vt:lpwstr>57181f06-6f1e-445e-9ac4-958fee117872</vt:lpwstr>
  </property>
</Properties>
</file>