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2ADF0" w14:textId="38499A5F" w:rsidR="00087821" w:rsidRPr="00087821" w:rsidRDefault="00087821" w:rsidP="00087821">
      <w:pPr>
        <w:jc w:val="both"/>
        <w:rPr>
          <w:rFonts w:asciiTheme="majorBidi" w:hAnsiTheme="majorBidi" w:cstheme="majorBidi"/>
        </w:rPr>
      </w:pPr>
      <w:r w:rsidRPr="00087821">
        <w:rPr>
          <w:rFonts w:asciiTheme="majorBidi" w:hAnsiTheme="majorBidi" w:cstheme="majorBidi"/>
          <w:b/>
          <w:bCs/>
        </w:rPr>
        <w:t xml:space="preserve">Supplementary Material A </w:t>
      </w:r>
      <w:r w:rsidR="00932523">
        <w:rPr>
          <w:rFonts w:asciiTheme="majorBidi" w:hAnsiTheme="majorBidi" w:cstheme="majorBidi"/>
          <w:b/>
          <w:bCs/>
        </w:rPr>
        <w:t>-</w:t>
      </w:r>
      <w:r w:rsidRPr="00087821">
        <w:rPr>
          <w:rFonts w:asciiTheme="majorBidi" w:hAnsiTheme="majorBidi" w:cstheme="majorBidi"/>
          <w:b/>
          <w:bCs/>
        </w:rPr>
        <w:t xml:space="preserve"> Complete Persian Stopword Lexicon</w:t>
      </w:r>
    </w:p>
    <w:p w14:paraId="57D0BD5A" w14:textId="22511F6D" w:rsidR="00087821" w:rsidRPr="00087821" w:rsidRDefault="00087821" w:rsidP="00307B55">
      <w:pPr>
        <w:jc w:val="both"/>
        <w:rPr>
          <w:rFonts w:asciiTheme="majorBidi" w:hAnsiTheme="majorBidi" w:cstheme="majorBidi"/>
        </w:rPr>
      </w:pPr>
      <w:r w:rsidRPr="00087821">
        <w:rPr>
          <w:rFonts w:asciiTheme="majorBidi" w:hAnsiTheme="majorBidi" w:cstheme="majorBidi"/>
          <w:i/>
          <w:iCs/>
        </w:rPr>
        <w:t>This appendix provides the complete domain-specific Persian stopword lexicon applied in Section 3.4.4 of the main manuscript. The lexicon comprises 211 unique terms organized into seven functional categories. Terms are presented in their normalized post-character-standardization form (Arabic character variants already converted to Persian equivalents; zero-width characters removed). All terms were removed prior to stemming and TF-IDF vectorization. The lexicon is available as a plain-text UTF-8 file in the project repository.</w:t>
      </w:r>
    </w:p>
    <w:p w14:paraId="7DFD10D7" w14:textId="77777777" w:rsidR="00087821" w:rsidRPr="00087821" w:rsidRDefault="00087821" w:rsidP="00087821">
      <w:pPr>
        <w:jc w:val="both"/>
        <w:rPr>
          <w:rFonts w:asciiTheme="majorBidi" w:hAnsiTheme="majorBidi" w:cstheme="majorBidi"/>
        </w:rPr>
      </w:pPr>
      <w:r w:rsidRPr="00087821">
        <w:rPr>
          <w:rFonts w:asciiTheme="majorBidi" w:hAnsiTheme="majorBidi" w:cstheme="majorBidi"/>
          <w:b/>
          <w:bCs/>
        </w:rPr>
        <w:t>A.1 General Persian Function Words (n=50)</w:t>
      </w:r>
    </w:p>
    <w:p w14:paraId="707BFE91" w14:textId="0310E679" w:rsidR="00087821" w:rsidRPr="00087821" w:rsidRDefault="00087821" w:rsidP="00087821">
      <w:pPr>
        <w:jc w:val="both"/>
        <w:rPr>
          <w:rFonts w:asciiTheme="majorBidi" w:hAnsiTheme="majorBidi" w:cstheme="majorBidi"/>
        </w:rPr>
      </w:pPr>
      <w:r w:rsidRPr="00087821">
        <w:rPr>
          <w:rFonts w:asciiTheme="majorBidi" w:hAnsiTheme="majorBidi" w:cstheme="majorBidi"/>
          <w:i/>
          <w:iCs/>
        </w:rPr>
        <w:t xml:space="preserve">Rationale: Standard closed-class words </w:t>
      </w:r>
      <w:r w:rsidR="00307B55">
        <w:rPr>
          <w:rFonts w:asciiTheme="majorBidi" w:hAnsiTheme="majorBidi" w:cstheme="majorBidi"/>
          <w:i/>
          <w:iCs/>
        </w:rPr>
        <w:t>(</w:t>
      </w:r>
      <w:r w:rsidRPr="00087821">
        <w:rPr>
          <w:rFonts w:asciiTheme="majorBidi" w:hAnsiTheme="majorBidi" w:cstheme="majorBidi"/>
          <w:i/>
          <w:iCs/>
        </w:rPr>
        <w:t>conjunctions, prepositions, articles, demonstratives, and spatial/directional particles</w:t>
      </w:r>
      <w:r w:rsidR="00307B55">
        <w:rPr>
          <w:rFonts w:asciiTheme="majorBidi" w:hAnsiTheme="majorBidi" w:cstheme="majorBidi"/>
          <w:i/>
          <w:iCs/>
        </w:rPr>
        <w:t>)</w:t>
      </w:r>
      <w:r w:rsidRPr="00087821">
        <w:rPr>
          <w:rFonts w:asciiTheme="majorBidi" w:hAnsiTheme="majorBidi" w:cstheme="majorBidi"/>
          <w:i/>
          <w:iCs/>
        </w:rPr>
        <w:t xml:space="preserve"> that occur with high frequency across all documents and carry no discriminative information about accident type or mechanism. Equivalent to English stopword removal in standard NLP pipelines.</w:t>
      </w:r>
    </w:p>
    <w:tbl>
      <w:tblPr>
        <w:tblStyle w:val="PlainTable2"/>
        <w:tblW w:w="0" w:type="auto"/>
        <w:jc w:val="center"/>
        <w:tblLook w:val="04A0" w:firstRow="1" w:lastRow="0" w:firstColumn="1" w:lastColumn="0" w:noHBand="0" w:noVBand="1"/>
      </w:tblPr>
      <w:tblGrid>
        <w:gridCol w:w="990"/>
        <w:gridCol w:w="1759"/>
        <w:gridCol w:w="2523"/>
      </w:tblGrid>
      <w:tr w:rsidR="00307B55" w:rsidRPr="00087821" w14:paraId="10FAD7E1" w14:textId="77777777" w:rsidTr="00307B5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78B800F" w14:textId="77777777" w:rsidR="00307B55" w:rsidRPr="00087821" w:rsidRDefault="00307B55" w:rsidP="00307B55">
            <w:pPr>
              <w:jc w:val="center"/>
              <w:rPr>
                <w:rFonts w:asciiTheme="majorBidi" w:hAnsiTheme="majorBidi" w:cstheme="majorBidi"/>
                <w:b w:val="0"/>
                <w:bCs w:val="0"/>
              </w:rPr>
            </w:pPr>
            <w:r w:rsidRPr="00087821">
              <w:rPr>
                <w:rFonts w:asciiTheme="majorBidi" w:hAnsiTheme="majorBidi" w:cstheme="majorBidi"/>
              </w:rPr>
              <w:t>Persian</w:t>
            </w:r>
          </w:p>
        </w:tc>
        <w:tc>
          <w:tcPr>
            <w:tcW w:w="0" w:type="auto"/>
            <w:hideMark/>
          </w:tcPr>
          <w:p w14:paraId="3DBCAC8C" w14:textId="77777777" w:rsidR="00307B55" w:rsidRPr="00087821" w:rsidRDefault="00307B55" w:rsidP="00307B55">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087821">
              <w:rPr>
                <w:rFonts w:asciiTheme="majorBidi" w:hAnsiTheme="majorBidi" w:cstheme="majorBidi"/>
              </w:rPr>
              <w:t>Transliteration</w:t>
            </w:r>
          </w:p>
        </w:tc>
        <w:tc>
          <w:tcPr>
            <w:tcW w:w="0" w:type="auto"/>
            <w:hideMark/>
          </w:tcPr>
          <w:p w14:paraId="0A343C52" w14:textId="77777777" w:rsidR="00307B55" w:rsidRPr="00087821" w:rsidRDefault="00307B55" w:rsidP="00307B55">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087821">
              <w:rPr>
                <w:rFonts w:asciiTheme="majorBidi" w:hAnsiTheme="majorBidi" w:cstheme="majorBidi"/>
              </w:rPr>
              <w:t>Part of speech</w:t>
            </w:r>
          </w:p>
        </w:tc>
      </w:tr>
      <w:tr w:rsidR="00307B55" w:rsidRPr="00087821" w14:paraId="7AE5A802"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EB26FF1"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و</w:t>
            </w:r>
          </w:p>
        </w:tc>
        <w:tc>
          <w:tcPr>
            <w:tcW w:w="0" w:type="auto"/>
            <w:hideMark/>
          </w:tcPr>
          <w:p w14:paraId="2E7D6179"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va</w:t>
            </w:r>
            <w:proofErr w:type="spellEnd"/>
          </w:p>
        </w:tc>
        <w:tc>
          <w:tcPr>
            <w:tcW w:w="0" w:type="auto"/>
            <w:hideMark/>
          </w:tcPr>
          <w:p w14:paraId="1B111F2C"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Conjunction</w:t>
            </w:r>
          </w:p>
        </w:tc>
      </w:tr>
      <w:tr w:rsidR="00307B55" w:rsidRPr="00087821" w14:paraId="7636EF9E"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A139250"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در</w:t>
            </w:r>
          </w:p>
        </w:tc>
        <w:tc>
          <w:tcPr>
            <w:tcW w:w="0" w:type="auto"/>
            <w:hideMark/>
          </w:tcPr>
          <w:p w14:paraId="6BE0E8EB"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dar</w:t>
            </w:r>
            <w:proofErr w:type="spellEnd"/>
          </w:p>
        </w:tc>
        <w:tc>
          <w:tcPr>
            <w:tcW w:w="0" w:type="auto"/>
            <w:hideMark/>
          </w:tcPr>
          <w:p w14:paraId="2E5461C1"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Preposition</w:t>
            </w:r>
          </w:p>
        </w:tc>
      </w:tr>
      <w:tr w:rsidR="00307B55" w:rsidRPr="00087821" w14:paraId="333D7309"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9494AAA"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به</w:t>
            </w:r>
          </w:p>
        </w:tc>
        <w:tc>
          <w:tcPr>
            <w:tcW w:w="0" w:type="auto"/>
            <w:hideMark/>
          </w:tcPr>
          <w:p w14:paraId="2BC2160E"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be</w:t>
            </w:r>
          </w:p>
        </w:tc>
        <w:tc>
          <w:tcPr>
            <w:tcW w:w="0" w:type="auto"/>
            <w:hideMark/>
          </w:tcPr>
          <w:p w14:paraId="4FD4D6B3"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Preposition</w:t>
            </w:r>
          </w:p>
        </w:tc>
      </w:tr>
      <w:tr w:rsidR="00307B55" w:rsidRPr="00087821" w14:paraId="3C244934"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E907142"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از</w:t>
            </w:r>
          </w:p>
        </w:tc>
        <w:tc>
          <w:tcPr>
            <w:tcW w:w="0" w:type="auto"/>
            <w:hideMark/>
          </w:tcPr>
          <w:p w14:paraId="3655E80A"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az</w:t>
            </w:r>
            <w:proofErr w:type="spellEnd"/>
          </w:p>
        </w:tc>
        <w:tc>
          <w:tcPr>
            <w:tcW w:w="0" w:type="auto"/>
            <w:hideMark/>
          </w:tcPr>
          <w:p w14:paraId="18B3933D"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Preposition</w:t>
            </w:r>
          </w:p>
        </w:tc>
      </w:tr>
      <w:tr w:rsidR="00307B55" w:rsidRPr="00087821" w14:paraId="7F095F95"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7ED646F"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که</w:t>
            </w:r>
          </w:p>
        </w:tc>
        <w:tc>
          <w:tcPr>
            <w:tcW w:w="0" w:type="auto"/>
            <w:hideMark/>
          </w:tcPr>
          <w:p w14:paraId="6932F95F"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ke</w:t>
            </w:r>
            <w:proofErr w:type="spellEnd"/>
          </w:p>
        </w:tc>
        <w:tc>
          <w:tcPr>
            <w:tcW w:w="0" w:type="auto"/>
            <w:hideMark/>
          </w:tcPr>
          <w:p w14:paraId="6395A5E0"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Conjunction/</w:t>
            </w:r>
            <w:proofErr w:type="spellStart"/>
            <w:r w:rsidRPr="00087821">
              <w:rPr>
                <w:rFonts w:asciiTheme="majorBidi" w:hAnsiTheme="majorBidi" w:cstheme="majorBidi"/>
              </w:rPr>
              <w:t>Relativizer</w:t>
            </w:r>
            <w:proofErr w:type="spellEnd"/>
          </w:p>
        </w:tc>
      </w:tr>
      <w:tr w:rsidR="00307B55" w:rsidRPr="00087821" w14:paraId="3A66CAEA"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FAC2C36"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این</w:t>
            </w:r>
          </w:p>
        </w:tc>
        <w:tc>
          <w:tcPr>
            <w:tcW w:w="0" w:type="auto"/>
            <w:hideMark/>
          </w:tcPr>
          <w:p w14:paraId="4B28F9AB"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in</w:t>
            </w:r>
          </w:p>
        </w:tc>
        <w:tc>
          <w:tcPr>
            <w:tcW w:w="0" w:type="auto"/>
            <w:hideMark/>
          </w:tcPr>
          <w:p w14:paraId="7DFEFE18"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Demonstrative</w:t>
            </w:r>
          </w:p>
        </w:tc>
      </w:tr>
      <w:tr w:rsidR="00307B55" w:rsidRPr="00087821" w14:paraId="680DDD78"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DD15F5E"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را</w:t>
            </w:r>
          </w:p>
        </w:tc>
        <w:tc>
          <w:tcPr>
            <w:tcW w:w="0" w:type="auto"/>
            <w:hideMark/>
          </w:tcPr>
          <w:p w14:paraId="34445012"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râ</w:t>
            </w:r>
            <w:proofErr w:type="spellEnd"/>
          </w:p>
        </w:tc>
        <w:tc>
          <w:tcPr>
            <w:tcW w:w="0" w:type="auto"/>
            <w:hideMark/>
          </w:tcPr>
          <w:p w14:paraId="3BC0A1D9"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Direct object marker</w:t>
            </w:r>
          </w:p>
        </w:tc>
      </w:tr>
      <w:tr w:rsidR="00307B55" w:rsidRPr="00087821" w14:paraId="124752E3"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BD1F04C"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با</w:t>
            </w:r>
          </w:p>
        </w:tc>
        <w:tc>
          <w:tcPr>
            <w:tcW w:w="0" w:type="auto"/>
            <w:hideMark/>
          </w:tcPr>
          <w:p w14:paraId="1FFC6AE7"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bâ</w:t>
            </w:r>
            <w:proofErr w:type="spellEnd"/>
          </w:p>
        </w:tc>
        <w:tc>
          <w:tcPr>
            <w:tcW w:w="0" w:type="auto"/>
            <w:hideMark/>
          </w:tcPr>
          <w:p w14:paraId="319DEAD9"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Preposition</w:t>
            </w:r>
          </w:p>
        </w:tc>
      </w:tr>
      <w:tr w:rsidR="00307B55" w:rsidRPr="00087821" w14:paraId="0BD6AD75"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BF6540B"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برای</w:t>
            </w:r>
          </w:p>
        </w:tc>
        <w:tc>
          <w:tcPr>
            <w:tcW w:w="0" w:type="auto"/>
            <w:hideMark/>
          </w:tcPr>
          <w:p w14:paraId="5402D9A6"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barâye</w:t>
            </w:r>
            <w:proofErr w:type="spellEnd"/>
          </w:p>
        </w:tc>
        <w:tc>
          <w:tcPr>
            <w:tcW w:w="0" w:type="auto"/>
            <w:hideMark/>
          </w:tcPr>
          <w:p w14:paraId="0C64A33A"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Preposition</w:t>
            </w:r>
          </w:p>
        </w:tc>
      </w:tr>
      <w:tr w:rsidR="00307B55" w:rsidRPr="00087821" w14:paraId="49E53C41"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F5BE5AA"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آن</w:t>
            </w:r>
          </w:p>
        </w:tc>
        <w:tc>
          <w:tcPr>
            <w:tcW w:w="0" w:type="auto"/>
            <w:hideMark/>
          </w:tcPr>
          <w:p w14:paraId="138685CC"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ân</w:t>
            </w:r>
            <w:proofErr w:type="spellEnd"/>
          </w:p>
        </w:tc>
        <w:tc>
          <w:tcPr>
            <w:tcW w:w="0" w:type="auto"/>
            <w:hideMark/>
          </w:tcPr>
          <w:p w14:paraId="2AC7B130"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Demonstrative</w:t>
            </w:r>
          </w:p>
        </w:tc>
      </w:tr>
      <w:tr w:rsidR="00307B55" w:rsidRPr="00087821" w14:paraId="63A57D9D"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22D9483"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یک</w:t>
            </w:r>
          </w:p>
        </w:tc>
        <w:tc>
          <w:tcPr>
            <w:tcW w:w="0" w:type="auto"/>
            <w:hideMark/>
          </w:tcPr>
          <w:p w14:paraId="39A7413A"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yek</w:t>
            </w:r>
            <w:proofErr w:type="spellEnd"/>
          </w:p>
        </w:tc>
        <w:tc>
          <w:tcPr>
            <w:tcW w:w="0" w:type="auto"/>
            <w:hideMark/>
          </w:tcPr>
          <w:p w14:paraId="607E2D87"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Indefinite article</w:t>
            </w:r>
          </w:p>
        </w:tc>
      </w:tr>
      <w:tr w:rsidR="00307B55" w:rsidRPr="00087821" w14:paraId="0FB38996"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0388A5D"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یا</w:t>
            </w:r>
          </w:p>
        </w:tc>
        <w:tc>
          <w:tcPr>
            <w:tcW w:w="0" w:type="auto"/>
            <w:hideMark/>
          </w:tcPr>
          <w:p w14:paraId="6420BB98"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yâ</w:t>
            </w:r>
            <w:proofErr w:type="spellEnd"/>
          </w:p>
        </w:tc>
        <w:tc>
          <w:tcPr>
            <w:tcW w:w="0" w:type="auto"/>
            <w:hideMark/>
          </w:tcPr>
          <w:p w14:paraId="56C99DB2"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Disjunction</w:t>
            </w:r>
          </w:p>
        </w:tc>
      </w:tr>
      <w:tr w:rsidR="00307B55" w:rsidRPr="00087821" w14:paraId="13A6B99B"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946C8CC"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هم</w:t>
            </w:r>
          </w:p>
        </w:tc>
        <w:tc>
          <w:tcPr>
            <w:tcW w:w="0" w:type="auto"/>
            <w:hideMark/>
          </w:tcPr>
          <w:p w14:paraId="3B921140"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ham</w:t>
            </w:r>
          </w:p>
        </w:tc>
        <w:tc>
          <w:tcPr>
            <w:tcW w:w="0" w:type="auto"/>
            <w:hideMark/>
          </w:tcPr>
          <w:p w14:paraId="6DACA79A"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Also/too</w:t>
            </w:r>
          </w:p>
        </w:tc>
      </w:tr>
      <w:tr w:rsidR="00307B55" w:rsidRPr="00087821" w14:paraId="2E00537A"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9E1F3AC"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هر</w:t>
            </w:r>
          </w:p>
        </w:tc>
        <w:tc>
          <w:tcPr>
            <w:tcW w:w="0" w:type="auto"/>
            <w:hideMark/>
          </w:tcPr>
          <w:p w14:paraId="4C4DE23A"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har</w:t>
            </w:r>
            <w:proofErr w:type="spellEnd"/>
          </w:p>
        </w:tc>
        <w:tc>
          <w:tcPr>
            <w:tcW w:w="0" w:type="auto"/>
            <w:hideMark/>
          </w:tcPr>
          <w:p w14:paraId="62ECB59E"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Every/each</w:t>
            </w:r>
          </w:p>
        </w:tc>
      </w:tr>
      <w:tr w:rsidR="00307B55" w:rsidRPr="00087821" w14:paraId="2B0CD572"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D27595E"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اما</w:t>
            </w:r>
          </w:p>
        </w:tc>
        <w:tc>
          <w:tcPr>
            <w:tcW w:w="0" w:type="auto"/>
            <w:hideMark/>
          </w:tcPr>
          <w:p w14:paraId="499C4B35"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ammâ</w:t>
            </w:r>
            <w:proofErr w:type="spellEnd"/>
          </w:p>
        </w:tc>
        <w:tc>
          <w:tcPr>
            <w:tcW w:w="0" w:type="auto"/>
            <w:hideMark/>
          </w:tcPr>
          <w:p w14:paraId="0BFE04DA"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Conjunction</w:t>
            </w:r>
          </w:p>
        </w:tc>
      </w:tr>
      <w:tr w:rsidR="00307B55" w:rsidRPr="00087821" w14:paraId="76A0F9C6"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4F03FE1"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ولی</w:t>
            </w:r>
          </w:p>
        </w:tc>
        <w:tc>
          <w:tcPr>
            <w:tcW w:w="0" w:type="auto"/>
            <w:hideMark/>
          </w:tcPr>
          <w:p w14:paraId="5FCF5076"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vali</w:t>
            </w:r>
          </w:p>
        </w:tc>
        <w:tc>
          <w:tcPr>
            <w:tcW w:w="0" w:type="auto"/>
            <w:hideMark/>
          </w:tcPr>
          <w:p w14:paraId="2F4EA1C6"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Conjunction</w:t>
            </w:r>
          </w:p>
        </w:tc>
      </w:tr>
      <w:tr w:rsidR="00307B55" w:rsidRPr="00087821" w14:paraId="6C037504"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24487D3"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چون</w:t>
            </w:r>
          </w:p>
        </w:tc>
        <w:tc>
          <w:tcPr>
            <w:tcW w:w="0" w:type="auto"/>
            <w:hideMark/>
          </w:tcPr>
          <w:p w14:paraId="6A1B58DB"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chon</w:t>
            </w:r>
          </w:p>
        </w:tc>
        <w:tc>
          <w:tcPr>
            <w:tcW w:w="0" w:type="auto"/>
            <w:hideMark/>
          </w:tcPr>
          <w:p w14:paraId="362CB408"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Conjunction/because</w:t>
            </w:r>
          </w:p>
        </w:tc>
      </w:tr>
      <w:tr w:rsidR="00307B55" w:rsidRPr="00087821" w14:paraId="263ACFB3"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5F3A9AF"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زیرا</w:t>
            </w:r>
          </w:p>
        </w:tc>
        <w:tc>
          <w:tcPr>
            <w:tcW w:w="0" w:type="auto"/>
            <w:hideMark/>
          </w:tcPr>
          <w:p w14:paraId="3FC162C2"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zirâ</w:t>
            </w:r>
            <w:proofErr w:type="spellEnd"/>
          </w:p>
        </w:tc>
        <w:tc>
          <w:tcPr>
            <w:tcW w:w="0" w:type="auto"/>
            <w:hideMark/>
          </w:tcPr>
          <w:p w14:paraId="78F6918D"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Conjunction/because</w:t>
            </w:r>
          </w:p>
        </w:tc>
      </w:tr>
      <w:tr w:rsidR="00307B55" w:rsidRPr="00087821" w14:paraId="3B458D53"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B672199"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اگر</w:t>
            </w:r>
          </w:p>
        </w:tc>
        <w:tc>
          <w:tcPr>
            <w:tcW w:w="0" w:type="auto"/>
            <w:hideMark/>
          </w:tcPr>
          <w:p w14:paraId="7E80BF2C"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agar</w:t>
            </w:r>
          </w:p>
        </w:tc>
        <w:tc>
          <w:tcPr>
            <w:tcW w:w="0" w:type="auto"/>
            <w:hideMark/>
          </w:tcPr>
          <w:p w14:paraId="2C32FDF6"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Conditional</w:t>
            </w:r>
          </w:p>
        </w:tc>
      </w:tr>
      <w:tr w:rsidR="00307B55" w:rsidRPr="00087821" w14:paraId="611ABF89"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A013B0A"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تا</w:t>
            </w:r>
          </w:p>
        </w:tc>
        <w:tc>
          <w:tcPr>
            <w:tcW w:w="0" w:type="auto"/>
            <w:hideMark/>
          </w:tcPr>
          <w:p w14:paraId="2C42D19D"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tâ</w:t>
            </w:r>
            <w:proofErr w:type="spellEnd"/>
          </w:p>
        </w:tc>
        <w:tc>
          <w:tcPr>
            <w:tcW w:w="0" w:type="auto"/>
            <w:hideMark/>
          </w:tcPr>
          <w:p w14:paraId="1A704BDB"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Until/so that</w:t>
            </w:r>
          </w:p>
        </w:tc>
      </w:tr>
      <w:tr w:rsidR="00307B55" w:rsidRPr="00087821" w14:paraId="7A405EF2"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DC94B7F"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فقط</w:t>
            </w:r>
          </w:p>
        </w:tc>
        <w:tc>
          <w:tcPr>
            <w:tcW w:w="0" w:type="auto"/>
            <w:hideMark/>
          </w:tcPr>
          <w:p w14:paraId="5E624B9C"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faghat</w:t>
            </w:r>
            <w:proofErr w:type="spellEnd"/>
          </w:p>
        </w:tc>
        <w:tc>
          <w:tcPr>
            <w:tcW w:w="0" w:type="auto"/>
            <w:hideMark/>
          </w:tcPr>
          <w:p w14:paraId="7BFB7EE7"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Only</w:t>
            </w:r>
          </w:p>
        </w:tc>
      </w:tr>
      <w:tr w:rsidR="00307B55" w:rsidRPr="00087821" w14:paraId="4D951FEA"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17A4192"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حتی</w:t>
            </w:r>
          </w:p>
        </w:tc>
        <w:tc>
          <w:tcPr>
            <w:tcW w:w="0" w:type="auto"/>
            <w:hideMark/>
          </w:tcPr>
          <w:p w14:paraId="7A327DDD"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hattâ</w:t>
            </w:r>
            <w:proofErr w:type="spellEnd"/>
          </w:p>
        </w:tc>
        <w:tc>
          <w:tcPr>
            <w:tcW w:w="0" w:type="auto"/>
            <w:hideMark/>
          </w:tcPr>
          <w:p w14:paraId="7E1382FD"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Even</w:t>
            </w:r>
          </w:p>
        </w:tc>
      </w:tr>
      <w:tr w:rsidR="00307B55" w:rsidRPr="00087821" w14:paraId="2C78B83E"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ED606A3"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نیز</w:t>
            </w:r>
          </w:p>
        </w:tc>
        <w:tc>
          <w:tcPr>
            <w:tcW w:w="0" w:type="auto"/>
            <w:hideMark/>
          </w:tcPr>
          <w:p w14:paraId="33C976DA"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niz</w:t>
            </w:r>
            <w:proofErr w:type="spellEnd"/>
          </w:p>
        </w:tc>
        <w:tc>
          <w:tcPr>
            <w:tcW w:w="0" w:type="auto"/>
            <w:hideMark/>
          </w:tcPr>
          <w:p w14:paraId="52E168A7"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Also</w:t>
            </w:r>
          </w:p>
        </w:tc>
      </w:tr>
      <w:tr w:rsidR="00307B55" w:rsidRPr="00087821" w14:paraId="130E4FB6"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DB9B1FD"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نه</w:t>
            </w:r>
          </w:p>
        </w:tc>
        <w:tc>
          <w:tcPr>
            <w:tcW w:w="0" w:type="auto"/>
            <w:hideMark/>
          </w:tcPr>
          <w:p w14:paraId="27EDE0B9"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na</w:t>
            </w:r>
            <w:proofErr w:type="spellEnd"/>
          </w:p>
        </w:tc>
        <w:tc>
          <w:tcPr>
            <w:tcW w:w="0" w:type="auto"/>
            <w:hideMark/>
          </w:tcPr>
          <w:p w14:paraId="6BD2DA51"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Negation</w:t>
            </w:r>
          </w:p>
        </w:tc>
      </w:tr>
      <w:tr w:rsidR="00307B55" w:rsidRPr="00087821" w14:paraId="4562D172"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1B1F7EB"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بلکه</w:t>
            </w:r>
          </w:p>
        </w:tc>
        <w:tc>
          <w:tcPr>
            <w:tcW w:w="0" w:type="auto"/>
            <w:hideMark/>
          </w:tcPr>
          <w:p w14:paraId="0380EFBB"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balke</w:t>
            </w:r>
            <w:proofErr w:type="spellEnd"/>
          </w:p>
        </w:tc>
        <w:tc>
          <w:tcPr>
            <w:tcW w:w="0" w:type="auto"/>
            <w:hideMark/>
          </w:tcPr>
          <w:p w14:paraId="047987FE"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Rather</w:t>
            </w:r>
          </w:p>
        </w:tc>
      </w:tr>
      <w:tr w:rsidR="00307B55" w:rsidRPr="00087821" w14:paraId="0CD22F48"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63385B0"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البته</w:t>
            </w:r>
          </w:p>
        </w:tc>
        <w:tc>
          <w:tcPr>
            <w:tcW w:w="0" w:type="auto"/>
            <w:hideMark/>
          </w:tcPr>
          <w:p w14:paraId="419C8CBA"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albatte</w:t>
            </w:r>
            <w:proofErr w:type="spellEnd"/>
          </w:p>
        </w:tc>
        <w:tc>
          <w:tcPr>
            <w:tcW w:w="0" w:type="auto"/>
            <w:hideMark/>
          </w:tcPr>
          <w:p w14:paraId="2DCF829B"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gramStart"/>
            <w:r w:rsidRPr="00087821">
              <w:rPr>
                <w:rFonts w:asciiTheme="majorBidi" w:hAnsiTheme="majorBidi" w:cstheme="majorBidi"/>
              </w:rPr>
              <w:t>Of course</w:t>
            </w:r>
            <w:proofErr w:type="gramEnd"/>
          </w:p>
        </w:tc>
      </w:tr>
      <w:tr w:rsidR="00307B55" w:rsidRPr="00087821" w14:paraId="5AF8F29F"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DAD8BC2"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باید</w:t>
            </w:r>
          </w:p>
        </w:tc>
        <w:tc>
          <w:tcPr>
            <w:tcW w:w="0" w:type="auto"/>
            <w:hideMark/>
          </w:tcPr>
          <w:p w14:paraId="45D75EE1"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bâyad</w:t>
            </w:r>
            <w:proofErr w:type="spellEnd"/>
          </w:p>
        </w:tc>
        <w:tc>
          <w:tcPr>
            <w:tcW w:w="0" w:type="auto"/>
            <w:hideMark/>
          </w:tcPr>
          <w:p w14:paraId="725FA990"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Must/should</w:t>
            </w:r>
          </w:p>
        </w:tc>
      </w:tr>
      <w:tr w:rsidR="00307B55" w:rsidRPr="00087821" w14:paraId="0AB0B030"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FB7BB72"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مگر</w:t>
            </w:r>
          </w:p>
        </w:tc>
        <w:tc>
          <w:tcPr>
            <w:tcW w:w="0" w:type="auto"/>
            <w:hideMark/>
          </w:tcPr>
          <w:p w14:paraId="369ED26A"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magar</w:t>
            </w:r>
            <w:proofErr w:type="spellEnd"/>
          </w:p>
        </w:tc>
        <w:tc>
          <w:tcPr>
            <w:tcW w:w="0" w:type="auto"/>
            <w:hideMark/>
          </w:tcPr>
          <w:p w14:paraId="05FB09B9"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Unless</w:t>
            </w:r>
          </w:p>
        </w:tc>
      </w:tr>
      <w:tr w:rsidR="00307B55" w:rsidRPr="00087821" w14:paraId="1161BDF7"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CCEFC77"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lastRenderedPageBreak/>
              <w:t>پس</w:t>
            </w:r>
          </w:p>
        </w:tc>
        <w:tc>
          <w:tcPr>
            <w:tcW w:w="0" w:type="auto"/>
            <w:hideMark/>
          </w:tcPr>
          <w:p w14:paraId="7BB827F6"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pas</w:t>
            </w:r>
          </w:p>
        </w:tc>
        <w:tc>
          <w:tcPr>
            <w:tcW w:w="0" w:type="auto"/>
            <w:hideMark/>
          </w:tcPr>
          <w:p w14:paraId="62E1F430"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Then/so</w:t>
            </w:r>
          </w:p>
        </w:tc>
      </w:tr>
      <w:tr w:rsidR="00307B55" w:rsidRPr="00087821" w14:paraId="3757014A"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0D0A931"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چه</w:t>
            </w:r>
          </w:p>
        </w:tc>
        <w:tc>
          <w:tcPr>
            <w:tcW w:w="0" w:type="auto"/>
            <w:hideMark/>
          </w:tcPr>
          <w:p w14:paraId="4FF787CE"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che</w:t>
            </w:r>
            <w:proofErr w:type="spellEnd"/>
          </w:p>
        </w:tc>
        <w:tc>
          <w:tcPr>
            <w:tcW w:w="0" w:type="auto"/>
            <w:hideMark/>
          </w:tcPr>
          <w:p w14:paraId="6621BCDB"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What/that</w:t>
            </w:r>
          </w:p>
        </w:tc>
      </w:tr>
      <w:tr w:rsidR="00307B55" w:rsidRPr="00087821" w14:paraId="589C6615"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D2BB386"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تنها</w:t>
            </w:r>
          </w:p>
        </w:tc>
        <w:tc>
          <w:tcPr>
            <w:tcW w:w="0" w:type="auto"/>
            <w:hideMark/>
          </w:tcPr>
          <w:p w14:paraId="40931B5C"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tanhâ</w:t>
            </w:r>
            <w:proofErr w:type="spellEnd"/>
          </w:p>
        </w:tc>
        <w:tc>
          <w:tcPr>
            <w:tcW w:w="0" w:type="auto"/>
            <w:hideMark/>
          </w:tcPr>
          <w:p w14:paraId="668D5FAD"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Only/alone</w:t>
            </w:r>
          </w:p>
        </w:tc>
      </w:tr>
      <w:tr w:rsidR="00307B55" w:rsidRPr="00087821" w14:paraId="24A0F2C8"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7801C9F"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همین</w:t>
            </w:r>
          </w:p>
        </w:tc>
        <w:tc>
          <w:tcPr>
            <w:tcW w:w="0" w:type="auto"/>
            <w:hideMark/>
          </w:tcPr>
          <w:p w14:paraId="08D6E8E4"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hamin</w:t>
            </w:r>
            <w:proofErr w:type="spellEnd"/>
          </w:p>
        </w:tc>
        <w:tc>
          <w:tcPr>
            <w:tcW w:w="0" w:type="auto"/>
            <w:hideMark/>
          </w:tcPr>
          <w:p w14:paraId="37B1373D"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This very</w:t>
            </w:r>
          </w:p>
        </w:tc>
      </w:tr>
      <w:tr w:rsidR="00307B55" w:rsidRPr="00087821" w14:paraId="4219A8B7"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638B8F2"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همان</w:t>
            </w:r>
          </w:p>
        </w:tc>
        <w:tc>
          <w:tcPr>
            <w:tcW w:w="0" w:type="auto"/>
            <w:hideMark/>
          </w:tcPr>
          <w:p w14:paraId="791C17C4"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hamân</w:t>
            </w:r>
            <w:proofErr w:type="spellEnd"/>
          </w:p>
        </w:tc>
        <w:tc>
          <w:tcPr>
            <w:tcW w:w="0" w:type="auto"/>
            <w:hideMark/>
          </w:tcPr>
          <w:p w14:paraId="45C8C425"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That very</w:t>
            </w:r>
          </w:p>
        </w:tc>
      </w:tr>
      <w:tr w:rsidR="00307B55" w:rsidRPr="00087821" w14:paraId="031FFD6F"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37943E2"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آنکه</w:t>
            </w:r>
          </w:p>
        </w:tc>
        <w:tc>
          <w:tcPr>
            <w:tcW w:w="0" w:type="auto"/>
            <w:hideMark/>
          </w:tcPr>
          <w:p w14:paraId="7E2E03D9"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ânke</w:t>
            </w:r>
            <w:proofErr w:type="spellEnd"/>
          </w:p>
        </w:tc>
        <w:tc>
          <w:tcPr>
            <w:tcW w:w="0" w:type="auto"/>
            <w:hideMark/>
          </w:tcPr>
          <w:p w14:paraId="4656985D"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Whoever</w:t>
            </w:r>
          </w:p>
        </w:tc>
      </w:tr>
      <w:tr w:rsidR="00307B55" w:rsidRPr="00087821" w14:paraId="66014FCD"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221C9A0"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چنین</w:t>
            </w:r>
          </w:p>
        </w:tc>
        <w:tc>
          <w:tcPr>
            <w:tcW w:w="0" w:type="auto"/>
            <w:hideMark/>
          </w:tcPr>
          <w:p w14:paraId="0540CF61"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chenin</w:t>
            </w:r>
          </w:p>
        </w:tc>
        <w:tc>
          <w:tcPr>
            <w:tcW w:w="0" w:type="auto"/>
            <w:hideMark/>
          </w:tcPr>
          <w:p w14:paraId="22605DF5"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Such</w:t>
            </w:r>
          </w:p>
        </w:tc>
      </w:tr>
      <w:tr w:rsidR="00307B55" w:rsidRPr="00087821" w14:paraId="4DE57C40"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385221E"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چنان</w:t>
            </w:r>
          </w:p>
        </w:tc>
        <w:tc>
          <w:tcPr>
            <w:tcW w:w="0" w:type="auto"/>
            <w:hideMark/>
          </w:tcPr>
          <w:p w14:paraId="557AC1A6"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chenân</w:t>
            </w:r>
            <w:proofErr w:type="spellEnd"/>
          </w:p>
        </w:tc>
        <w:tc>
          <w:tcPr>
            <w:tcW w:w="0" w:type="auto"/>
            <w:hideMark/>
          </w:tcPr>
          <w:p w14:paraId="6163D4BF"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Such</w:t>
            </w:r>
          </w:p>
        </w:tc>
      </w:tr>
      <w:tr w:rsidR="00307B55" w:rsidRPr="00087821" w14:paraId="2D0215EB"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32A50D5"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بین</w:t>
            </w:r>
          </w:p>
        </w:tc>
        <w:tc>
          <w:tcPr>
            <w:tcW w:w="0" w:type="auto"/>
            <w:hideMark/>
          </w:tcPr>
          <w:p w14:paraId="696BEB18"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beyn</w:t>
            </w:r>
            <w:proofErr w:type="spellEnd"/>
          </w:p>
        </w:tc>
        <w:tc>
          <w:tcPr>
            <w:tcW w:w="0" w:type="auto"/>
            <w:hideMark/>
          </w:tcPr>
          <w:p w14:paraId="6C26F140"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Between</w:t>
            </w:r>
          </w:p>
        </w:tc>
      </w:tr>
      <w:tr w:rsidR="00307B55" w:rsidRPr="00087821" w14:paraId="7F1707E9"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69F7109"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میان</w:t>
            </w:r>
          </w:p>
        </w:tc>
        <w:tc>
          <w:tcPr>
            <w:tcW w:w="0" w:type="auto"/>
            <w:hideMark/>
          </w:tcPr>
          <w:p w14:paraId="4DC0346B"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miyân</w:t>
            </w:r>
            <w:proofErr w:type="spellEnd"/>
          </w:p>
        </w:tc>
        <w:tc>
          <w:tcPr>
            <w:tcW w:w="0" w:type="auto"/>
            <w:hideMark/>
          </w:tcPr>
          <w:p w14:paraId="61A7D804"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Among</w:t>
            </w:r>
          </w:p>
        </w:tc>
      </w:tr>
      <w:tr w:rsidR="00307B55" w:rsidRPr="00087821" w14:paraId="5AF0B3B3"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B90ABFF"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روی</w:t>
            </w:r>
          </w:p>
        </w:tc>
        <w:tc>
          <w:tcPr>
            <w:tcW w:w="0" w:type="auto"/>
            <w:hideMark/>
          </w:tcPr>
          <w:p w14:paraId="18231986"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ruye</w:t>
            </w:r>
            <w:proofErr w:type="spellEnd"/>
          </w:p>
        </w:tc>
        <w:tc>
          <w:tcPr>
            <w:tcW w:w="0" w:type="auto"/>
            <w:hideMark/>
          </w:tcPr>
          <w:p w14:paraId="1596F2E3"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On/upon</w:t>
            </w:r>
          </w:p>
        </w:tc>
      </w:tr>
      <w:tr w:rsidR="00307B55" w:rsidRPr="00087821" w14:paraId="0E88E507"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351A830"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زیر</w:t>
            </w:r>
          </w:p>
        </w:tc>
        <w:tc>
          <w:tcPr>
            <w:tcW w:w="0" w:type="auto"/>
            <w:hideMark/>
          </w:tcPr>
          <w:p w14:paraId="6EADED5C"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zir</w:t>
            </w:r>
            <w:proofErr w:type="spellEnd"/>
          </w:p>
        </w:tc>
        <w:tc>
          <w:tcPr>
            <w:tcW w:w="0" w:type="auto"/>
            <w:hideMark/>
          </w:tcPr>
          <w:p w14:paraId="2177DDE9"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Under</w:t>
            </w:r>
          </w:p>
        </w:tc>
      </w:tr>
      <w:tr w:rsidR="00307B55" w:rsidRPr="00087821" w14:paraId="66B75F52"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D615246"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بالا</w:t>
            </w:r>
          </w:p>
        </w:tc>
        <w:tc>
          <w:tcPr>
            <w:tcW w:w="0" w:type="auto"/>
            <w:hideMark/>
          </w:tcPr>
          <w:p w14:paraId="299E3188"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bâlâ</w:t>
            </w:r>
            <w:proofErr w:type="spellEnd"/>
          </w:p>
        </w:tc>
        <w:tc>
          <w:tcPr>
            <w:tcW w:w="0" w:type="auto"/>
            <w:hideMark/>
          </w:tcPr>
          <w:p w14:paraId="34DEE9AD"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Above</w:t>
            </w:r>
          </w:p>
        </w:tc>
      </w:tr>
      <w:tr w:rsidR="00307B55" w:rsidRPr="00087821" w14:paraId="5FF6C761"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B46CA1B"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کنار</w:t>
            </w:r>
          </w:p>
        </w:tc>
        <w:tc>
          <w:tcPr>
            <w:tcW w:w="0" w:type="auto"/>
            <w:hideMark/>
          </w:tcPr>
          <w:p w14:paraId="05C42496"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kenâr</w:t>
            </w:r>
            <w:proofErr w:type="spellEnd"/>
          </w:p>
        </w:tc>
        <w:tc>
          <w:tcPr>
            <w:tcW w:w="0" w:type="auto"/>
            <w:hideMark/>
          </w:tcPr>
          <w:p w14:paraId="50BC3980"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Beside</w:t>
            </w:r>
          </w:p>
        </w:tc>
      </w:tr>
      <w:tr w:rsidR="00307B55" w:rsidRPr="00087821" w14:paraId="157E2803"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81CDE89"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جلو</w:t>
            </w:r>
          </w:p>
        </w:tc>
        <w:tc>
          <w:tcPr>
            <w:tcW w:w="0" w:type="auto"/>
            <w:hideMark/>
          </w:tcPr>
          <w:p w14:paraId="5691E178"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jelo</w:t>
            </w:r>
            <w:proofErr w:type="spellEnd"/>
          </w:p>
        </w:tc>
        <w:tc>
          <w:tcPr>
            <w:tcW w:w="0" w:type="auto"/>
            <w:hideMark/>
          </w:tcPr>
          <w:p w14:paraId="35839F2C"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In front of</w:t>
            </w:r>
          </w:p>
        </w:tc>
      </w:tr>
      <w:tr w:rsidR="00307B55" w:rsidRPr="00087821" w14:paraId="10191F59"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250123D"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پشت</w:t>
            </w:r>
          </w:p>
        </w:tc>
        <w:tc>
          <w:tcPr>
            <w:tcW w:w="0" w:type="auto"/>
            <w:hideMark/>
          </w:tcPr>
          <w:p w14:paraId="14D8890D"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posht</w:t>
            </w:r>
            <w:proofErr w:type="spellEnd"/>
          </w:p>
        </w:tc>
        <w:tc>
          <w:tcPr>
            <w:tcW w:w="0" w:type="auto"/>
            <w:hideMark/>
          </w:tcPr>
          <w:p w14:paraId="520E77DC"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Behind</w:t>
            </w:r>
          </w:p>
        </w:tc>
      </w:tr>
      <w:tr w:rsidR="00307B55" w:rsidRPr="00087821" w14:paraId="7C86CA53"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09F1DDE"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طرف</w:t>
            </w:r>
          </w:p>
        </w:tc>
        <w:tc>
          <w:tcPr>
            <w:tcW w:w="0" w:type="auto"/>
            <w:hideMark/>
          </w:tcPr>
          <w:p w14:paraId="134985B3"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taraf</w:t>
            </w:r>
            <w:proofErr w:type="spellEnd"/>
          </w:p>
        </w:tc>
        <w:tc>
          <w:tcPr>
            <w:tcW w:w="0" w:type="auto"/>
            <w:hideMark/>
          </w:tcPr>
          <w:p w14:paraId="069AD269"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Side/toward</w:t>
            </w:r>
          </w:p>
        </w:tc>
      </w:tr>
      <w:tr w:rsidR="00307B55" w:rsidRPr="00087821" w14:paraId="33D9298B"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A9DEB68"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سمت</w:t>
            </w:r>
          </w:p>
        </w:tc>
        <w:tc>
          <w:tcPr>
            <w:tcW w:w="0" w:type="auto"/>
            <w:hideMark/>
          </w:tcPr>
          <w:p w14:paraId="575CD0CB"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samt</w:t>
            </w:r>
            <w:proofErr w:type="spellEnd"/>
          </w:p>
        </w:tc>
        <w:tc>
          <w:tcPr>
            <w:tcW w:w="0" w:type="auto"/>
            <w:hideMark/>
          </w:tcPr>
          <w:p w14:paraId="1EC2D7AF"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Direction</w:t>
            </w:r>
          </w:p>
        </w:tc>
      </w:tr>
      <w:tr w:rsidR="00307B55" w:rsidRPr="00087821" w14:paraId="6F96C837"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5D35D36"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نزد</w:t>
            </w:r>
          </w:p>
        </w:tc>
        <w:tc>
          <w:tcPr>
            <w:tcW w:w="0" w:type="auto"/>
            <w:hideMark/>
          </w:tcPr>
          <w:p w14:paraId="68AB967D"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nazd</w:t>
            </w:r>
            <w:proofErr w:type="spellEnd"/>
          </w:p>
        </w:tc>
        <w:tc>
          <w:tcPr>
            <w:tcW w:w="0" w:type="auto"/>
            <w:hideMark/>
          </w:tcPr>
          <w:p w14:paraId="19B92A41"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Near/with</w:t>
            </w:r>
          </w:p>
        </w:tc>
      </w:tr>
      <w:tr w:rsidR="00307B55" w:rsidRPr="00087821" w14:paraId="28AC58EA"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018CA1A"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نزدیک</w:t>
            </w:r>
          </w:p>
        </w:tc>
        <w:tc>
          <w:tcPr>
            <w:tcW w:w="0" w:type="auto"/>
            <w:hideMark/>
          </w:tcPr>
          <w:p w14:paraId="120E0C3C"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nazdik</w:t>
            </w:r>
            <w:proofErr w:type="spellEnd"/>
          </w:p>
        </w:tc>
        <w:tc>
          <w:tcPr>
            <w:tcW w:w="0" w:type="auto"/>
            <w:hideMark/>
          </w:tcPr>
          <w:p w14:paraId="3FF80388"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Near</w:t>
            </w:r>
          </w:p>
        </w:tc>
      </w:tr>
      <w:tr w:rsidR="00307B55" w:rsidRPr="00087821" w14:paraId="7F3953A7"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C55739B"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داخل</w:t>
            </w:r>
          </w:p>
        </w:tc>
        <w:tc>
          <w:tcPr>
            <w:tcW w:w="0" w:type="auto"/>
            <w:hideMark/>
          </w:tcPr>
          <w:p w14:paraId="2540F107"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dâkhel</w:t>
            </w:r>
            <w:proofErr w:type="spellEnd"/>
          </w:p>
        </w:tc>
        <w:tc>
          <w:tcPr>
            <w:tcW w:w="0" w:type="auto"/>
            <w:hideMark/>
          </w:tcPr>
          <w:p w14:paraId="476B6CCA" w14:textId="77777777" w:rsidR="00307B55" w:rsidRPr="00087821" w:rsidRDefault="00307B55"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Inside</w:t>
            </w:r>
          </w:p>
        </w:tc>
      </w:tr>
      <w:tr w:rsidR="00307B55" w:rsidRPr="00087821" w14:paraId="31252F6D"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CF57ABF" w14:textId="77777777" w:rsidR="00307B55" w:rsidRPr="00087821" w:rsidRDefault="00307B55" w:rsidP="00307B55">
            <w:pPr>
              <w:jc w:val="center"/>
              <w:rPr>
                <w:rFonts w:asciiTheme="majorBidi" w:hAnsiTheme="majorBidi" w:cstheme="majorBidi"/>
              </w:rPr>
            </w:pPr>
            <w:r w:rsidRPr="00087821">
              <w:rPr>
                <w:rFonts w:asciiTheme="majorBidi" w:hAnsiTheme="majorBidi" w:cstheme="majorBidi"/>
                <w:rtl/>
              </w:rPr>
              <w:t>خارج</w:t>
            </w:r>
          </w:p>
        </w:tc>
        <w:tc>
          <w:tcPr>
            <w:tcW w:w="0" w:type="auto"/>
            <w:hideMark/>
          </w:tcPr>
          <w:p w14:paraId="3072C71B"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khârej</w:t>
            </w:r>
            <w:proofErr w:type="spellEnd"/>
          </w:p>
        </w:tc>
        <w:tc>
          <w:tcPr>
            <w:tcW w:w="0" w:type="auto"/>
            <w:hideMark/>
          </w:tcPr>
          <w:p w14:paraId="3E4D28DB" w14:textId="77777777" w:rsidR="00307B55" w:rsidRPr="00087821" w:rsidRDefault="00307B55"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Outside</w:t>
            </w:r>
          </w:p>
        </w:tc>
      </w:tr>
    </w:tbl>
    <w:p w14:paraId="7A994894" w14:textId="2428028C" w:rsidR="00087821" w:rsidRPr="00087821" w:rsidRDefault="00087821" w:rsidP="00087821">
      <w:pPr>
        <w:jc w:val="both"/>
        <w:rPr>
          <w:rFonts w:asciiTheme="majorBidi" w:hAnsiTheme="majorBidi" w:cstheme="majorBidi"/>
        </w:rPr>
      </w:pPr>
    </w:p>
    <w:p w14:paraId="658249C1" w14:textId="77777777" w:rsidR="00087821" w:rsidRPr="00087821" w:rsidRDefault="00087821" w:rsidP="00087821">
      <w:pPr>
        <w:jc w:val="both"/>
        <w:rPr>
          <w:rFonts w:asciiTheme="majorBidi" w:hAnsiTheme="majorBidi" w:cstheme="majorBidi"/>
        </w:rPr>
      </w:pPr>
      <w:r w:rsidRPr="00087821">
        <w:rPr>
          <w:rFonts w:asciiTheme="majorBidi" w:hAnsiTheme="majorBidi" w:cstheme="majorBidi"/>
          <w:b/>
          <w:bCs/>
        </w:rPr>
        <w:t>A.2 Auxiliary Verbs, Verbal Morphemes, and Copular Forms (n=35)</w:t>
      </w:r>
    </w:p>
    <w:p w14:paraId="525451D8" w14:textId="77777777" w:rsidR="00087821" w:rsidRPr="00087821" w:rsidRDefault="00087821" w:rsidP="00087821">
      <w:pPr>
        <w:jc w:val="both"/>
        <w:rPr>
          <w:rFonts w:asciiTheme="majorBidi" w:hAnsiTheme="majorBidi" w:cstheme="majorBidi"/>
        </w:rPr>
      </w:pPr>
      <w:r w:rsidRPr="00087821">
        <w:rPr>
          <w:rFonts w:asciiTheme="majorBidi" w:hAnsiTheme="majorBidi" w:cstheme="majorBidi"/>
          <w:i/>
          <w:iCs/>
        </w:rPr>
        <w:t>Rationale: Highly frequent Persian auxiliary verbs, light verb components, and copular forms that appear across virtually all accident narratives regardless of incident type and carry no discriminative lexical content. Includes both finite and participial forms.</w:t>
      </w:r>
    </w:p>
    <w:p w14:paraId="06B39866" w14:textId="65184E5B" w:rsidR="00087821" w:rsidRPr="00087821" w:rsidRDefault="00087821" w:rsidP="00307B55">
      <w:pPr>
        <w:bidi/>
        <w:jc w:val="both"/>
        <w:rPr>
          <w:rFonts w:asciiTheme="majorBidi" w:hAnsiTheme="majorBidi" w:cstheme="majorBidi"/>
        </w:rPr>
      </w:pPr>
      <w:r w:rsidRPr="00087821">
        <w:rPr>
          <w:rFonts w:asciiTheme="majorBidi" w:hAnsiTheme="majorBidi" w:cstheme="majorBidi"/>
          <w:rtl/>
        </w:rPr>
        <w:t>است، بود، شد، شده، شود، می، کرد، کرده، کند، داشت، داشته، دارد، داده، گردید، گردیده، نمود، نموده، بودند، شدند، کردند، گشت، گشته، گردد، باشد، بودم، بودی، بوده، هست، نیست، میباشد، میباشند، بازمی، میگردد، میشود، گشت</w:t>
      </w:r>
    </w:p>
    <w:p w14:paraId="32EA2505" w14:textId="77777777" w:rsidR="00087821" w:rsidRPr="00087821" w:rsidRDefault="00087821" w:rsidP="00087821">
      <w:pPr>
        <w:jc w:val="both"/>
        <w:rPr>
          <w:rFonts w:asciiTheme="majorBidi" w:hAnsiTheme="majorBidi" w:cstheme="majorBidi"/>
        </w:rPr>
      </w:pPr>
      <w:r w:rsidRPr="00087821">
        <w:rPr>
          <w:rFonts w:asciiTheme="majorBidi" w:hAnsiTheme="majorBidi" w:cstheme="majorBidi"/>
          <w:b/>
          <w:bCs/>
        </w:rPr>
        <w:t>A.3 Personal Pronouns and Referential Forms (n=22)</w:t>
      </w:r>
    </w:p>
    <w:p w14:paraId="5B9B11D9" w14:textId="77777777" w:rsidR="00087821" w:rsidRPr="00087821" w:rsidRDefault="00087821" w:rsidP="00087821">
      <w:pPr>
        <w:jc w:val="both"/>
        <w:rPr>
          <w:rFonts w:asciiTheme="majorBidi" w:hAnsiTheme="majorBidi" w:cstheme="majorBidi"/>
        </w:rPr>
      </w:pPr>
      <w:r w:rsidRPr="00087821">
        <w:rPr>
          <w:rFonts w:asciiTheme="majorBidi" w:hAnsiTheme="majorBidi" w:cstheme="majorBidi"/>
          <w:i/>
          <w:iCs/>
        </w:rPr>
        <w:t>Rationale: Pronoun forms and honorific referential terms used to identify the injured worker across all incident types. '</w:t>
      </w:r>
      <w:r w:rsidRPr="00087821">
        <w:rPr>
          <w:rFonts w:asciiTheme="majorBidi" w:hAnsiTheme="majorBidi" w:cstheme="majorBidi"/>
          <w:i/>
          <w:iCs/>
          <w:rtl/>
        </w:rPr>
        <w:t>نامبرده</w:t>
      </w:r>
      <w:r w:rsidRPr="00087821">
        <w:rPr>
          <w:rFonts w:asciiTheme="majorBidi" w:hAnsiTheme="majorBidi" w:cstheme="majorBidi"/>
          <w:i/>
          <w:iCs/>
        </w:rPr>
        <w:t>' (the aforementioned person) and '</w:t>
      </w:r>
      <w:r w:rsidRPr="00087821">
        <w:rPr>
          <w:rFonts w:asciiTheme="majorBidi" w:hAnsiTheme="majorBidi" w:cstheme="majorBidi"/>
          <w:i/>
          <w:iCs/>
          <w:rtl/>
        </w:rPr>
        <w:t>مصدوم</w:t>
      </w:r>
      <w:r w:rsidRPr="00087821">
        <w:rPr>
          <w:rFonts w:asciiTheme="majorBidi" w:hAnsiTheme="majorBidi" w:cstheme="majorBidi"/>
          <w:i/>
          <w:iCs/>
        </w:rPr>
        <w:t>' (the injured person) are formulaic terms appearing in virtually all incident reports regardless of mechanism and therefore carry no discriminative value for clustering.</w:t>
      </w:r>
    </w:p>
    <w:p w14:paraId="4F2DA848" w14:textId="67B33E46" w:rsidR="00087821" w:rsidRPr="00087821" w:rsidRDefault="00087821" w:rsidP="00307B55">
      <w:pPr>
        <w:bidi/>
        <w:jc w:val="both"/>
        <w:rPr>
          <w:rFonts w:asciiTheme="majorBidi" w:hAnsiTheme="majorBidi" w:cstheme="majorBidi"/>
        </w:rPr>
      </w:pPr>
      <w:r w:rsidRPr="00087821">
        <w:rPr>
          <w:rFonts w:asciiTheme="majorBidi" w:hAnsiTheme="majorBidi" w:cstheme="majorBidi"/>
          <w:rtl/>
        </w:rPr>
        <w:t>خود، ها، های، هایی، ای، ان، ام، یم، ایشان، وی، او، ما، شما، آنها، من، تو، نامبرده، مصدوم، نامبردگان، ایشان، فرد، شخص</w:t>
      </w:r>
    </w:p>
    <w:p w14:paraId="259DC459" w14:textId="77777777" w:rsidR="00087821" w:rsidRPr="00087821" w:rsidRDefault="00087821" w:rsidP="00087821">
      <w:pPr>
        <w:jc w:val="both"/>
        <w:rPr>
          <w:rFonts w:asciiTheme="majorBidi" w:hAnsiTheme="majorBidi" w:cstheme="majorBidi"/>
        </w:rPr>
      </w:pPr>
      <w:r w:rsidRPr="00087821">
        <w:rPr>
          <w:rFonts w:asciiTheme="majorBidi" w:hAnsiTheme="majorBidi" w:cstheme="majorBidi"/>
          <w:b/>
          <w:bCs/>
        </w:rPr>
        <w:t>A.4 Temporal and Sequential Connectors (n=27)</w:t>
      </w:r>
    </w:p>
    <w:p w14:paraId="30825D47" w14:textId="77777777" w:rsidR="00087821" w:rsidRPr="00087821" w:rsidRDefault="00087821" w:rsidP="00087821">
      <w:pPr>
        <w:jc w:val="both"/>
        <w:rPr>
          <w:rFonts w:asciiTheme="majorBidi" w:hAnsiTheme="majorBidi" w:cstheme="majorBidi"/>
        </w:rPr>
      </w:pPr>
      <w:r w:rsidRPr="00087821">
        <w:rPr>
          <w:rFonts w:asciiTheme="majorBidi" w:hAnsiTheme="majorBidi" w:cstheme="majorBidi"/>
          <w:i/>
          <w:iCs/>
        </w:rPr>
        <w:lastRenderedPageBreak/>
        <w:t>Rationale: Temporal adverbs, time references, and sequential discourse markers that structure the narrative chronologically but do not identify the incident mechanism. Terms such as '</w:t>
      </w:r>
      <w:r w:rsidRPr="00087821">
        <w:rPr>
          <w:rFonts w:asciiTheme="majorBidi" w:hAnsiTheme="majorBidi" w:cstheme="majorBidi"/>
          <w:i/>
          <w:iCs/>
          <w:rtl/>
        </w:rPr>
        <w:t>بلافاصله</w:t>
      </w:r>
      <w:r w:rsidRPr="00087821">
        <w:rPr>
          <w:rFonts w:asciiTheme="majorBidi" w:hAnsiTheme="majorBidi" w:cstheme="majorBidi"/>
          <w:i/>
          <w:iCs/>
        </w:rPr>
        <w:t>' (immediately) and '</w:t>
      </w:r>
      <w:r w:rsidRPr="00087821">
        <w:rPr>
          <w:rFonts w:asciiTheme="majorBidi" w:hAnsiTheme="majorBidi" w:cstheme="majorBidi"/>
          <w:i/>
          <w:iCs/>
          <w:rtl/>
        </w:rPr>
        <w:t>ساعت</w:t>
      </w:r>
      <w:r w:rsidRPr="00087821">
        <w:rPr>
          <w:rFonts w:asciiTheme="majorBidi" w:hAnsiTheme="majorBidi" w:cstheme="majorBidi"/>
          <w:i/>
          <w:iCs/>
        </w:rPr>
        <w:t>' (hour/time) appear uniformly across all incident types as standard report-writing conventions.</w:t>
      </w:r>
    </w:p>
    <w:p w14:paraId="27AFA17B" w14:textId="6F5BCAF0" w:rsidR="00087821" w:rsidRPr="00087821" w:rsidRDefault="00087821" w:rsidP="00307B55">
      <w:pPr>
        <w:bidi/>
        <w:jc w:val="both"/>
        <w:rPr>
          <w:rFonts w:asciiTheme="majorBidi" w:hAnsiTheme="majorBidi" w:cstheme="majorBidi"/>
        </w:rPr>
      </w:pPr>
      <w:r w:rsidRPr="00087821">
        <w:rPr>
          <w:rFonts w:asciiTheme="majorBidi" w:hAnsiTheme="majorBidi" w:cstheme="majorBidi"/>
          <w:rtl/>
        </w:rPr>
        <w:t>سپس، بعد، قبل، بعداً، قبلاً، همزمان، ابتدا، ابتداً، سرانجام، نهایتاً، بلافاصله، فوری، فوراً، آنگاه، هنگامی، زمانی، موقعی، حین، هنگام، ساعت، مورخ، تاریخ، روز، شب، صبح، ظهر، عصر</w:t>
      </w:r>
    </w:p>
    <w:p w14:paraId="17D2BDCF" w14:textId="77777777" w:rsidR="00087821" w:rsidRPr="00087821" w:rsidRDefault="00087821" w:rsidP="00087821">
      <w:pPr>
        <w:jc w:val="both"/>
        <w:rPr>
          <w:rFonts w:asciiTheme="majorBidi" w:hAnsiTheme="majorBidi" w:cstheme="majorBidi"/>
        </w:rPr>
      </w:pPr>
      <w:r w:rsidRPr="00087821">
        <w:rPr>
          <w:rFonts w:asciiTheme="majorBidi" w:hAnsiTheme="majorBidi" w:cstheme="majorBidi"/>
          <w:b/>
          <w:bCs/>
        </w:rPr>
        <w:t>A.5 Medical Response and Post-Incident Administrative Terms (n=29)</w:t>
      </w:r>
    </w:p>
    <w:p w14:paraId="0AC864AD" w14:textId="77777777" w:rsidR="00087821" w:rsidRPr="00087821" w:rsidRDefault="00087821" w:rsidP="00087821">
      <w:pPr>
        <w:jc w:val="both"/>
        <w:rPr>
          <w:rFonts w:asciiTheme="majorBidi" w:hAnsiTheme="majorBidi" w:cstheme="majorBidi"/>
        </w:rPr>
      </w:pPr>
      <w:r w:rsidRPr="00087821">
        <w:rPr>
          <w:rFonts w:asciiTheme="majorBidi" w:hAnsiTheme="majorBidi" w:cstheme="majorBidi"/>
          <w:i/>
          <w:iCs/>
        </w:rPr>
        <w:t>Rationale: This category represents the most consequential domain-specific addition to a standard Persian stopword list. Analysis of the raw corpus revealed that a substantial proportion of narrative fields documented the post-incident medical response sequence (dispatch, examination, X-ray, treatment) rather than the physical circumstances of the accident. Without removal, these terms would dominate TF-IDF representations and cause clustering to reflect variation in reporting style rather than variation in incident mechanism. All terms in this category describe actions occurring after the incident and provide no information about its cause or physical context.</w:t>
      </w:r>
    </w:p>
    <w:tbl>
      <w:tblPr>
        <w:tblStyle w:val="PlainTable4"/>
        <w:tblW w:w="0" w:type="auto"/>
        <w:jc w:val="center"/>
        <w:tblLook w:val="04A0" w:firstRow="1" w:lastRow="0" w:firstColumn="1" w:lastColumn="0" w:noHBand="0" w:noVBand="1"/>
      </w:tblPr>
      <w:tblGrid>
        <w:gridCol w:w="1184"/>
        <w:gridCol w:w="1759"/>
        <w:gridCol w:w="2976"/>
      </w:tblGrid>
      <w:tr w:rsidR="00087821" w:rsidRPr="00087821" w14:paraId="5A7A4EB2" w14:textId="77777777" w:rsidTr="00307B5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4CAF659" w14:textId="77777777" w:rsidR="00087821" w:rsidRPr="00087821" w:rsidRDefault="00087821" w:rsidP="00307B55">
            <w:pPr>
              <w:jc w:val="center"/>
              <w:rPr>
                <w:rFonts w:asciiTheme="majorBidi" w:hAnsiTheme="majorBidi" w:cstheme="majorBidi"/>
                <w:b w:val="0"/>
                <w:bCs w:val="0"/>
              </w:rPr>
            </w:pPr>
            <w:r w:rsidRPr="00087821">
              <w:rPr>
                <w:rFonts w:asciiTheme="majorBidi" w:hAnsiTheme="majorBidi" w:cstheme="majorBidi"/>
              </w:rPr>
              <w:t>Persian</w:t>
            </w:r>
          </w:p>
        </w:tc>
        <w:tc>
          <w:tcPr>
            <w:tcW w:w="0" w:type="auto"/>
            <w:hideMark/>
          </w:tcPr>
          <w:p w14:paraId="39598255" w14:textId="77777777" w:rsidR="00087821" w:rsidRPr="00087821" w:rsidRDefault="00087821" w:rsidP="00307B55">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087821">
              <w:rPr>
                <w:rFonts w:asciiTheme="majorBidi" w:hAnsiTheme="majorBidi" w:cstheme="majorBidi"/>
              </w:rPr>
              <w:t>Transliteration</w:t>
            </w:r>
          </w:p>
        </w:tc>
        <w:tc>
          <w:tcPr>
            <w:tcW w:w="0" w:type="auto"/>
            <w:hideMark/>
          </w:tcPr>
          <w:p w14:paraId="39E9D417" w14:textId="77777777" w:rsidR="00087821" w:rsidRPr="00087821" w:rsidRDefault="00087821" w:rsidP="00307B55">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087821">
              <w:rPr>
                <w:rFonts w:asciiTheme="majorBidi" w:hAnsiTheme="majorBidi" w:cstheme="majorBidi"/>
              </w:rPr>
              <w:t>English meaning</w:t>
            </w:r>
          </w:p>
        </w:tc>
      </w:tr>
      <w:tr w:rsidR="00087821" w:rsidRPr="00087821" w14:paraId="7F231222"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129E26D"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اورژانس</w:t>
            </w:r>
          </w:p>
        </w:tc>
        <w:tc>
          <w:tcPr>
            <w:tcW w:w="0" w:type="auto"/>
            <w:hideMark/>
          </w:tcPr>
          <w:p w14:paraId="5EE02851"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urzhâns</w:t>
            </w:r>
            <w:proofErr w:type="spellEnd"/>
          </w:p>
        </w:tc>
        <w:tc>
          <w:tcPr>
            <w:tcW w:w="0" w:type="auto"/>
            <w:hideMark/>
          </w:tcPr>
          <w:p w14:paraId="58779885"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Emergency services</w:t>
            </w:r>
          </w:p>
        </w:tc>
      </w:tr>
      <w:tr w:rsidR="00087821" w:rsidRPr="00087821" w14:paraId="6D512390"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F7BB129"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پزشک</w:t>
            </w:r>
          </w:p>
        </w:tc>
        <w:tc>
          <w:tcPr>
            <w:tcW w:w="0" w:type="auto"/>
            <w:hideMark/>
          </w:tcPr>
          <w:p w14:paraId="47487A30"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pezeshk</w:t>
            </w:r>
            <w:proofErr w:type="spellEnd"/>
          </w:p>
        </w:tc>
        <w:tc>
          <w:tcPr>
            <w:tcW w:w="0" w:type="auto"/>
            <w:hideMark/>
          </w:tcPr>
          <w:p w14:paraId="42846CDD"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Physician</w:t>
            </w:r>
          </w:p>
        </w:tc>
      </w:tr>
      <w:tr w:rsidR="00087821" w:rsidRPr="00087821" w14:paraId="55053A2A"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CCE3DE0"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درمانگاه</w:t>
            </w:r>
          </w:p>
        </w:tc>
        <w:tc>
          <w:tcPr>
            <w:tcW w:w="0" w:type="auto"/>
            <w:hideMark/>
          </w:tcPr>
          <w:p w14:paraId="6F28B03C"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darmângâh</w:t>
            </w:r>
            <w:proofErr w:type="spellEnd"/>
          </w:p>
        </w:tc>
        <w:tc>
          <w:tcPr>
            <w:tcW w:w="0" w:type="auto"/>
            <w:hideMark/>
          </w:tcPr>
          <w:p w14:paraId="06FDE34A"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Clinic</w:t>
            </w:r>
          </w:p>
        </w:tc>
      </w:tr>
      <w:tr w:rsidR="00087821" w:rsidRPr="00087821" w14:paraId="2419EB63"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4954482"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درمانگاهخ</w:t>
            </w:r>
          </w:p>
        </w:tc>
        <w:tc>
          <w:tcPr>
            <w:tcW w:w="0" w:type="auto"/>
            <w:hideMark/>
          </w:tcPr>
          <w:p w14:paraId="2D72149B"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darmângâhkh</w:t>
            </w:r>
            <w:proofErr w:type="spellEnd"/>
          </w:p>
        </w:tc>
        <w:tc>
          <w:tcPr>
            <w:tcW w:w="0" w:type="auto"/>
            <w:hideMark/>
          </w:tcPr>
          <w:p w14:paraId="0C8D4EEF"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Clinic (orthographic variant)</w:t>
            </w:r>
          </w:p>
        </w:tc>
      </w:tr>
      <w:tr w:rsidR="00087821" w:rsidRPr="00087821" w14:paraId="0FA452B2"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167F029"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بیمارست</w:t>
            </w:r>
          </w:p>
        </w:tc>
        <w:tc>
          <w:tcPr>
            <w:tcW w:w="0" w:type="auto"/>
            <w:hideMark/>
          </w:tcPr>
          <w:p w14:paraId="5B751B67"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bimârest</w:t>
            </w:r>
            <w:proofErr w:type="spellEnd"/>
          </w:p>
        </w:tc>
        <w:tc>
          <w:tcPr>
            <w:tcW w:w="0" w:type="auto"/>
            <w:hideMark/>
          </w:tcPr>
          <w:p w14:paraId="36A91556"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Hospital (abbreviated)</w:t>
            </w:r>
          </w:p>
        </w:tc>
      </w:tr>
      <w:tr w:rsidR="00087821" w:rsidRPr="00087821" w14:paraId="5CFFB0C1"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E0530F6"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بیمارستان</w:t>
            </w:r>
          </w:p>
        </w:tc>
        <w:tc>
          <w:tcPr>
            <w:tcW w:w="0" w:type="auto"/>
            <w:hideMark/>
          </w:tcPr>
          <w:p w14:paraId="18340CFC"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bimârestân</w:t>
            </w:r>
            <w:proofErr w:type="spellEnd"/>
          </w:p>
        </w:tc>
        <w:tc>
          <w:tcPr>
            <w:tcW w:w="0" w:type="auto"/>
            <w:hideMark/>
          </w:tcPr>
          <w:p w14:paraId="1FE2DB31"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Hospital</w:t>
            </w:r>
          </w:p>
        </w:tc>
      </w:tr>
      <w:tr w:rsidR="00087821" w:rsidRPr="00087821" w14:paraId="3CF0365D"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82CC0AA"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اقدامات</w:t>
            </w:r>
          </w:p>
        </w:tc>
        <w:tc>
          <w:tcPr>
            <w:tcW w:w="0" w:type="auto"/>
            <w:hideMark/>
          </w:tcPr>
          <w:p w14:paraId="47E830D2"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eqdâmât</w:t>
            </w:r>
            <w:proofErr w:type="spellEnd"/>
          </w:p>
        </w:tc>
        <w:tc>
          <w:tcPr>
            <w:tcW w:w="0" w:type="auto"/>
            <w:hideMark/>
          </w:tcPr>
          <w:p w14:paraId="31A5B3D1"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Measures/actions</w:t>
            </w:r>
          </w:p>
        </w:tc>
      </w:tr>
      <w:tr w:rsidR="00087821" w:rsidRPr="00087821" w14:paraId="5D82FE6C"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66254AA"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اولیه</w:t>
            </w:r>
          </w:p>
        </w:tc>
        <w:tc>
          <w:tcPr>
            <w:tcW w:w="0" w:type="auto"/>
            <w:hideMark/>
          </w:tcPr>
          <w:p w14:paraId="6556F784"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avvaliye</w:t>
            </w:r>
            <w:proofErr w:type="spellEnd"/>
          </w:p>
        </w:tc>
        <w:tc>
          <w:tcPr>
            <w:tcW w:w="0" w:type="auto"/>
            <w:hideMark/>
          </w:tcPr>
          <w:p w14:paraId="54626329"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Initial/primary</w:t>
            </w:r>
          </w:p>
        </w:tc>
      </w:tr>
      <w:tr w:rsidR="00087821" w:rsidRPr="00087821" w14:paraId="5F7F27FC"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5676FF9"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کمک</w:t>
            </w:r>
          </w:p>
        </w:tc>
        <w:tc>
          <w:tcPr>
            <w:tcW w:w="0" w:type="auto"/>
            <w:hideMark/>
          </w:tcPr>
          <w:p w14:paraId="6C3F44CC"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komak</w:t>
            </w:r>
            <w:proofErr w:type="spellEnd"/>
          </w:p>
        </w:tc>
        <w:tc>
          <w:tcPr>
            <w:tcW w:w="0" w:type="auto"/>
            <w:hideMark/>
          </w:tcPr>
          <w:p w14:paraId="523F3FCB"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Help/aid</w:t>
            </w:r>
          </w:p>
        </w:tc>
      </w:tr>
      <w:tr w:rsidR="00087821" w:rsidRPr="00087821" w14:paraId="79321034"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C2DD533"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معاینات</w:t>
            </w:r>
          </w:p>
        </w:tc>
        <w:tc>
          <w:tcPr>
            <w:tcW w:w="0" w:type="auto"/>
            <w:hideMark/>
          </w:tcPr>
          <w:p w14:paraId="7558D985"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moâyenât</w:t>
            </w:r>
            <w:proofErr w:type="spellEnd"/>
          </w:p>
        </w:tc>
        <w:tc>
          <w:tcPr>
            <w:tcW w:w="0" w:type="auto"/>
            <w:hideMark/>
          </w:tcPr>
          <w:p w14:paraId="6C9DB4E8"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Examinations</w:t>
            </w:r>
          </w:p>
        </w:tc>
      </w:tr>
      <w:tr w:rsidR="00087821" w:rsidRPr="00087821" w14:paraId="3C136679"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0A498B3"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ارجاع</w:t>
            </w:r>
          </w:p>
        </w:tc>
        <w:tc>
          <w:tcPr>
            <w:tcW w:w="0" w:type="auto"/>
            <w:hideMark/>
          </w:tcPr>
          <w:p w14:paraId="1582BD9B"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erjâ</w:t>
            </w:r>
            <w:proofErr w:type="spellEnd"/>
          </w:p>
        </w:tc>
        <w:tc>
          <w:tcPr>
            <w:tcW w:w="0" w:type="auto"/>
            <w:hideMark/>
          </w:tcPr>
          <w:p w14:paraId="53B0AE16"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Referral</w:t>
            </w:r>
          </w:p>
        </w:tc>
      </w:tr>
      <w:tr w:rsidR="00087821" w:rsidRPr="00087821" w14:paraId="006C70FE"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F4EF9B0"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منتقل</w:t>
            </w:r>
          </w:p>
        </w:tc>
        <w:tc>
          <w:tcPr>
            <w:tcW w:w="0" w:type="auto"/>
            <w:hideMark/>
          </w:tcPr>
          <w:p w14:paraId="23CDA497"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montaqel</w:t>
            </w:r>
            <w:proofErr w:type="spellEnd"/>
          </w:p>
        </w:tc>
        <w:tc>
          <w:tcPr>
            <w:tcW w:w="0" w:type="auto"/>
            <w:hideMark/>
          </w:tcPr>
          <w:p w14:paraId="232FEB8E"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Transferred</w:t>
            </w:r>
          </w:p>
        </w:tc>
      </w:tr>
      <w:tr w:rsidR="00087821" w:rsidRPr="00087821" w14:paraId="48FF80F6"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B3781E9"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توصیه</w:t>
            </w:r>
          </w:p>
        </w:tc>
        <w:tc>
          <w:tcPr>
            <w:tcW w:w="0" w:type="auto"/>
            <w:hideMark/>
          </w:tcPr>
          <w:p w14:paraId="7B7FA5FA"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tousiye</w:t>
            </w:r>
            <w:proofErr w:type="spellEnd"/>
          </w:p>
        </w:tc>
        <w:tc>
          <w:tcPr>
            <w:tcW w:w="0" w:type="auto"/>
            <w:hideMark/>
          </w:tcPr>
          <w:p w14:paraId="6B0F676C"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Recommendation</w:t>
            </w:r>
          </w:p>
        </w:tc>
      </w:tr>
      <w:tr w:rsidR="00087821" w:rsidRPr="00087821" w14:paraId="4BD2BAE1"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D033869"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عکس</w:t>
            </w:r>
          </w:p>
        </w:tc>
        <w:tc>
          <w:tcPr>
            <w:tcW w:w="0" w:type="auto"/>
            <w:hideMark/>
          </w:tcPr>
          <w:p w14:paraId="4F97BBDB"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aks</w:t>
            </w:r>
            <w:proofErr w:type="spellEnd"/>
          </w:p>
        </w:tc>
        <w:tc>
          <w:tcPr>
            <w:tcW w:w="0" w:type="auto"/>
            <w:hideMark/>
          </w:tcPr>
          <w:p w14:paraId="0B0EA4BE"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Photo/X-ray</w:t>
            </w:r>
          </w:p>
        </w:tc>
      </w:tr>
      <w:tr w:rsidR="00087821" w:rsidRPr="00087821" w14:paraId="31BD9E44"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E5829DE"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عکسبرداری</w:t>
            </w:r>
          </w:p>
        </w:tc>
        <w:tc>
          <w:tcPr>
            <w:tcW w:w="0" w:type="auto"/>
            <w:hideMark/>
          </w:tcPr>
          <w:p w14:paraId="474B2B93"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aksbardâri</w:t>
            </w:r>
            <w:proofErr w:type="spellEnd"/>
          </w:p>
        </w:tc>
        <w:tc>
          <w:tcPr>
            <w:tcW w:w="0" w:type="auto"/>
            <w:hideMark/>
          </w:tcPr>
          <w:p w14:paraId="29D37F0B"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Radiography</w:t>
            </w:r>
          </w:p>
        </w:tc>
      </w:tr>
      <w:tr w:rsidR="00087821" w:rsidRPr="00087821" w14:paraId="4A1707E6"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26D654D"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رادیولوژی</w:t>
            </w:r>
          </w:p>
        </w:tc>
        <w:tc>
          <w:tcPr>
            <w:tcW w:w="0" w:type="auto"/>
            <w:hideMark/>
          </w:tcPr>
          <w:p w14:paraId="49D42991"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rânolozhi</w:t>
            </w:r>
            <w:proofErr w:type="spellEnd"/>
          </w:p>
        </w:tc>
        <w:tc>
          <w:tcPr>
            <w:tcW w:w="0" w:type="auto"/>
            <w:hideMark/>
          </w:tcPr>
          <w:p w14:paraId="6B4B7D69"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Radiology</w:t>
            </w:r>
          </w:p>
        </w:tc>
      </w:tr>
      <w:tr w:rsidR="00087821" w:rsidRPr="00087821" w14:paraId="76945B7D"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096EBFA"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آزمایش</w:t>
            </w:r>
          </w:p>
        </w:tc>
        <w:tc>
          <w:tcPr>
            <w:tcW w:w="0" w:type="auto"/>
            <w:hideMark/>
          </w:tcPr>
          <w:p w14:paraId="68E7C576"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âzmâyesh</w:t>
            </w:r>
            <w:proofErr w:type="spellEnd"/>
          </w:p>
        </w:tc>
        <w:tc>
          <w:tcPr>
            <w:tcW w:w="0" w:type="auto"/>
            <w:hideMark/>
          </w:tcPr>
          <w:p w14:paraId="1E8F3296"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Test/examination</w:t>
            </w:r>
          </w:p>
        </w:tc>
      </w:tr>
      <w:tr w:rsidR="00087821" w:rsidRPr="00087821" w14:paraId="7FA2DC65"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486B0B0"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دارو</w:t>
            </w:r>
          </w:p>
        </w:tc>
        <w:tc>
          <w:tcPr>
            <w:tcW w:w="0" w:type="auto"/>
            <w:hideMark/>
          </w:tcPr>
          <w:p w14:paraId="2E352788"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dâru</w:t>
            </w:r>
            <w:proofErr w:type="spellEnd"/>
          </w:p>
        </w:tc>
        <w:tc>
          <w:tcPr>
            <w:tcW w:w="0" w:type="auto"/>
            <w:hideMark/>
          </w:tcPr>
          <w:p w14:paraId="483A4CD8"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Medication</w:t>
            </w:r>
          </w:p>
        </w:tc>
      </w:tr>
      <w:tr w:rsidR="00087821" w:rsidRPr="00087821" w14:paraId="19771BD4"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5EE1E68"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درمان</w:t>
            </w:r>
          </w:p>
        </w:tc>
        <w:tc>
          <w:tcPr>
            <w:tcW w:w="0" w:type="auto"/>
            <w:hideMark/>
          </w:tcPr>
          <w:p w14:paraId="3B113E3E"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darmân</w:t>
            </w:r>
            <w:proofErr w:type="spellEnd"/>
          </w:p>
        </w:tc>
        <w:tc>
          <w:tcPr>
            <w:tcW w:w="0" w:type="auto"/>
            <w:hideMark/>
          </w:tcPr>
          <w:p w14:paraId="1F8DAEC9"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Treatment</w:t>
            </w:r>
          </w:p>
        </w:tc>
      </w:tr>
      <w:tr w:rsidR="00087821" w:rsidRPr="00087821" w14:paraId="34666495"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9736072"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بانداژ</w:t>
            </w:r>
          </w:p>
        </w:tc>
        <w:tc>
          <w:tcPr>
            <w:tcW w:w="0" w:type="auto"/>
            <w:hideMark/>
          </w:tcPr>
          <w:p w14:paraId="2A47B362"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bândâzh</w:t>
            </w:r>
            <w:proofErr w:type="spellEnd"/>
          </w:p>
        </w:tc>
        <w:tc>
          <w:tcPr>
            <w:tcW w:w="0" w:type="auto"/>
            <w:hideMark/>
          </w:tcPr>
          <w:p w14:paraId="1BB97266"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Bandage</w:t>
            </w:r>
          </w:p>
        </w:tc>
      </w:tr>
      <w:tr w:rsidR="00087821" w:rsidRPr="00087821" w14:paraId="43D8DC23"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72D8471"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پانسمان</w:t>
            </w:r>
          </w:p>
        </w:tc>
        <w:tc>
          <w:tcPr>
            <w:tcW w:w="0" w:type="auto"/>
            <w:hideMark/>
          </w:tcPr>
          <w:p w14:paraId="083EB480"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pânsemân</w:t>
            </w:r>
            <w:proofErr w:type="spellEnd"/>
          </w:p>
        </w:tc>
        <w:tc>
          <w:tcPr>
            <w:tcW w:w="0" w:type="auto"/>
            <w:hideMark/>
          </w:tcPr>
          <w:p w14:paraId="689F56FB"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Dressing</w:t>
            </w:r>
          </w:p>
        </w:tc>
      </w:tr>
      <w:tr w:rsidR="00087821" w:rsidRPr="00087821" w14:paraId="6CCF8915"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181F557"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مرخصی</w:t>
            </w:r>
          </w:p>
        </w:tc>
        <w:tc>
          <w:tcPr>
            <w:tcW w:w="0" w:type="auto"/>
            <w:hideMark/>
          </w:tcPr>
          <w:p w14:paraId="21AE0783"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morakhkhasi</w:t>
            </w:r>
            <w:proofErr w:type="spellEnd"/>
          </w:p>
        </w:tc>
        <w:tc>
          <w:tcPr>
            <w:tcW w:w="0" w:type="auto"/>
            <w:hideMark/>
          </w:tcPr>
          <w:p w14:paraId="2C62FEA3"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Leave/absence</w:t>
            </w:r>
          </w:p>
        </w:tc>
      </w:tr>
      <w:tr w:rsidR="00087821" w:rsidRPr="00087821" w14:paraId="7F43CC54"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0CACA9C"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استراحت</w:t>
            </w:r>
          </w:p>
        </w:tc>
        <w:tc>
          <w:tcPr>
            <w:tcW w:w="0" w:type="auto"/>
            <w:hideMark/>
          </w:tcPr>
          <w:p w14:paraId="2ECBB6BD"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esterâhat</w:t>
            </w:r>
            <w:proofErr w:type="spellEnd"/>
          </w:p>
        </w:tc>
        <w:tc>
          <w:tcPr>
            <w:tcW w:w="0" w:type="auto"/>
            <w:hideMark/>
          </w:tcPr>
          <w:p w14:paraId="582E3212"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Rest</w:t>
            </w:r>
          </w:p>
        </w:tc>
      </w:tr>
      <w:tr w:rsidR="00087821" w:rsidRPr="00087821" w14:paraId="5DFA240B"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702B304"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بستری</w:t>
            </w:r>
          </w:p>
        </w:tc>
        <w:tc>
          <w:tcPr>
            <w:tcW w:w="0" w:type="auto"/>
            <w:hideMark/>
          </w:tcPr>
          <w:p w14:paraId="6D9A8E12"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bastari</w:t>
            </w:r>
            <w:proofErr w:type="spellEnd"/>
          </w:p>
        </w:tc>
        <w:tc>
          <w:tcPr>
            <w:tcW w:w="0" w:type="auto"/>
            <w:hideMark/>
          </w:tcPr>
          <w:p w14:paraId="5D493EC6"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Hospitalized</w:t>
            </w:r>
          </w:p>
        </w:tc>
      </w:tr>
      <w:tr w:rsidR="00087821" w:rsidRPr="00087821" w14:paraId="2AE4C116"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045AC56"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مراقبت</w:t>
            </w:r>
          </w:p>
        </w:tc>
        <w:tc>
          <w:tcPr>
            <w:tcW w:w="0" w:type="auto"/>
            <w:hideMark/>
          </w:tcPr>
          <w:p w14:paraId="6BF1401F"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morâqebat</w:t>
            </w:r>
            <w:proofErr w:type="spellEnd"/>
          </w:p>
        </w:tc>
        <w:tc>
          <w:tcPr>
            <w:tcW w:w="0" w:type="auto"/>
            <w:hideMark/>
          </w:tcPr>
          <w:p w14:paraId="2135E025"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Care</w:t>
            </w:r>
          </w:p>
        </w:tc>
      </w:tr>
      <w:tr w:rsidR="00087821" w:rsidRPr="00087821" w14:paraId="4A4A39D1"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4D03413"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ترخیص</w:t>
            </w:r>
          </w:p>
        </w:tc>
        <w:tc>
          <w:tcPr>
            <w:tcW w:w="0" w:type="auto"/>
            <w:hideMark/>
          </w:tcPr>
          <w:p w14:paraId="626A7087"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tarkhis</w:t>
            </w:r>
            <w:proofErr w:type="spellEnd"/>
          </w:p>
        </w:tc>
        <w:tc>
          <w:tcPr>
            <w:tcW w:w="0" w:type="auto"/>
            <w:hideMark/>
          </w:tcPr>
          <w:p w14:paraId="286BCAA7"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Discharge</w:t>
            </w:r>
          </w:p>
        </w:tc>
      </w:tr>
      <w:tr w:rsidR="00087821" w:rsidRPr="00087821" w14:paraId="68155206"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C98D5E7"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پیگیری</w:t>
            </w:r>
          </w:p>
        </w:tc>
        <w:tc>
          <w:tcPr>
            <w:tcW w:w="0" w:type="auto"/>
            <w:hideMark/>
          </w:tcPr>
          <w:p w14:paraId="2E52C3A1"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pigeiri</w:t>
            </w:r>
            <w:proofErr w:type="spellEnd"/>
          </w:p>
        </w:tc>
        <w:tc>
          <w:tcPr>
            <w:tcW w:w="0" w:type="auto"/>
            <w:hideMark/>
          </w:tcPr>
          <w:p w14:paraId="3827C09E"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Follow-up</w:t>
            </w:r>
          </w:p>
        </w:tc>
      </w:tr>
      <w:tr w:rsidR="00087821" w:rsidRPr="00087821" w14:paraId="21F627A3"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4F8AE36"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lastRenderedPageBreak/>
              <w:t>مراجعه</w:t>
            </w:r>
          </w:p>
        </w:tc>
        <w:tc>
          <w:tcPr>
            <w:tcW w:w="0" w:type="auto"/>
            <w:hideMark/>
          </w:tcPr>
          <w:p w14:paraId="23401507"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morâje'e</w:t>
            </w:r>
            <w:proofErr w:type="spellEnd"/>
          </w:p>
        </w:tc>
        <w:tc>
          <w:tcPr>
            <w:tcW w:w="0" w:type="auto"/>
            <w:hideMark/>
          </w:tcPr>
          <w:p w14:paraId="6C7364FD"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Visit/attendance</w:t>
            </w:r>
          </w:p>
        </w:tc>
      </w:tr>
      <w:tr w:rsidR="00087821" w:rsidRPr="00087821" w14:paraId="36505CB2"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B5B5714"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اعز</w:t>
            </w:r>
          </w:p>
        </w:tc>
        <w:tc>
          <w:tcPr>
            <w:tcW w:w="0" w:type="auto"/>
            <w:hideMark/>
          </w:tcPr>
          <w:p w14:paraId="7A288350"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a'z</w:t>
            </w:r>
            <w:proofErr w:type="spellEnd"/>
          </w:p>
        </w:tc>
        <w:tc>
          <w:tcPr>
            <w:tcW w:w="0" w:type="auto"/>
            <w:hideMark/>
          </w:tcPr>
          <w:p w14:paraId="7F428760"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Dispatch (abbreviated)</w:t>
            </w:r>
          </w:p>
        </w:tc>
      </w:tr>
    </w:tbl>
    <w:p w14:paraId="4400E504" w14:textId="3A666442" w:rsidR="00087821" w:rsidRPr="00087821" w:rsidRDefault="00087821" w:rsidP="00087821">
      <w:pPr>
        <w:jc w:val="both"/>
        <w:rPr>
          <w:rFonts w:asciiTheme="majorBidi" w:hAnsiTheme="majorBidi" w:cstheme="majorBidi"/>
        </w:rPr>
      </w:pPr>
    </w:p>
    <w:p w14:paraId="715EA7D0" w14:textId="77777777" w:rsidR="00087821" w:rsidRPr="00087821" w:rsidRDefault="00087821" w:rsidP="00087821">
      <w:pPr>
        <w:jc w:val="both"/>
        <w:rPr>
          <w:rFonts w:asciiTheme="majorBidi" w:hAnsiTheme="majorBidi" w:cstheme="majorBidi"/>
        </w:rPr>
      </w:pPr>
      <w:r w:rsidRPr="00087821">
        <w:rPr>
          <w:rFonts w:asciiTheme="majorBidi" w:hAnsiTheme="majorBidi" w:cstheme="majorBidi"/>
          <w:b/>
          <w:bCs/>
        </w:rPr>
        <w:t>A.6 Safety Reporting Administrative Terms (n=31)</w:t>
      </w:r>
    </w:p>
    <w:p w14:paraId="5758BCD7" w14:textId="77777777" w:rsidR="00087821" w:rsidRPr="00087821" w:rsidRDefault="00087821" w:rsidP="00087821">
      <w:pPr>
        <w:jc w:val="both"/>
        <w:rPr>
          <w:rFonts w:asciiTheme="majorBidi" w:hAnsiTheme="majorBidi" w:cstheme="majorBidi"/>
        </w:rPr>
      </w:pPr>
      <w:r w:rsidRPr="00087821">
        <w:rPr>
          <w:rFonts w:asciiTheme="majorBidi" w:hAnsiTheme="majorBidi" w:cstheme="majorBidi"/>
          <w:i/>
          <w:iCs/>
        </w:rPr>
        <w:t>Rationale: Organizational identifiers, reporting formulae, and generic purpose statements that appear uniformly across all incident reports as part of the standard administrative template. These terms identify the organizational context (company, unit, area) without differentiating incident types.</w:t>
      </w:r>
    </w:p>
    <w:tbl>
      <w:tblPr>
        <w:tblStyle w:val="PlainTable2"/>
        <w:tblW w:w="0" w:type="auto"/>
        <w:jc w:val="center"/>
        <w:tblLook w:val="04A0" w:firstRow="1" w:lastRow="0" w:firstColumn="1" w:lastColumn="0" w:noHBand="0" w:noVBand="1"/>
      </w:tblPr>
      <w:tblGrid>
        <w:gridCol w:w="990"/>
        <w:gridCol w:w="1759"/>
        <w:gridCol w:w="2589"/>
      </w:tblGrid>
      <w:tr w:rsidR="00087821" w:rsidRPr="00087821" w14:paraId="56ADD23C" w14:textId="77777777" w:rsidTr="00307B5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2515BB3" w14:textId="77777777" w:rsidR="00087821" w:rsidRPr="00087821" w:rsidRDefault="00087821" w:rsidP="00307B55">
            <w:pPr>
              <w:jc w:val="center"/>
              <w:rPr>
                <w:rFonts w:asciiTheme="majorBidi" w:hAnsiTheme="majorBidi" w:cstheme="majorBidi"/>
                <w:b w:val="0"/>
                <w:bCs w:val="0"/>
              </w:rPr>
            </w:pPr>
            <w:r w:rsidRPr="00087821">
              <w:rPr>
                <w:rFonts w:asciiTheme="majorBidi" w:hAnsiTheme="majorBidi" w:cstheme="majorBidi"/>
              </w:rPr>
              <w:t>Persian</w:t>
            </w:r>
          </w:p>
        </w:tc>
        <w:tc>
          <w:tcPr>
            <w:tcW w:w="0" w:type="auto"/>
            <w:vAlign w:val="center"/>
            <w:hideMark/>
          </w:tcPr>
          <w:p w14:paraId="0637A278" w14:textId="77777777" w:rsidR="00087821" w:rsidRPr="00087821" w:rsidRDefault="00087821" w:rsidP="00307B55">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087821">
              <w:rPr>
                <w:rFonts w:asciiTheme="majorBidi" w:hAnsiTheme="majorBidi" w:cstheme="majorBidi"/>
              </w:rPr>
              <w:t>Transliteration</w:t>
            </w:r>
          </w:p>
        </w:tc>
        <w:tc>
          <w:tcPr>
            <w:tcW w:w="0" w:type="auto"/>
            <w:vAlign w:val="center"/>
            <w:hideMark/>
          </w:tcPr>
          <w:p w14:paraId="1F60912B" w14:textId="77777777" w:rsidR="00087821" w:rsidRPr="00087821" w:rsidRDefault="00087821" w:rsidP="00307B55">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087821">
              <w:rPr>
                <w:rFonts w:asciiTheme="majorBidi" w:hAnsiTheme="majorBidi" w:cstheme="majorBidi"/>
              </w:rPr>
              <w:t>English meaning</w:t>
            </w:r>
          </w:p>
        </w:tc>
      </w:tr>
      <w:tr w:rsidR="00087821" w:rsidRPr="00087821" w14:paraId="2F5F36E6"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5673E85"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مجتمع</w:t>
            </w:r>
          </w:p>
        </w:tc>
        <w:tc>
          <w:tcPr>
            <w:tcW w:w="0" w:type="auto"/>
            <w:vAlign w:val="center"/>
            <w:hideMark/>
          </w:tcPr>
          <w:p w14:paraId="44D65A12"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mojhamma</w:t>
            </w:r>
            <w:proofErr w:type="spellEnd"/>
            <w:r w:rsidRPr="00087821">
              <w:rPr>
                <w:rFonts w:asciiTheme="majorBidi" w:hAnsiTheme="majorBidi" w:cstheme="majorBidi"/>
              </w:rPr>
              <w:t>'</w:t>
            </w:r>
          </w:p>
        </w:tc>
        <w:tc>
          <w:tcPr>
            <w:tcW w:w="0" w:type="auto"/>
            <w:vAlign w:val="center"/>
            <w:hideMark/>
          </w:tcPr>
          <w:p w14:paraId="6E4A31A3"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Complex/facility</w:t>
            </w:r>
          </w:p>
        </w:tc>
      </w:tr>
      <w:tr w:rsidR="00087821" w:rsidRPr="00087821" w14:paraId="70F24273"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2C9D29E"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شرکت</w:t>
            </w:r>
          </w:p>
        </w:tc>
        <w:tc>
          <w:tcPr>
            <w:tcW w:w="0" w:type="auto"/>
            <w:vAlign w:val="center"/>
            <w:hideMark/>
          </w:tcPr>
          <w:p w14:paraId="43A1F906"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sherkat</w:t>
            </w:r>
            <w:proofErr w:type="spellEnd"/>
          </w:p>
        </w:tc>
        <w:tc>
          <w:tcPr>
            <w:tcW w:w="0" w:type="auto"/>
            <w:vAlign w:val="center"/>
            <w:hideMark/>
          </w:tcPr>
          <w:p w14:paraId="37DB3E50"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Company</w:t>
            </w:r>
          </w:p>
        </w:tc>
      </w:tr>
      <w:tr w:rsidR="00087821" w:rsidRPr="00087821" w14:paraId="5C7088EC"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8EC293F"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واحد</w:t>
            </w:r>
          </w:p>
        </w:tc>
        <w:tc>
          <w:tcPr>
            <w:tcW w:w="0" w:type="auto"/>
            <w:vAlign w:val="center"/>
            <w:hideMark/>
          </w:tcPr>
          <w:p w14:paraId="36F705EB"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vâhed</w:t>
            </w:r>
            <w:proofErr w:type="spellEnd"/>
          </w:p>
        </w:tc>
        <w:tc>
          <w:tcPr>
            <w:tcW w:w="0" w:type="auto"/>
            <w:vAlign w:val="center"/>
            <w:hideMark/>
          </w:tcPr>
          <w:p w14:paraId="3DAACC68"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Unit/department</w:t>
            </w:r>
          </w:p>
        </w:tc>
      </w:tr>
      <w:tr w:rsidR="00087821" w:rsidRPr="00087821" w14:paraId="1D24FB3A"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441A916"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بخش</w:t>
            </w:r>
          </w:p>
        </w:tc>
        <w:tc>
          <w:tcPr>
            <w:tcW w:w="0" w:type="auto"/>
            <w:vAlign w:val="center"/>
            <w:hideMark/>
          </w:tcPr>
          <w:p w14:paraId="4600ABA6"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bakhsh</w:t>
            </w:r>
          </w:p>
        </w:tc>
        <w:tc>
          <w:tcPr>
            <w:tcW w:w="0" w:type="auto"/>
            <w:vAlign w:val="center"/>
            <w:hideMark/>
          </w:tcPr>
          <w:p w14:paraId="22C5E668"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Section</w:t>
            </w:r>
          </w:p>
        </w:tc>
      </w:tr>
      <w:tr w:rsidR="00087821" w:rsidRPr="00087821" w14:paraId="64D76AB2"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EC69293"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قسمت</w:t>
            </w:r>
          </w:p>
        </w:tc>
        <w:tc>
          <w:tcPr>
            <w:tcW w:w="0" w:type="auto"/>
            <w:vAlign w:val="center"/>
            <w:hideMark/>
          </w:tcPr>
          <w:p w14:paraId="12F1D537"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qesmat</w:t>
            </w:r>
            <w:proofErr w:type="spellEnd"/>
          </w:p>
        </w:tc>
        <w:tc>
          <w:tcPr>
            <w:tcW w:w="0" w:type="auto"/>
            <w:vAlign w:val="center"/>
            <w:hideMark/>
          </w:tcPr>
          <w:p w14:paraId="628D6137"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Part/section</w:t>
            </w:r>
          </w:p>
        </w:tc>
      </w:tr>
      <w:tr w:rsidR="00087821" w:rsidRPr="00087821" w14:paraId="59F6B3E3"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7252833"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منطقه</w:t>
            </w:r>
          </w:p>
        </w:tc>
        <w:tc>
          <w:tcPr>
            <w:tcW w:w="0" w:type="auto"/>
            <w:vAlign w:val="center"/>
            <w:hideMark/>
          </w:tcPr>
          <w:p w14:paraId="2783F7D5"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mantaqe</w:t>
            </w:r>
            <w:proofErr w:type="spellEnd"/>
          </w:p>
        </w:tc>
        <w:tc>
          <w:tcPr>
            <w:tcW w:w="0" w:type="auto"/>
            <w:vAlign w:val="center"/>
            <w:hideMark/>
          </w:tcPr>
          <w:p w14:paraId="0CC76EEA"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Area/zone</w:t>
            </w:r>
          </w:p>
        </w:tc>
      </w:tr>
      <w:tr w:rsidR="00087821" w:rsidRPr="00087821" w14:paraId="3E006976"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8600419"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مربوطه</w:t>
            </w:r>
          </w:p>
        </w:tc>
        <w:tc>
          <w:tcPr>
            <w:tcW w:w="0" w:type="auto"/>
            <w:vAlign w:val="center"/>
            <w:hideMark/>
          </w:tcPr>
          <w:p w14:paraId="468A1DDB"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marbuteh</w:t>
            </w:r>
            <w:proofErr w:type="spellEnd"/>
          </w:p>
        </w:tc>
        <w:tc>
          <w:tcPr>
            <w:tcW w:w="0" w:type="auto"/>
            <w:vAlign w:val="center"/>
            <w:hideMark/>
          </w:tcPr>
          <w:p w14:paraId="3BA82E2E"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Relevant/related</w:t>
            </w:r>
          </w:p>
        </w:tc>
      </w:tr>
      <w:tr w:rsidR="00087821" w:rsidRPr="00087821" w14:paraId="28BBAE34"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0DAAA09"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مربوط</w:t>
            </w:r>
          </w:p>
        </w:tc>
        <w:tc>
          <w:tcPr>
            <w:tcW w:w="0" w:type="auto"/>
            <w:vAlign w:val="center"/>
            <w:hideMark/>
          </w:tcPr>
          <w:p w14:paraId="4FB9F0C3"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marbut</w:t>
            </w:r>
            <w:proofErr w:type="spellEnd"/>
          </w:p>
        </w:tc>
        <w:tc>
          <w:tcPr>
            <w:tcW w:w="0" w:type="auto"/>
            <w:vAlign w:val="center"/>
            <w:hideMark/>
          </w:tcPr>
          <w:p w14:paraId="2B564C59"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Related</w:t>
            </w:r>
          </w:p>
        </w:tc>
      </w:tr>
      <w:tr w:rsidR="00087821" w:rsidRPr="00087821" w14:paraId="50FB2F05"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316B963"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مذکور</w:t>
            </w:r>
          </w:p>
        </w:tc>
        <w:tc>
          <w:tcPr>
            <w:tcW w:w="0" w:type="auto"/>
            <w:vAlign w:val="center"/>
            <w:hideMark/>
          </w:tcPr>
          <w:p w14:paraId="59D2E327"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mazkur</w:t>
            </w:r>
            <w:proofErr w:type="spellEnd"/>
          </w:p>
        </w:tc>
        <w:tc>
          <w:tcPr>
            <w:tcW w:w="0" w:type="auto"/>
            <w:vAlign w:val="center"/>
            <w:hideMark/>
          </w:tcPr>
          <w:p w14:paraId="0A61475B"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Aforementioned</w:t>
            </w:r>
          </w:p>
        </w:tc>
      </w:tr>
      <w:tr w:rsidR="00087821" w:rsidRPr="00087821" w14:paraId="3E903CF7"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47BF29"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مزبور</w:t>
            </w:r>
          </w:p>
        </w:tc>
        <w:tc>
          <w:tcPr>
            <w:tcW w:w="0" w:type="auto"/>
            <w:vAlign w:val="center"/>
            <w:hideMark/>
          </w:tcPr>
          <w:p w14:paraId="0E7D7AC3"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mazbur</w:t>
            </w:r>
            <w:proofErr w:type="spellEnd"/>
          </w:p>
        </w:tc>
        <w:tc>
          <w:tcPr>
            <w:tcW w:w="0" w:type="auto"/>
            <w:vAlign w:val="center"/>
            <w:hideMark/>
          </w:tcPr>
          <w:p w14:paraId="7EDB4FC5"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Aforementioned</w:t>
            </w:r>
          </w:p>
        </w:tc>
      </w:tr>
      <w:tr w:rsidR="00087821" w:rsidRPr="00087821" w14:paraId="24855766"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E7FA812"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گزارش</w:t>
            </w:r>
          </w:p>
        </w:tc>
        <w:tc>
          <w:tcPr>
            <w:tcW w:w="0" w:type="auto"/>
            <w:vAlign w:val="center"/>
            <w:hideMark/>
          </w:tcPr>
          <w:p w14:paraId="425F9A4C"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gozâresh</w:t>
            </w:r>
            <w:proofErr w:type="spellEnd"/>
          </w:p>
        </w:tc>
        <w:tc>
          <w:tcPr>
            <w:tcW w:w="0" w:type="auto"/>
            <w:vAlign w:val="center"/>
            <w:hideMark/>
          </w:tcPr>
          <w:p w14:paraId="68AF34B1"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Report</w:t>
            </w:r>
          </w:p>
        </w:tc>
      </w:tr>
      <w:tr w:rsidR="00087821" w:rsidRPr="00087821" w14:paraId="2D83A1EC"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A76A984"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اعزام</w:t>
            </w:r>
          </w:p>
        </w:tc>
        <w:tc>
          <w:tcPr>
            <w:tcW w:w="0" w:type="auto"/>
            <w:vAlign w:val="center"/>
            <w:hideMark/>
          </w:tcPr>
          <w:p w14:paraId="2551EF0B"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e'zâm</w:t>
            </w:r>
            <w:proofErr w:type="spellEnd"/>
          </w:p>
        </w:tc>
        <w:tc>
          <w:tcPr>
            <w:tcW w:w="0" w:type="auto"/>
            <w:vAlign w:val="center"/>
            <w:hideMark/>
          </w:tcPr>
          <w:p w14:paraId="534C346A"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Dispatch</w:t>
            </w:r>
          </w:p>
        </w:tc>
      </w:tr>
      <w:tr w:rsidR="00087821" w:rsidRPr="00087821" w14:paraId="591FB11B"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DE7A54A"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انتقال</w:t>
            </w:r>
          </w:p>
        </w:tc>
        <w:tc>
          <w:tcPr>
            <w:tcW w:w="0" w:type="auto"/>
            <w:vAlign w:val="center"/>
            <w:hideMark/>
          </w:tcPr>
          <w:p w14:paraId="2ABCD775"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enteqâl</w:t>
            </w:r>
            <w:proofErr w:type="spellEnd"/>
          </w:p>
        </w:tc>
        <w:tc>
          <w:tcPr>
            <w:tcW w:w="0" w:type="auto"/>
            <w:vAlign w:val="center"/>
            <w:hideMark/>
          </w:tcPr>
          <w:p w14:paraId="29A27999"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Transfer</w:t>
            </w:r>
          </w:p>
        </w:tc>
      </w:tr>
      <w:tr w:rsidR="00087821" w:rsidRPr="00087821" w14:paraId="22AD8E27"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FDA4070"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طریق</w:t>
            </w:r>
          </w:p>
        </w:tc>
        <w:tc>
          <w:tcPr>
            <w:tcW w:w="0" w:type="auto"/>
            <w:vAlign w:val="center"/>
            <w:hideMark/>
          </w:tcPr>
          <w:p w14:paraId="62E6C42E"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tariq</w:t>
            </w:r>
            <w:proofErr w:type="spellEnd"/>
          </w:p>
        </w:tc>
        <w:tc>
          <w:tcPr>
            <w:tcW w:w="0" w:type="auto"/>
            <w:vAlign w:val="center"/>
            <w:hideMark/>
          </w:tcPr>
          <w:p w14:paraId="4A00FB17"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Way/through</w:t>
            </w:r>
          </w:p>
        </w:tc>
      </w:tr>
      <w:tr w:rsidR="00087821" w:rsidRPr="00087821" w14:paraId="78C1989D"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7333E1D"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جهت</w:t>
            </w:r>
          </w:p>
        </w:tc>
        <w:tc>
          <w:tcPr>
            <w:tcW w:w="0" w:type="auto"/>
            <w:vAlign w:val="center"/>
            <w:hideMark/>
          </w:tcPr>
          <w:p w14:paraId="03E2D779"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jahat</w:t>
            </w:r>
            <w:proofErr w:type="spellEnd"/>
          </w:p>
        </w:tc>
        <w:tc>
          <w:tcPr>
            <w:tcW w:w="0" w:type="auto"/>
            <w:vAlign w:val="center"/>
            <w:hideMark/>
          </w:tcPr>
          <w:p w14:paraId="3070F707"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For/direction</w:t>
            </w:r>
          </w:p>
        </w:tc>
      </w:tr>
      <w:tr w:rsidR="00087821" w:rsidRPr="00087821" w14:paraId="125B796D"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608AD68"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موجب</w:t>
            </w:r>
          </w:p>
        </w:tc>
        <w:tc>
          <w:tcPr>
            <w:tcW w:w="0" w:type="auto"/>
            <w:vAlign w:val="center"/>
            <w:hideMark/>
          </w:tcPr>
          <w:p w14:paraId="05F137B1"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mujeb</w:t>
            </w:r>
            <w:proofErr w:type="spellEnd"/>
          </w:p>
        </w:tc>
        <w:tc>
          <w:tcPr>
            <w:tcW w:w="0" w:type="auto"/>
            <w:vAlign w:val="center"/>
            <w:hideMark/>
          </w:tcPr>
          <w:p w14:paraId="11F22AAA"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Causing</w:t>
            </w:r>
          </w:p>
        </w:tc>
      </w:tr>
      <w:tr w:rsidR="00087821" w:rsidRPr="00087821" w14:paraId="11ADACDE"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A4E10E1"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باعث</w:t>
            </w:r>
          </w:p>
        </w:tc>
        <w:tc>
          <w:tcPr>
            <w:tcW w:w="0" w:type="auto"/>
            <w:vAlign w:val="center"/>
            <w:hideMark/>
          </w:tcPr>
          <w:p w14:paraId="7FEA701C"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bâ'es</w:t>
            </w:r>
            <w:proofErr w:type="spellEnd"/>
          </w:p>
        </w:tc>
        <w:tc>
          <w:tcPr>
            <w:tcW w:w="0" w:type="auto"/>
            <w:vAlign w:val="center"/>
            <w:hideMark/>
          </w:tcPr>
          <w:p w14:paraId="5FDBE359"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Causing</w:t>
            </w:r>
          </w:p>
        </w:tc>
      </w:tr>
      <w:tr w:rsidR="00087821" w:rsidRPr="00087821" w14:paraId="009C6DAB"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ECD8AD4"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سبب</w:t>
            </w:r>
          </w:p>
        </w:tc>
        <w:tc>
          <w:tcPr>
            <w:tcW w:w="0" w:type="auto"/>
            <w:vAlign w:val="center"/>
            <w:hideMark/>
          </w:tcPr>
          <w:p w14:paraId="3E53BA1D"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sabab</w:t>
            </w:r>
            <w:proofErr w:type="spellEnd"/>
          </w:p>
        </w:tc>
        <w:tc>
          <w:tcPr>
            <w:tcW w:w="0" w:type="auto"/>
            <w:vAlign w:val="center"/>
            <w:hideMark/>
          </w:tcPr>
          <w:p w14:paraId="2D17AEDF"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Cause/reason</w:t>
            </w:r>
          </w:p>
        </w:tc>
      </w:tr>
      <w:tr w:rsidR="00087821" w:rsidRPr="00087821" w14:paraId="40E77BEB"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C27E5A2"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انجام</w:t>
            </w:r>
          </w:p>
        </w:tc>
        <w:tc>
          <w:tcPr>
            <w:tcW w:w="0" w:type="auto"/>
            <w:vAlign w:val="center"/>
            <w:hideMark/>
          </w:tcPr>
          <w:p w14:paraId="71A12748"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anjâm</w:t>
            </w:r>
            <w:proofErr w:type="spellEnd"/>
          </w:p>
        </w:tc>
        <w:tc>
          <w:tcPr>
            <w:tcW w:w="0" w:type="auto"/>
            <w:vAlign w:val="center"/>
            <w:hideMark/>
          </w:tcPr>
          <w:p w14:paraId="4E6CD9AC"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Performance/completion</w:t>
            </w:r>
          </w:p>
        </w:tc>
      </w:tr>
      <w:tr w:rsidR="00087821" w:rsidRPr="00087821" w14:paraId="20A984EF"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B89B772"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اقدام</w:t>
            </w:r>
          </w:p>
        </w:tc>
        <w:tc>
          <w:tcPr>
            <w:tcW w:w="0" w:type="auto"/>
            <w:vAlign w:val="center"/>
            <w:hideMark/>
          </w:tcPr>
          <w:p w14:paraId="3D4F586C"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eqdâm</w:t>
            </w:r>
            <w:proofErr w:type="spellEnd"/>
          </w:p>
        </w:tc>
        <w:tc>
          <w:tcPr>
            <w:tcW w:w="0" w:type="auto"/>
            <w:vAlign w:val="center"/>
            <w:hideMark/>
          </w:tcPr>
          <w:p w14:paraId="27FFF011"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Action/measure</w:t>
            </w:r>
          </w:p>
        </w:tc>
      </w:tr>
      <w:tr w:rsidR="00087821" w:rsidRPr="00087821" w14:paraId="416393D5"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25D869D"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اقد</w:t>
            </w:r>
          </w:p>
        </w:tc>
        <w:tc>
          <w:tcPr>
            <w:tcW w:w="0" w:type="auto"/>
            <w:vAlign w:val="center"/>
            <w:hideMark/>
          </w:tcPr>
          <w:p w14:paraId="7901FAF1"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eqd</w:t>
            </w:r>
            <w:proofErr w:type="spellEnd"/>
          </w:p>
        </w:tc>
        <w:tc>
          <w:tcPr>
            <w:tcW w:w="0" w:type="auto"/>
            <w:vAlign w:val="center"/>
            <w:hideMark/>
          </w:tcPr>
          <w:p w14:paraId="5C04DB72"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Action (abbreviated)</w:t>
            </w:r>
          </w:p>
        </w:tc>
      </w:tr>
      <w:tr w:rsidR="00087821" w:rsidRPr="00087821" w14:paraId="7FECD308"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42B300B"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تشخیص</w:t>
            </w:r>
          </w:p>
        </w:tc>
        <w:tc>
          <w:tcPr>
            <w:tcW w:w="0" w:type="auto"/>
            <w:vAlign w:val="center"/>
            <w:hideMark/>
          </w:tcPr>
          <w:p w14:paraId="27DECB6C"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tashkhis</w:t>
            </w:r>
            <w:proofErr w:type="spellEnd"/>
          </w:p>
        </w:tc>
        <w:tc>
          <w:tcPr>
            <w:tcW w:w="0" w:type="auto"/>
            <w:vAlign w:val="center"/>
            <w:hideMark/>
          </w:tcPr>
          <w:p w14:paraId="292EB545"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Diagnosis</w:t>
            </w:r>
          </w:p>
        </w:tc>
      </w:tr>
      <w:tr w:rsidR="00087821" w:rsidRPr="00087821" w14:paraId="08CC5CDD"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B68D83C"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بررسی</w:t>
            </w:r>
          </w:p>
        </w:tc>
        <w:tc>
          <w:tcPr>
            <w:tcW w:w="0" w:type="auto"/>
            <w:vAlign w:val="center"/>
            <w:hideMark/>
          </w:tcPr>
          <w:p w14:paraId="403C593A"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barrasi</w:t>
            </w:r>
            <w:proofErr w:type="spellEnd"/>
          </w:p>
        </w:tc>
        <w:tc>
          <w:tcPr>
            <w:tcW w:w="0" w:type="auto"/>
            <w:vAlign w:val="center"/>
            <w:hideMark/>
          </w:tcPr>
          <w:p w14:paraId="6637E155"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Investigation/review</w:t>
            </w:r>
          </w:p>
        </w:tc>
      </w:tr>
      <w:tr w:rsidR="00087821" w:rsidRPr="00087821" w14:paraId="407A52EF"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3133BBD"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بیشتر</w:t>
            </w:r>
          </w:p>
        </w:tc>
        <w:tc>
          <w:tcPr>
            <w:tcW w:w="0" w:type="auto"/>
            <w:vAlign w:val="center"/>
            <w:hideMark/>
          </w:tcPr>
          <w:p w14:paraId="33E79701"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bishtar</w:t>
            </w:r>
            <w:proofErr w:type="spellEnd"/>
          </w:p>
        </w:tc>
        <w:tc>
          <w:tcPr>
            <w:tcW w:w="0" w:type="auto"/>
            <w:vAlign w:val="center"/>
            <w:hideMark/>
          </w:tcPr>
          <w:p w14:paraId="5698D6EE"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More/further</w:t>
            </w:r>
          </w:p>
        </w:tc>
      </w:tr>
      <w:tr w:rsidR="00087821" w:rsidRPr="00087821" w14:paraId="5C6C2E7A"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FCC78EF"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لازم</w:t>
            </w:r>
          </w:p>
        </w:tc>
        <w:tc>
          <w:tcPr>
            <w:tcW w:w="0" w:type="auto"/>
            <w:vAlign w:val="center"/>
            <w:hideMark/>
          </w:tcPr>
          <w:p w14:paraId="5248480F"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lâzem</w:t>
            </w:r>
            <w:proofErr w:type="spellEnd"/>
          </w:p>
        </w:tc>
        <w:tc>
          <w:tcPr>
            <w:tcW w:w="0" w:type="auto"/>
            <w:vAlign w:val="center"/>
            <w:hideMark/>
          </w:tcPr>
          <w:p w14:paraId="3A013C1E"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Necessary</w:t>
            </w:r>
          </w:p>
        </w:tc>
      </w:tr>
      <w:tr w:rsidR="00087821" w:rsidRPr="00087821" w14:paraId="2333B5F8"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D3FE785"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ضروری</w:t>
            </w:r>
          </w:p>
        </w:tc>
        <w:tc>
          <w:tcPr>
            <w:tcW w:w="0" w:type="auto"/>
            <w:vAlign w:val="center"/>
            <w:hideMark/>
          </w:tcPr>
          <w:p w14:paraId="57A1B40E"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zaruri</w:t>
            </w:r>
            <w:proofErr w:type="spellEnd"/>
          </w:p>
        </w:tc>
        <w:tc>
          <w:tcPr>
            <w:tcW w:w="0" w:type="auto"/>
            <w:vAlign w:val="center"/>
            <w:hideMark/>
          </w:tcPr>
          <w:p w14:paraId="718555A6"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Essential</w:t>
            </w:r>
          </w:p>
        </w:tc>
      </w:tr>
      <w:tr w:rsidR="00087821" w:rsidRPr="00087821" w14:paraId="583B5935"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1D8BDE5"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فوق</w:t>
            </w:r>
          </w:p>
        </w:tc>
        <w:tc>
          <w:tcPr>
            <w:tcW w:w="0" w:type="auto"/>
            <w:vAlign w:val="center"/>
            <w:hideMark/>
          </w:tcPr>
          <w:p w14:paraId="42F9A2A7"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fouq</w:t>
            </w:r>
            <w:proofErr w:type="spellEnd"/>
          </w:p>
        </w:tc>
        <w:tc>
          <w:tcPr>
            <w:tcW w:w="0" w:type="auto"/>
            <w:vAlign w:val="center"/>
            <w:hideMark/>
          </w:tcPr>
          <w:p w14:paraId="7DE1BDCD"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Above-mentioned</w:t>
            </w:r>
          </w:p>
        </w:tc>
      </w:tr>
      <w:tr w:rsidR="00087821" w:rsidRPr="00087821" w14:paraId="6ADAF762"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7DA2A48"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فوقالذکر</w:t>
            </w:r>
          </w:p>
        </w:tc>
        <w:tc>
          <w:tcPr>
            <w:tcW w:w="0" w:type="auto"/>
            <w:vAlign w:val="center"/>
            <w:hideMark/>
          </w:tcPr>
          <w:p w14:paraId="0794F8CE"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fouqalzekr</w:t>
            </w:r>
            <w:proofErr w:type="spellEnd"/>
          </w:p>
        </w:tc>
        <w:tc>
          <w:tcPr>
            <w:tcW w:w="0" w:type="auto"/>
            <w:vAlign w:val="center"/>
            <w:hideMark/>
          </w:tcPr>
          <w:p w14:paraId="7919B8FF"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Above-mentioned</w:t>
            </w:r>
          </w:p>
        </w:tc>
      </w:tr>
      <w:tr w:rsidR="00087821" w:rsidRPr="00087821" w14:paraId="48BE84E5"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D516867"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نحوه</w:t>
            </w:r>
          </w:p>
        </w:tc>
        <w:tc>
          <w:tcPr>
            <w:tcW w:w="0" w:type="auto"/>
            <w:vAlign w:val="center"/>
            <w:hideMark/>
          </w:tcPr>
          <w:p w14:paraId="671F36B8"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nahve</w:t>
            </w:r>
            <w:proofErr w:type="spellEnd"/>
          </w:p>
        </w:tc>
        <w:tc>
          <w:tcPr>
            <w:tcW w:w="0" w:type="auto"/>
            <w:vAlign w:val="center"/>
            <w:hideMark/>
          </w:tcPr>
          <w:p w14:paraId="33832210"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Manner/way</w:t>
            </w:r>
          </w:p>
        </w:tc>
      </w:tr>
      <w:tr w:rsidR="00087821" w:rsidRPr="00087821" w14:paraId="3818E7D4" w14:textId="77777777" w:rsidTr="00307B55">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FD312A"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نسبت</w:t>
            </w:r>
          </w:p>
        </w:tc>
        <w:tc>
          <w:tcPr>
            <w:tcW w:w="0" w:type="auto"/>
            <w:vAlign w:val="center"/>
            <w:hideMark/>
          </w:tcPr>
          <w:p w14:paraId="3F53E848"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nesbat</w:t>
            </w:r>
            <w:proofErr w:type="spellEnd"/>
          </w:p>
        </w:tc>
        <w:tc>
          <w:tcPr>
            <w:tcW w:w="0" w:type="auto"/>
            <w:vAlign w:val="center"/>
            <w:hideMark/>
          </w:tcPr>
          <w:p w14:paraId="1102EBB3" w14:textId="77777777" w:rsidR="00087821" w:rsidRPr="00087821" w:rsidRDefault="00087821" w:rsidP="00307B5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Regarding</w:t>
            </w:r>
          </w:p>
        </w:tc>
      </w:tr>
      <w:tr w:rsidR="00087821" w:rsidRPr="00087821" w14:paraId="4718A874" w14:textId="77777777" w:rsidTr="00307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E827387" w14:textId="77777777" w:rsidR="00087821" w:rsidRPr="00087821" w:rsidRDefault="00087821" w:rsidP="00307B55">
            <w:pPr>
              <w:jc w:val="center"/>
              <w:rPr>
                <w:rFonts w:asciiTheme="majorBidi" w:hAnsiTheme="majorBidi" w:cstheme="majorBidi"/>
              </w:rPr>
            </w:pPr>
            <w:r w:rsidRPr="00087821">
              <w:rPr>
                <w:rFonts w:asciiTheme="majorBidi" w:hAnsiTheme="majorBidi" w:cstheme="majorBidi"/>
                <w:rtl/>
              </w:rPr>
              <w:t>حسب</w:t>
            </w:r>
          </w:p>
        </w:tc>
        <w:tc>
          <w:tcPr>
            <w:tcW w:w="0" w:type="auto"/>
            <w:vAlign w:val="center"/>
            <w:hideMark/>
          </w:tcPr>
          <w:p w14:paraId="5D96CEC5"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087821">
              <w:rPr>
                <w:rFonts w:asciiTheme="majorBidi" w:hAnsiTheme="majorBidi" w:cstheme="majorBidi"/>
              </w:rPr>
              <w:t>hasab</w:t>
            </w:r>
            <w:proofErr w:type="spellEnd"/>
          </w:p>
        </w:tc>
        <w:tc>
          <w:tcPr>
            <w:tcW w:w="0" w:type="auto"/>
            <w:vAlign w:val="center"/>
            <w:hideMark/>
          </w:tcPr>
          <w:p w14:paraId="7D873567" w14:textId="77777777" w:rsidR="00087821" w:rsidRPr="00087821" w:rsidRDefault="00087821" w:rsidP="00307B5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87821">
              <w:rPr>
                <w:rFonts w:asciiTheme="majorBidi" w:hAnsiTheme="majorBidi" w:cstheme="majorBidi"/>
              </w:rPr>
              <w:t>According to</w:t>
            </w:r>
          </w:p>
        </w:tc>
      </w:tr>
    </w:tbl>
    <w:p w14:paraId="180343AF" w14:textId="748694FC" w:rsidR="00087821" w:rsidRPr="00087821" w:rsidRDefault="00087821" w:rsidP="00087821">
      <w:pPr>
        <w:jc w:val="both"/>
        <w:rPr>
          <w:rFonts w:asciiTheme="majorBidi" w:hAnsiTheme="majorBidi" w:cstheme="majorBidi"/>
        </w:rPr>
      </w:pPr>
    </w:p>
    <w:p w14:paraId="5048465F" w14:textId="77777777" w:rsidR="00087821" w:rsidRPr="00087821" w:rsidRDefault="00087821" w:rsidP="00087821">
      <w:pPr>
        <w:jc w:val="both"/>
        <w:rPr>
          <w:rFonts w:asciiTheme="majorBidi" w:hAnsiTheme="majorBidi" w:cstheme="majorBidi"/>
        </w:rPr>
      </w:pPr>
      <w:r w:rsidRPr="00087821">
        <w:rPr>
          <w:rFonts w:asciiTheme="majorBidi" w:hAnsiTheme="majorBidi" w:cstheme="majorBidi"/>
          <w:b/>
          <w:bCs/>
        </w:rPr>
        <w:t>A.7 Generic Outcome and Sensation Terms Non-Discriminative in STF Corpus (n=17)</w:t>
      </w:r>
    </w:p>
    <w:p w14:paraId="7FC09462" w14:textId="09B05C64" w:rsidR="00087821" w:rsidRPr="00087821" w:rsidRDefault="00087821" w:rsidP="00087821">
      <w:pPr>
        <w:jc w:val="both"/>
        <w:rPr>
          <w:rFonts w:asciiTheme="majorBidi" w:hAnsiTheme="majorBidi" w:cstheme="majorBidi"/>
        </w:rPr>
      </w:pPr>
      <w:r w:rsidRPr="00087821">
        <w:rPr>
          <w:rFonts w:asciiTheme="majorBidi" w:hAnsiTheme="majorBidi" w:cstheme="majorBidi"/>
          <w:i/>
          <w:iCs/>
        </w:rPr>
        <w:lastRenderedPageBreak/>
        <w:t xml:space="preserve">Rationale: In a corpus restricted to Slip, Trip, and Fall (STF) accidents, terms describing the generic experience of injury </w:t>
      </w:r>
      <w:r w:rsidR="00307B55">
        <w:rPr>
          <w:rFonts w:asciiTheme="majorBidi" w:hAnsiTheme="majorBidi" w:cstheme="majorBidi"/>
          <w:i/>
          <w:iCs/>
        </w:rPr>
        <w:t>(</w:t>
      </w:r>
      <w:r w:rsidRPr="00087821">
        <w:rPr>
          <w:rFonts w:asciiTheme="majorBidi" w:hAnsiTheme="majorBidi" w:cstheme="majorBidi"/>
          <w:i/>
          <w:iCs/>
        </w:rPr>
        <w:t>pain, swelling, injury, wound</w:t>
      </w:r>
      <w:r w:rsidR="00307B55">
        <w:rPr>
          <w:rFonts w:asciiTheme="majorBidi" w:hAnsiTheme="majorBidi" w:cstheme="majorBidi"/>
          <w:i/>
          <w:iCs/>
        </w:rPr>
        <w:t>)</w:t>
      </w:r>
      <w:r w:rsidRPr="00087821">
        <w:rPr>
          <w:rFonts w:asciiTheme="majorBidi" w:hAnsiTheme="majorBidi" w:cstheme="majorBidi"/>
          <w:i/>
          <w:iCs/>
        </w:rPr>
        <w:t xml:space="preserve"> appear across virtually all incident types with similar frequency and provide minimal discrimination between cluster types. These terms were identified as high-frequency, near-uniform terms in the TF-IDF matrix whose removal improved cluster coherence in the development analysis.</w:t>
      </w:r>
    </w:p>
    <w:p w14:paraId="1A0966B2" w14:textId="77777777" w:rsidR="00087821" w:rsidRPr="00087821" w:rsidRDefault="00087821" w:rsidP="00307B55">
      <w:pPr>
        <w:bidi/>
        <w:jc w:val="both"/>
        <w:rPr>
          <w:rFonts w:asciiTheme="majorBidi" w:hAnsiTheme="majorBidi" w:cstheme="majorBidi"/>
        </w:rPr>
      </w:pPr>
      <w:r w:rsidRPr="00087821">
        <w:rPr>
          <w:rFonts w:asciiTheme="majorBidi" w:hAnsiTheme="majorBidi" w:cstheme="majorBidi"/>
          <w:rtl/>
        </w:rPr>
        <w:t>دچار، احساس، درد، ناراحتی، سوزش، تورم، کبودی، خونریزی، صدمه، جراحت، زخم، شکستگی، آسیب، دیدگی، آسیب دیدگی، ناحیه، قسمت</w:t>
      </w:r>
    </w:p>
    <w:p w14:paraId="4C4F2CC0" w14:textId="055BCB35" w:rsidR="00087821" w:rsidRPr="00087821" w:rsidRDefault="00087821" w:rsidP="00307B55">
      <w:pPr>
        <w:jc w:val="both"/>
        <w:rPr>
          <w:rFonts w:asciiTheme="majorBidi" w:hAnsiTheme="majorBidi" w:cstheme="majorBidi"/>
        </w:rPr>
      </w:pPr>
      <w:r w:rsidRPr="00087821">
        <w:rPr>
          <w:rFonts w:asciiTheme="majorBidi" w:hAnsiTheme="majorBidi" w:cstheme="majorBidi"/>
          <w:i/>
          <w:iCs/>
        </w:rPr>
        <w:t>Note: '</w:t>
      </w:r>
      <w:r w:rsidRPr="00087821">
        <w:rPr>
          <w:rFonts w:asciiTheme="majorBidi" w:hAnsiTheme="majorBidi" w:cstheme="majorBidi"/>
          <w:i/>
          <w:iCs/>
          <w:rtl/>
        </w:rPr>
        <w:t>آسیب</w:t>
      </w:r>
      <w:r w:rsidRPr="00087821">
        <w:rPr>
          <w:rFonts w:asciiTheme="majorBidi" w:hAnsiTheme="majorBidi" w:cstheme="majorBidi"/>
          <w:i/>
          <w:iCs/>
        </w:rPr>
        <w:t>' (injury) and '</w:t>
      </w:r>
      <w:r w:rsidRPr="00087821">
        <w:rPr>
          <w:rFonts w:asciiTheme="majorBidi" w:hAnsiTheme="majorBidi" w:cstheme="majorBidi"/>
          <w:i/>
          <w:iCs/>
          <w:rtl/>
        </w:rPr>
        <w:t>دیدگی</w:t>
      </w:r>
      <w:r w:rsidRPr="00087821">
        <w:rPr>
          <w:rFonts w:asciiTheme="majorBidi" w:hAnsiTheme="majorBidi" w:cstheme="majorBidi"/>
          <w:i/>
          <w:iCs/>
        </w:rPr>
        <w:t>' (occurrence of injury) are included as standalone unigrams only. The compound '</w:t>
      </w:r>
      <w:r w:rsidRPr="00087821">
        <w:rPr>
          <w:rFonts w:asciiTheme="majorBidi" w:hAnsiTheme="majorBidi" w:cstheme="majorBidi"/>
          <w:i/>
          <w:iCs/>
          <w:rtl/>
        </w:rPr>
        <w:t>آسیب دیدگی</w:t>
      </w:r>
      <w:r w:rsidRPr="00087821">
        <w:rPr>
          <w:rFonts w:asciiTheme="majorBidi" w:hAnsiTheme="majorBidi" w:cstheme="majorBidi"/>
          <w:i/>
          <w:iCs/>
        </w:rPr>
        <w:t>' (occurrence of injury) is treated as a bigram and is also removed. The term '</w:t>
      </w:r>
      <w:r w:rsidRPr="00087821">
        <w:rPr>
          <w:rFonts w:asciiTheme="majorBidi" w:hAnsiTheme="majorBidi" w:cstheme="majorBidi"/>
          <w:i/>
          <w:iCs/>
          <w:rtl/>
        </w:rPr>
        <w:t>ناحیه</w:t>
      </w:r>
      <w:r w:rsidRPr="00087821">
        <w:rPr>
          <w:rFonts w:asciiTheme="majorBidi" w:hAnsiTheme="majorBidi" w:cstheme="majorBidi"/>
          <w:i/>
          <w:iCs/>
        </w:rPr>
        <w:t>' (body region) is retained when it co-occurs with a specific anatomical location term but removed as a standalone generic location reference.</w:t>
      </w:r>
    </w:p>
    <w:sectPr w:rsidR="00087821" w:rsidRPr="000878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821"/>
    <w:rsid w:val="00087821"/>
    <w:rsid w:val="0012770A"/>
    <w:rsid w:val="00136557"/>
    <w:rsid w:val="00307B55"/>
    <w:rsid w:val="00413436"/>
    <w:rsid w:val="00815EC7"/>
    <w:rsid w:val="00932523"/>
    <w:rsid w:val="00946516"/>
    <w:rsid w:val="009E04BB"/>
    <w:rsid w:val="00B14605"/>
    <w:rsid w:val="00D82353"/>
    <w:rsid w:val="00E330CB"/>
    <w:rsid w:val="00E72D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6E283"/>
  <w15:chartTrackingRefBased/>
  <w15:docId w15:val="{56DBB377-491F-4369-9740-77294AB7A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821"/>
  </w:style>
  <w:style w:type="paragraph" w:styleId="Heading1">
    <w:name w:val="heading 1"/>
    <w:basedOn w:val="Normal"/>
    <w:next w:val="Normal"/>
    <w:link w:val="Heading1Char"/>
    <w:uiPriority w:val="9"/>
    <w:qFormat/>
    <w:rsid w:val="000878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878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782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782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782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78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78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78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78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8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78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78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78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78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78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78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78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7821"/>
    <w:rPr>
      <w:rFonts w:eastAsiaTheme="majorEastAsia" w:cstheme="majorBidi"/>
      <w:color w:val="272727" w:themeColor="text1" w:themeTint="D8"/>
    </w:rPr>
  </w:style>
  <w:style w:type="paragraph" w:styleId="Title">
    <w:name w:val="Title"/>
    <w:basedOn w:val="Normal"/>
    <w:next w:val="Normal"/>
    <w:link w:val="TitleChar"/>
    <w:uiPriority w:val="10"/>
    <w:qFormat/>
    <w:rsid w:val="000878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78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78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78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7821"/>
    <w:pPr>
      <w:spacing w:before="160"/>
      <w:jc w:val="center"/>
    </w:pPr>
    <w:rPr>
      <w:i/>
      <w:iCs/>
      <w:color w:val="404040" w:themeColor="text1" w:themeTint="BF"/>
    </w:rPr>
  </w:style>
  <w:style w:type="character" w:customStyle="1" w:styleId="QuoteChar">
    <w:name w:val="Quote Char"/>
    <w:basedOn w:val="DefaultParagraphFont"/>
    <w:link w:val="Quote"/>
    <w:uiPriority w:val="29"/>
    <w:rsid w:val="00087821"/>
    <w:rPr>
      <w:i/>
      <w:iCs/>
      <w:color w:val="404040" w:themeColor="text1" w:themeTint="BF"/>
    </w:rPr>
  </w:style>
  <w:style w:type="paragraph" w:styleId="ListParagraph">
    <w:name w:val="List Paragraph"/>
    <w:basedOn w:val="Normal"/>
    <w:uiPriority w:val="34"/>
    <w:qFormat/>
    <w:rsid w:val="00087821"/>
    <w:pPr>
      <w:ind w:left="720"/>
      <w:contextualSpacing/>
    </w:pPr>
  </w:style>
  <w:style w:type="character" w:styleId="IntenseEmphasis">
    <w:name w:val="Intense Emphasis"/>
    <w:basedOn w:val="DefaultParagraphFont"/>
    <w:uiPriority w:val="21"/>
    <w:qFormat/>
    <w:rsid w:val="00087821"/>
    <w:rPr>
      <w:i/>
      <w:iCs/>
      <w:color w:val="2F5496" w:themeColor="accent1" w:themeShade="BF"/>
    </w:rPr>
  </w:style>
  <w:style w:type="paragraph" w:styleId="IntenseQuote">
    <w:name w:val="Intense Quote"/>
    <w:basedOn w:val="Normal"/>
    <w:next w:val="Normal"/>
    <w:link w:val="IntenseQuoteChar"/>
    <w:uiPriority w:val="30"/>
    <w:qFormat/>
    <w:rsid w:val="000878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7821"/>
    <w:rPr>
      <w:i/>
      <w:iCs/>
      <w:color w:val="2F5496" w:themeColor="accent1" w:themeShade="BF"/>
    </w:rPr>
  </w:style>
  <w:style w:type="character" w:styleId="IntenseReference">
    <w:name w:val="Intense Reference"/>
    <w:basedOn w:val="DefaultParagraphFont"/>
    <w:uiPriority w:val="32"/>
    <w:qFormat/>
    <w:rsid w:val="00087821"/>
    <w:rPr>
      <w:b/>
      <w:bCs/>
      <w:smallCaps/>
      <w:color w:val="2F5496" w:themeColor="accent1" w:themeShade="BF"/>
      <w:spacing w:val="5"/>
    </w:rPr>
  </w:style>
  <w:style w:type="table" w:styleId="PlainTable3">
    <w:name w:val="Plain Table 3"/>
    <w:basedOn w:val="TableNormal"/>
    <w:uiPriority w:val="43"/>
    <w:rsid w:val="00307B5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07B5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07B5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1107</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iumsadmin</dc:creator>
  <cp:keywords/>
  <dc:description/>
  <cp:lastModifiedBy>Sayed Vahid esmaeili</cp:lastModifiedBy>
  <cp:revision>5</cp:revision>
  <dcterms:created xsi:type="dcterms:W3CDTF">2026-07-15T06:46:00Z</dcterms:created>
  <dcterms:modified xsi:type="dcterms:W3CDTF">2026-07-17T20:12:00Z</dcterms:modified>
</cp:coreProperties>
</file>