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04F6F" w14:textId="77777777" w:rsidR="0074316C" w:rsidRPr="009E1193" w:rsidRDefault="0074316C" w:rsidP="008A01D7">
      <w:pPr>
        <w:spacing w:after="0" w:line="360" w:lineRule="auto"/>
        <w:contextualSpacing/>
        <w:rPr>
          <w:rFonts w:cs="Times New Roman"/>
          <w:b/>
          <w:bCs/>
          <w:color w:val="000000" w:themeColor="text1"/>
          <w:sz w:val="21"/>
          <w:szCs w:val="21"/>
        </w:rPr>
      </w:pPr>
      <w:r w:rsidRPr="009E1193">
        <w:rPr>
          <w:rFonts w:cs="Times New Roman"/>
          <w:b/>
          <w:bCs/>
          <w:color w:val="000000" w:themeColor="text1"/>
          <w:sz w:val="21"/>
          <w:szCs w:val="21"/>
        </w:rPr>
        <w:t>Impact of prolonged continuous exposure to stress on immune function and gut microbiome in a perpetual avoidance of water on a wheel mouse model</w:t>
      </w:r>
    </w:p>
    <w:p w14:paraId="335423F6" w14:textId="77777777" w:rsidR="0074316C" w:rsidRPr="009E1193" w:rsidRDefault="0074316C" w:rsidP="0074316C">
      <w:pPr>
        <w:spacing w:after="0" w:line="360" w:lineRule="auto"/>
        <w:contextualSpacing/>
        <w:rPr>
          <w:rFonts w:cs="Times New Roman"/>
          <w:color w:val="000000" w:themeColor="text1"/>
          <w:sz w:val="21"/>
          <w:szCs w:val="21"/>
        </w:rPr>
      </w:pPr>
    </w:p>
    <w:p w14:paraId="3DF4733A" w14:textId="77777777" w:rsidR="0074316C" w:rsidRPr="009E1193" w:rsidRDefault="0074316C" w:rsidP="0074316C">
      <w:pPr>
        <w:spacing w:after="0" w:line="360" w:lineRule="auto"/>
        <w:contextualSpacing/>
        <w:rPr>
          <w:rFonts w:cs="Times New Roman"/>
          <w:color w:val="000000" w:themeColor="text1"/>
          <w:sz w:val="21"/>
          <w:szCs w:val="21"/>
        </w:rPr>
      </w:pPr>
      <w:r w:rsidRPr="009E1193">
        <w:rPr>
          <w:rFonts w:cs="Times New Roman"/>
          <w:color w:val="000000" w:themeColor="text1"/>
          <w:sz w:val="21"/>
          <w:szCs w:val="21"/>
        </w:rPr>
        <w:t xml:space="preserve">Papawee Saiki </w:t>
      </w:r>
      <w:proofErr w:type="gramStart"/>
      <w:r w:rsidRPr="009E1193">
        <w:rPr>
          <w:rFonts w:cs="Times New Roman"/>
          <w:color w:val="000000" w:themeColor="text1"/>
          <w:sz w:val="21"/>
          <w:szCs w:val="21"/>
          <w:vertAlign w:val="superscript"/>
        </w:rPr>
        <w:t>1#</w:t>
      </w:r>
      <w:r w:rsidRPr="009E1193">
        <w:rPr>
          <w:rFonts w:cs="Times New Roman"/>
          <w:color w:val="000000" w:themeColor="text1"/>
          <w:sz w:val="21"/>
          <w:szCs w:val="21"/>
        </w:rPr>
        <w:t>,</w:t>
      </w:r>
      <w:proofErr w:type="gramEnd"/>
      <w:r w:rsidRPr="009E1193">
        <w:rPr>
          <w:rFonts w:cs="Times New Roman"/>
          <w:color w:val="000000" w:themeColor="text1"/>
          <w:sz w:val="21"/>
          <w:szCs w:val="21"/>
        </w:rPr>
        <w:t xml:space="preserve"> Dieter M. Tourlousse</w:t>
      </w:r>
      <w:r w:rsidRPr="009E1193">
        <w:rPr>
          <w:rFonts w:cs="Times New Roman"/>
          <w:color w:val="000000" w:themeColor="text1"/>
          <w:sz w:val="21"/>
          <w:szCs w:val="21"/>
          <w:vertAlign w:val="superscript"/>
        </w:rPr>
        <w:t>2</w:t>
      </w:r>
      <w:r w:rsidRPr="009E1193">
        <w:rPr>
          <w:rFonts w:cs="Times New Roman"/>
          <w:color w:val="000000" w:themeColor="text1"/>
          <w:sz w:val="21"/>
          <w:szCs w:val="21"/>
        </w:rPr>
        <w:t>, Nanako Itoh</w:t>
      </w:r>
      <w:r w:rsidRPr="009E1193">
        <w:rPr>
          <w:rFonts w:cs="Times New Roman"/>
          <w:color w:val="000000" w:themeColor="text1"/>
          <w:sz w:val="21"/>
          <w:szCs w:val="21"/>
          <w:vertAlign w:val="superscript"/>
        </w:rPr>
        <w:t>1</w:t>
      </w:r>
      <w:r w:rsidRPr="009E1193">
        <w:rPr>
          <w:rFonts w:cs="Times New Roman"/>
          <w:color w:val="000000" w:themeColor="text1"/>
          <w:sz w:val="21"/>
          <w:szCs w:val="21"/>
        </w:rPr>
        <w:t>, Yuji Sekiguchi</w:t>
      </w:r>
      <w:r w:rsidRPr="009E1193">
        <w:rPr>
          <w:rFonts w:cs="Times New Roman"/>
          <w:color w:val="000000" w:themeColor="text1"/>
          <w:sz w:val="21"/>
          <w:szCs w:val="21"/>
          <w:vertAlign w:val="superscript"/>
        </w:rPr>
        <w:t>2</w:t>
      </w:r>
      <w:r w:rsidRPr="009E1193">
        <w:rPr>
          <w:rFonts w:cs="Times New Roman"/>
          <w:color w:val="000000" w:themeColor="text1"/>
          <w:sz w:val="21"/>
          <w:szCs w:val="21"/>
        </w:rPr>
        <w:t xml:space="preserve">, </w:t>
      </w:r>
      <w:proofErr w:type="spellStart"/>
      <w:r w:rsidRPr="009E1193">
        <w:rPr>
          <w:rFonts w:cs="Times New Roman"/>
          <w:color w:val="000000" w:themeColor="text1"/>
          <w:sz w:val="21"/>
          <w:szCs w:val="21"/>
        </w:rPr>
        <w:t>Koyomi</w:t>
      </w:r>
      <w:proofErr w:type="spellEnd"/>
      <w:r w:rsidRPr="009E1193">
        <w:rPr>
          <w:rFonts w:cs="Times New Roman"/>
          <w:color w:val="000000" w:themeColor="text1"/>
          <w:sz w:val="21"/>
          <w:szCs w:val="21"/>
        </w:rPr>
        <w:t xml:space="preserve"> Miyazaki</w:t>
      </w:r>
      <w:r w:rsidRPr="009E1193">
        <w:rPr>
          <w:rFonts w:cs="Times New Roman" w:hint="eastAsia"/>
          <w:color w:val="000000" w:themeColor="text1"/>
          <w:sz w:val="21"/>
          <w:szCs w:val="21"/>
          <w:vertAlign w:val="superscript"/>
        </w:rPr>
        <w:t>1</w:t>
      </w:r>
    </w:p>
    <w:p w14:paraId="65F55042" w14:textId="77777777" w:rsidR="0074316C" w:rsidRPr="009E1193" w:rsidRDefault="0074316C" w:rsidP="0074316C">
      <w:pPr>
        <w:spacing w:after="0" w:line="360" w:lineRule="auto"/>
        <w:contextualSpacing/>
        <w:rPr>
          <w:rFonts w:cs="Times New Roman"/>
          <w:color w:val="000000" w:themeColor="text1"/>
          <w:sz w:val="21"/>
          <w:szCs w:val="21"/>
          <w:vertAlign w:val="superscript"/>
        </w:rPr>
      </w:pPr>
    </w:p>
    <w:p w14:paraId="0F14EC2A" w14:textId="77777777" w:rsidR="0074316C" w:rsidRPr="009E1193" w:rsidRDefault="0074316C" w:rsidP="0074316C">
      <w:pPr>
        <w:spacing w:after="0" w:line="360" w:lineRule="auto"/>
        <w:contextualSpacing/>
        <w:rPr>
          <w:rFonts w:cs="Times New Roman"/>
          <w:color w:val="000000" w:themeColor="text1"/>
          <w:sz w:val="21"/>
          <w:szCs w:val="21"/>
        </w:rPr>
      </w:pPr>
      <w:r w:rsidRPr="009E1193">
        <w:rPr>
          <w:rFonts w:cs="Times New Roman"/>
          <w:color w:val="000000" w:themeColor="text1"/>
          <w:sz w:val="21"/>
          <w:szCs w:val="21"/>
          <w:vertAlign w:val="superscript"/>
        </w:rPr>
        <w:t>1</w:t>
      </w:r>
      <w:r w:rsidRPr="009E1193">
        <w:rPr>
          <w:rFonts w:cs="Times New Roman"/>
          <w:color w:val="000000" w:themeColor="text1"/>
          <w:sz w:val="21"/>
          <w:szCs w:val="21"/>
        </w:rPr>
        <w:t>Cellular and Molecular Biotechnology Research Institute, National Institute of Advanced Industrial Science and Technology, Tsukuba, Ibaraki 305-8566, Japan</w:t>
      </w:r>
    </w:p>
    <w:p w14:paraId="30B4C839" w14:textId="77777777" w:rsidR="0074316C" w:rsidRPr="009E1193" w:rsidRDefault="0074316C" w:rsidP="0074316C">
      <w:pPr>
        <w:spacing w:after="0" w:line="360" w:lineRule="auto"/>
        <w:contextualSpacing/>
        <w:rPr>
          <w:rFonts w:cs="Times New Roman"/>
          <w:color w:val="000000" w:themeColor="text1"/>
          <w:sz w:val="21"/>
          <w:szCs w:val="21"/>
        </w:rPr>
      </w:pPr>
      <w:r w:rsidRPr="009E1193">
        <w:rPr>
          <w:rFonts w:cs="Times New Roman"/>
          <w:color w:val="000000" w:themeColor="text1"/>
          <w:sz w:val="21"/>
          <w:szCs w:val="21"/>
          <w:vertAlign w:val="superscript"/>
        </w:rPr>
        <w:t>2</w:t>
      </w:r>
      <w:r w:rsidRPr="009E1193">
        <w:rPr>
          <w:rFonts w:cs="Times New Roman"/>
          <w:color w:val="000000" w:themeColor="text1"/>
          <w:sz w:val="21"/>
          <w:szCs w:val="21"/>
        </w:rPr>
        <w:t>Molecular Biosystems Research Institute, National Institute of Advanced Industrial Science and Technology, Tsukuba, Ibaraki 305-8566, Japan</w:t>
      </w:r>
    </w:p>
    <w:p w14:paraId="2271F8B1" w14:textId="77777777" w:rsidR="0074316C" w:rsidRPr="009E1193" w:rsidRDefault="0074316C" w:rsidP="0074316C">
      <w:pPr>
        <w:spacing w:after="0" w:line="360" w:lineRule="auto"/>
        <w:contextualSpacing/>
        <w:rPr>
          <w:rFonts w:cs="Times New Roman"/>
          <w:color w:val="000000" w:themeColor="text1"/>
          <w:sz w:val="21"/>
          <w:szCs w:val="21"/>
        </w:rPr>
      </w:pPr>
    </w:p>
    <w:p w14:paraId="471DD5F9" w14:textId="72509BCA" w:rsidR="0074316C" w:rsidRDefault="00BA72A9" w:rsidP="0074316C">
      <w:r w:rsidRPr="00BA72A9">
        <w:rPr>
          <w:rFonts w:cs="Times New Roman"/>
          <w:color w:val="000000" w:themeColor="text1"/>
          <w:sz w:val="21"/>
          <w:szCs w:val="21"/>
        </w:rPr>
        <w:t xml:space="preserve"># Correspondence and requests for materials should be addressed to Papawee Saiki (E-mail: papawee-saiki@aist.go.jp) and Dieter M. </w:t>
      </w:r>
      <w:proofErr w:type="spellStart"/>
      <w:r w:rsidRPr="00BA72A9">
        <w:rPr>
          <w:rFonts w:cs="Times New Roman"/>
          <w:color w:val="000000" w:themeColor="text1"/>
          <w:sz w:val="21"/>
          <w:szCs w:val="21"/>
        </w:rPr>
        <w:t>Tourlousse</w:t>
      </w:r>
      <w:proofErr w:type="spellEnd"/>
      <w:r w:rsidRPr="00BA72A9">
        <w:rPr>
          <w:rFonts w:cs="Times New Roman"/>
          <w:color w:val="000000" w:themeColor="text1"/>
          <w:sz w:val="21"/>
          <w:szCs w:val="21"/>
        </w:rPr>
        <w:t xml:space="preserve"> (E-mail: dieter.tourlousse@aist.go.jp)</w:t>
      </w:r>
    </w:p>
    <w:p w14:paraId="4C8D6A5D" w14:textId="77777777" w:rsidR="00BA72A9" w:rsidRDefault="00BA72A9" w:rsidP="00E91400"/>
    <w:p w14:paraId="053F7377" w14:textId="77777777" w:rsidR="00BA72A9" w:rsidRDefault="00BA72A9" w:rsidP="00E91400"/>
    <w:p w14:paraId="4238B824" w14:textId="77777777" w:rsidR="00BA72A9" w:rsidRDefault="00BA72A9" w:rsidP="00E91400"/>
    <w:p w14:paraId="4B28D545" w14:textId="77777777" w:rsidR="00BA72A9" w:rsidRDefault="00BA72A9" w:rsidP="00E91400"/>
    <w:p w14:paraId="75ECCFE2" w14:textId="77777777" w:rsidR="00BA72A9" w:rsidRDefault="00BA72A9" w:rsidP="00E91400"/>
    <w:p w14:paraId="4B4DC0AC" w14:textId="77777777" w:rsidR="00BA72A9" w:rsidRDefault="00BA72A9" w:rsidP="00E91400"/>
    <w:p w14:paraId="7968506F" w14:textId="77777777" w:rsidR="00BA72A9" w:rsidRDefault="00BA72A9" w:rsidP="00E91400"/>
    <w:p w14:paraId="61A299D9" w14:textId="77777777" w:rsidR="00BA72A9" w:rsidRDefault="00BA72A9" w:rsidP="00E91400"/>
    <w:p w14:paraId="11154095" w14:textId="77777777" w:rsidR="00BA72A9" w:rsidRDefault="00BA72A9" w:rsidP="00E91400"/>
    <w:p w14:paraId="04D0EBBC" w14:textId="77777777" w:rsidR="00BA72A9" w:rsidRDefault="00BA72A9" w:rsidP="00E91400"/>
    <w:p w14:paraId="6299DB23" w14:textId="77777777" w:rsidR="00BA72A9" w:rsidRDefault="00BA72A9" w:rsidP="00E91400"/>
    <w:p w14:paraId="09DA2091" w14:textId="77777777" w:rsidR="00BA72A9" w:rsidRDefault="00BA72A9" w:rsidP="00E91400"/>
    <w:p w14:paraId="3ABFE956" w14:textId="77777777" w:rsidR="00BA72A9" w:rsidRDefault="00BA72A9" w:rsidP="00E91400"/>
    <w:p w14:paraId="6DDF7DA4" w14:textId="77777777" w:rsidR="00BA72A9" w:rsidRDefault="00BA72A9" w:rsidP="00E91400"/>
    <w:p w14:paraId="1076ECA6" w14:textId="77777777" w:rsidR="00BA72A9" w:rsidRDefault="00BA72A9" w:rsidP="00E91400"/>
    <w:p w14:paraId="5CF5F285" w14:textId="77777777" w:rsidR="00BA72A9" w:rsidRDefault="00BA72A9" w:rsidP="00E91400"/>
    <w:p w14:paraId="74EBBD9F" w14:textId="77777777" w:rsidR="00BA72A9" w:rsidRDefault="00BA72A9" w:rsidP="00E91400"/>
    <w:p w14:paraId="45323358" w14:textId="77777777" w:rsidR="00BA72A9" w:rsidRDefault="00BA72A9" w:rsidP="00E91400"/>
    <w:p w14:paraId="405BDA24" w14:textId="77777777" w:rsidR="00BA72A9" w:rsidRDefault="00BA72A9" w:rsidP="00E91400"/>
    <w:p w14:paraId="6CC2D738" w14:textId="31E885A5" w:rsidR="00BA72A9" w:rsidRDefault="00000000" w:rsidP="00E91400">
      <w:r w:rsidRPr="002940C3">
        <w:lastRenderedPageBreak/>
        <w:t xml:space="preserve">Supplementary </w:t>
      </w:r>
      <w:r w:rsidR="009D2D05" w:rsidRPr="009D2D05">
        <w:t>information</w:t>
      </w:r>
    </w:p>
    <w:p w14:paraId="240C196F" w14:textId="77777777" w:rsidR="00BA72A9" w:rsidRDefault="00BA72A9" w:rsidP="00E91400"/>
    <w:p w14:paraId="0F2AD766" w14:textId="16AFAE6A" w:rsidR="000B7C76" w:rsidRDefault="00000000" w:rsidP="00E91400">
      <w:r w:rsidRPr="00C67BC8">
        <w:rPr>
          <w:rFonts w:hint="eastAsia"/>
          <w:b/>
          <w:bCs/>
        </w:rPr>
        <w:t>Table S1</w:t>
      </w:r>
      <w:r w:rsidR="00C67BC8" w:rsidRPr="00C67BC8">
        <w:rPr>
          <w:b/>
          <w:bCs/>
        </w:rPr>
        <w:t>.</w:t>
      </w:r>
      <w:r w:rsidR="00C67BC8">
        <w:t xml:space="preserve"> </w:t>
      </w:r>
      <w:r w:rsidRPr="003845D6">
        <w:t xml:space="preserve">Primer sequences </w:t>
      </w:r>
      <w:r w:rsidR="003D32E1" w:rsidRPr="003D32E1">
        <w:t xml:space="preserve">used </w:t>
      </w:r>
      <w:r w:rsidRPr="003845D6">
        <w:t xml:space="preserve">for </w:t>
      </w:r>
      <w:r>
        <w:t>q</w:t>
      </w:r>
      <w:r w:rsidRPr="00445BB6">
        <w:t xml:space="preserve">uantitative </w:t>
      </w:r>
      <w:r>
        <w:t>r</w:t>
      </w:r>
      <w:r w:rsidRPr="00445BB6">
        <w:t>eal-</w:t>
      </w:r>
      <w:r>
        <w:t>t</w:t>
      </w:r>
      <w:r w:rsidRPr="00445BB6">
        <w:t>ime PCR</w:t>
      </w:r>
      <w:r w:rsidRPr="003845D6">
        <w:t>.</w:t>
      </w:r>
    </w:p>
    <w:tbl>
      <w:tblPr>
        <w:tblStyle w:val="PlainTable2"/>
        <w:tblW w:w="9356" w:type="dxa"/>
        <w:tblBorders>
          <w:top w:val="single" w:sz="4" w:space="0" w:color="auto"/>
          <w:insideH w:val="single" w:sz="4" w:space="0" w:color="7F7F7F" w:themeColor="text1" w:themeTint="80"/>
        </w:tblBorders>
        <w:tblLayout w:type="fixed"/>
        <w:tblLook w:val="04A0" w:firstRow="1" w:lastRow="0" w:firstColumn="1" w:lastColumn="0" w:noHBand="0" w:noVBand="1"/>
      </w:tblPr>
      <w:tblGrid>
        <w:gridCol w:w="993"/>
        <w:gridCol w:w="1559"/>
        <w:gridCol w:w="3969"/>
        <w:gridCol w:w="2835"/>
      </w:tblGrid>
      <w:tr w:rsidR="001A136F" w:rsidRPr="003845D6" w14:paraId="59541AAA" w14:textId="2D506FFC" w:rsidTr="007E72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Borders>
              <w:top w:val="single" w:sz="12" w:space="0" w:color="auto"/>
            </w:tcBorders>
          </w:tcPr>
          <w:p w14:paraId="51002ED4" w14:textId="77777777" w:rsidR="001A136F" w:rsidRPr="003845D6" w:rsidRDefault="001A136F" w:rsidP="003845D6">
            <w:pPr>
              <w:spacing w:after="160" w:line="278" w:lineRule="auto"/>
            </w:pPr>
            <w:r w:rsidRPr="003845D6">
              <w:rPr>
                <w:rFonts w:hint="eastAsia"/>
              </w:rPr>
              <w:t>Target Gene</w:t>
            </w:r>
          </w:p>
        </w:tc>
        <w:tc>
          <w:tcPr>
            <w:tcW w:w="1559" w:type="dxa"/>
            <w:tcBorders>
              <w:top w:val="single" w:sz="12" w:space="0" w:color="auto"/>
            </w:tcBorders>
          </w:tcPr>
          <w:p w14:paraId="0F1152E9" w14:textId="77777777" w:rsidR="001A136F" w:rsidRPr="003845D6" w:rsidRDefault="001A136F" w:rsidP="003845D6">
            <w:pPr>
              <w:spacing w:after="160" w:line="278" w:lineRule="auto"/>
              <w:cnfStyle w:val="100000000000" w:firstRow="1" w:lastRow="0" w:firstColumn="0" w:lastColumn="0" w:oddVBand="0" w:evenVBand="0" w:oddHBand="0" w:evenHBand="0" w:firstRowFirstColumn="0" w:firstRowLastColumn="0" w:lastRowFirstColumn="0" w:lastRowLastColumn="0"/>
            </w:pPr>
            <w:r w:rsidRPr="003845D6">
              <w:rPr>
                <w:rFonts w:hint="eastAsia"/>
              </w:rPr>
              <w:t>Direction</w:t>
            </w:r>
          </w:p>
        </w:tc>
        <w:tc>
          <w:tcPr>
            <w:tcW w:w="3969" w:type="dxa"/>
            <w:tcBorders>
              <w:top w:val="single" w:sz="12" w:space="0" w:color="auto"/>
            </w:tcBorders>
          </w:tcPr>
          <w:p w14:paraId="26A66A98" w14:textId="25964D1A" w:rsidR="001A136F" w:rsidRPr="003845D6" w:rsidRDefault="001A136F" w:rsidP="003845D6">
            <w:pPr>
              <w:spacing w:after="160" w:line="278" w:lineRule="auto"/>
              <w:cnfStyle w:val="100000000000" w:firstRow="1" w:lastRow="0" w:firstColumn="0" w:lastColumn="0" w:oddVBand="0" w:evenVBand="0" w:oddHBand="0" w:evenHBand="0" w:firstRowFirstColumn="0" w:firstRowLastColumn="0" w:lastRowFirstColumn="0" w:lastRowLastColumn="0"/>
            </w:pPr>
            <w:r w:rsidRPr="003845D6">
              <w:t>Primer Sequence (5</w:t>
            </w:r>
            <w:r w:rsidR="009F0DA3">
              <w:t>’</w:t>
            </w:r>
            <w:r w:rsidRPr="003845D6">
              <w:t>–3</w:t>
            </w:r>
            <w:r w:rsidR="009F0DA3">
              <w:t>’</w:t>
            </w:r>
            <w:r w:rsidRPr="003845D6">
              <w:t>)</w:t>
            </w:r>
          </w:p>
        </w:tc>
        <w:tc>
          <w:tcPr>
            <w:tcW w:w="2835" w:type="dxa"/>
            <w:tcBorders>
              <w:top w:val="single" w:sz="12" w:space="0" w:color="auto"/>
            </w:tcBorders>
          </w:tcPr>
          <w:p w14:paraId="01E4E6E0" w14:textId="48B32A1D" w:rsidR="001A136F" w:rsidRPr="003845D6" w:rsidRDefault="001A136F" w:rsidP="001A136F">
            <w:pPr>
              <w:jc w:val="center"/>
              <w:cnfStyle w:val="100000000000" w:firstRow="1" w:lastRow="0" w:firstColumn="0" w:lastColumn="0" w:oddVBand="0" w:evenVBand="0" w:oddHBand="0" w:evenHBand="0" w:firstRowFirstColumn="0" w:firstRowLastColumn="0" w:lastRowFirstColumn="0" w:lastRowLastColumn="0"/>
            </w:pPr>
            <w:r>
              <w:t>Reference</w:t>
            </w:r>
          </w:p>
        </w:tc>
      </w:tr>
      <w:tr w:rsidR="001A136F" w:rsidRPr="00D271A4" w14:paraId="5321BD9E" w14:textId="4579C810" w:rsidTr="007E7260">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993" w:type="dxa"/>
            <w:tcBorders>
              <w:bottom w:val="nil"/>
            </w:tcBorders>
          </w:tcPr>
          <w:p w14:paraId="0A8FD69C" w14:textId="77777777" w:rsidR="001A136F" w:rsidRPr="003845D6" w:rsidRDefault="001A136F" w:rsidP="003845D6">
            <w:pPr>
              <w:spacing w:after="160" w:line="278" w:lineRule="auto"/>
            </w:pPr>
            <w:r w:rsidRPr="003845D6">
              <w:rPr>
                <w:rFonts w:hint="eastAsia"/>
              </w:rPr>
              <w:t>IL-10</w:t>
            </w:r>
          </w:p>
        </w:tc>
        <w:tc>
          <w:tcPr>
            <w:tcW w:w="1559" w:type="dxa"/>
            <w:tcBorders>
              <w:bottom w:val="nil"/>
            </w:tcBorders>
          </w:tcPr>
          <w:p w14:paraId="4B28D2E6" w14:textId="77777777" w:rsidR="001A136F" w:rsidRPr="003845D6" w:rsidRDefault="001A136F" w:rsidP="003845D6">
            <w:pPr>
              <w:spacing w:after="160" w:line="278" w:lineRule="auto"/>
              <w:cnfStyle w:val="000000100000" w:firstRow="0" w:lastRow="0" w:firstColumn="0" w:lastColumn="0" w:oddVBand="0" w:evenVBand="0" w:oddHBand="1" w:evenHBand="0" w:firstRowFirstColumn="0" w:firstRowLastColumn="0" w:lastRowFirstColumn="0" w:lastRowLastColumn="0"/>
            </w:pPr>
            <w:r w:rsidRPr="003845D6">
              <w:t>Forward</w:t>
            </w:r>
          </w:p>
        </w:tc>
        <w:tc>
          <w:tcPr>
            <w:tcW w:w="3969" w:type="dxa"/>
            <w:tcBorders>
              <w:bottom w:val="nil"/>
            </w:tcBorders>
          </w:tcPr>
          <w:p w14:paraId="782F8C2E" w14:textId="77777777" w:rsidR="001A136F" w:rsidRPr="003845D6" w:rsidRDefault="001A136F" w:rsidP="003845D6">
            <w:pPr>
              <w:spacing w:after="160" w:line="278" w:lineRule="auto"/>
              <w:cnfStyle w:val="000000100000" w:firstRow="0" w:lastRow="0" w:firstColumn="0" w:lastColumn="0" w:oddVBand="0" w:evenVBand="0" w:oddHBand="1" w:evenHBand="0" w:firstRowFirstColumn="0" w:firstRowLastColumn="0" w:lastRowFirstColumn="0" w:lastRowLastColumn="0"/>
            </w:pPr>
            <w:r w:rsidRPr="003845D6">
              <w:t>GACAACATACTGCTAACCGACTCC</w:t>
            </w:r>
          </w:p>
        </w:tc>
        <w:tc>
          <w:tcPr>
            <w:tcW w:w="2835" w:type="dxa"/>
            <w:tcBorders>
              <w:bottom w:val="nil"/>
            </w:tcBorders>
          </w:tcPr>
          <w:p w14:paraId="6BFCD97D" w14:textId="20EF8544" w:rsidR="001A136F" w:rsidRPr="001A136F" w:rsidRDefault="001A136F" w:rsidP="001A136F">
            <w:pPr>
              <w:jc w:val="both"/>
              <w:cnfStyle w:val="000000100000" w:firstRow="0" w:lastRow="0" w:firstColumn="0" w:lastColumn="0" w:oddVBand="0" w:evenVBand="0" w:oddHBand="1" w:evenHBand="0" w:firstRowFirstColumn="0" w:firstRowLastColumn="0" w:lastRowFirstColumn="0" w:lastRowLastColumn="0"/>
              <w:rPr>
                <w:lang w:val="fi-FI"/>
              </w:rPr>
            </w:pPr>
            <w:r w:rsidRPr="001A136F">
              <w:rPr>
                <w:lang w:val="fi-FI"/>
              </w:rPr>
              <w:t xml:space="preserve">Prapaipat et al. </w:t>
            </w:r>
            <w:r w:rsidR="00372B39">
              <w:rPr>
                <w:lang w:val="fi-FI"/>
              </w:rPr>
              <w:t>(</w:t>
            </w:r>
            <w:r>
              <w:rPr>
                <w:lang w:val="fi-FI"/>
              </w:rPr>
              <w:t>2020</w:t>
            </w:r>
            <w:r w:rsidR="00372B39">
              <w:rPr>
                <w:lang w:val="fi-FI"/>
              </w:rPr>
              <w:t>)</w:t>
            </w:r>
            <w:r w:rsidR="00372B39" w:rsidRPr="002C0AFC">
              <w:rPr>
                <w:vertAlign w:val="superscript"/>
                <w:lang w:val="fi-FI"/>
              </w:rPr>
              <w:t>a</w:t>
            </w:r>
          </w:p>
        </w:tc>
      </w:tr>
      <w:tr w:rsidR="001A136F" w:rsidRPr="003845D6" w14:paraId="75683FB3" w14:textId="5E3092C9" w:rsidTr="007E7260">
        <w:tc>
          <w:tcPr>
            <w:cnfStyle w:val="001000000000" w:firstRow="0" w:lastRow="0" w:firstColumn="1" w:lastColumn="0" w:oddVBand="0" w:evenVBand="0" w:oddHBand="0" w:evenHBand="0" w:firstRowFirstColumn="0" w:firstRowLastColumn="0" w:lastRowFirstColumn="0" w:lastRowLastColumn="0"/>
            <w:tcW w:w="993" w:type="dxa"/>
            <w:tcBorders>
              <w:top w:val="nil"/>
              <w:bottom w:val="nil"/>
            </w:tcBorders>
          </w:tcPr>
          <w:p w14:paraId="50742872" w14:textId="77777777" w:rsidR="001A136F" w:rsidRPr="001A136F" w:rsidRDefault="001A136F" w:rsidP="003845D6">
            <w:pPr>
              <w:spacing w:after="160" w:line="278" w:lineRule="auto"/>
              <w:rPr>
                <w:lang w:val="fi-FI"/>
              </w:rPr>
            </w:pPr>
          </w:p>
        </w:tc>
        <w:tc>
          <w:tcPr>
            <w:tcW w:w="1559" w:type="dxa"/>
            <w:tcBorders>
              <w:top w:val="nil"/>
              <w:bottom w:val="nil"/>
            </w:tcBorders>
          </w:tcPr>
          <w:p w14:paraId="13407349" w14:textId="77777777" w:rsidR="001A136F" w:rsidRPr="003845D6" w:rsidRDefault="001A136F" w:rsidP="003845D6">
            <w:pPr>
              <w:spacing w:after="160" w:line="278" w:lineRule="auto"/>
              <w:cnfStyle w:val="000000000000" w:firstRow="0" w:lastRow="0" w:firstColumn="0" w:lastColumn="0" w:oddVBand="0" w:evenVBand="0" w:oddHBand="0" w:evenHBand="0" w:firstRowFirstColumn="0" w:firstRowLastColumn="0" w:lastRowFirstColumn="0" w:lastRowLastColumn="0"/>
            </w:pPr>
            <w:r w:rsidRPr="003845D6">
              <w:t>Reverse</w:t>
            </w:r>
          </w:p>
        </w:tc>
        <w:tc>
          <w:tcPr>
            <w:tcW w:w="3969" w:type="dxa"/>
            <w:tcBorders>
              <w:top w:val="nil"/>
              <w:bottom w:val="nil"/>
            </w:tcBorders>
          </w:tcPr>
          <w:p w14:paraId="2A937124" w14:textId="77777777" w:rsidR="001A136F" w:rsidRPr="003845D6" w:rsidRDefault="001A136F" w:rsidP="003845D6">
            <w:pPr>
              <w:spacing w:after="160" w:line="278" w:lineRule="auto"/>
              <w:cnfStyle w:val="000000000000" w:firstRow="0" w:lastRow="0" w:firstColumn="0" w:lastColumn="0" w:oddVBand="0" w:evenVBand="0" w:oddHBand="0" w:evenHBand="0" w:firstRowFirstColumn="0" w:firstRowLastColumn="0" w:lastRowFirstColumn="0" w:lastRowLastColumn="0"/>
            </w:pPr>
            <w:r w:rsidRPr="003845D6">
              <w:t>GCTCCTTGATTTCTGGGCCATG</w:t>
            </w:r>
          </w:p>
        </w:tc>
        <w:tc>
          <w:tcPr>
            <w:tcW w:w="2835" w:type="dxa"/>
            <w:tcBorders>
              <w:top w:val="nil"/>
              <w:bottom w:val="nil"/>
            </w:tcBorders>
          </w:tcPr>
          <w:p w14:paraId="087C04F6" w14:textId="77777777" w:rsidR="001A136F" w:rsidRPr="003845D6" w:rsidRDefault="001A136F" w:rsidP="003845D6">
            <w:pPr>
              <w:cnfStyle w:val="000000000000" w:firstRow="0" w:lastRow="0" w:firstColumn="0" w:lastColumn="0" w:oddVBand="0" w:evenVBand="0" w:oddHBand="0" w:evenHBand="0" w:firstRowFirstColumn="0" w:firstRowLastColumn="0" w:lastRowFirstColumn="0" w:lastRowLastColumn="0"/>
            </w:pPr>
          </w:p>
        </w:tc>
      </w:tr>
      <w:tr w:rsidR="001A136F" w:rsidRPr="003845D6" w14:paraId="21C31F4D" w14:textId="18D6FFFA" w:rsidTr="007E72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Borders>
              <w:top w:val="nil"/>
              <w:bottom w:val="nil"/>
            </w:tcBorders>
          </w:tcPr>
          <w:p w14:paraId="3B60BD20" w14:textId="77777777" w:rsidR="001A136F" w:rsidRPr="003845D6" w:rsidRDefault="001A136F" w:rsidP="003845D6">
            <w:pPr>
              <w:spacing w:after="160" w:line="278" w:lineRule="auto"/>
            </w:pPr>
            <w:r w:rsidRPr="003845D6">
              <w:rPr>
                <w:rFonts w:hint="eastAsia"/>
              </w:rPr>
              <w:t>IL-1RA</w:t>
            </w:r>
          </w:p>
        </w:tc>
        <w:tc>
          <w:tcPr>
            <w:tcW w:w="1559" w:type="dxa"/>
            <w:tcBorders>
              <w:top w:val="nil"/>
              <w:bottom w:val="nil"/>
            </w:tcBorders>
          </w:tcPr>
          <w:p w14:paraId="09443B49" w14:textId="77777777" w:rsidR="001A136F" w:rsidRPr="003845D6" w:rsidRDefault="001A136F" w:rsidP="003845D6">
            <w:pPr>
              <w:spacing w:after="160" w:line="278" w:lineRule="auto"/>
              <w:cnfStyle w:val="000000100000" w:firstRow="0" w:lastRow="0" w:firstColumn="0" w:lastColumn="0" w:oddVBand="0" w:evenVBand="0" w:oddHBand="1" w:evenHBand="0" w:firstRowFirstColumn="0" w:firstRowLastColumn="0" w:lastRowFirstColumn="0" w:lastRowLastColumn="0"/>
            </w:pPr>
            <w:r w:rsidRPr="003845D6">
              <w:t>Forward</w:t>
            </w:r>
          </w:p>
        </w:tc>
        <w:tc>
          <w:tcPr>
            <w:tcW w:w="3969" w:type="dxa"/>
            <w:tcBorders>
              <w:top w:val="nil"/>
              <w:bottom w:val="nil"/>
            </w:tcBorders>
          </w:tcPr>
          <w:p w14:paraId="19A31E03" w14:textId="77777777" w:rsidR="001A136F" w:rsidRPr="003845D6" w:rsidRDefault="001A136F" w:rsidP="003845D6">
            <w:pPr>
              <w:spacing w:after="160" w:line="278" w:lineRule="auto"/>
              <w:cnfStyle w:val="000000100000" w:firstRow="0" w:lastRow="0" w:firstColumn="0" w:lastColumn="0" w:oddVBand="0" w:evenVBand="0" w:oddHBand="1" w:evenHBand="0" w:firstRowFirstColumn="0" w:firstRowLastColumn="0" w:lastRowFirstColumn="0" w:lastRowLastColumn="0"/>
            </w:pPr>
            <w:r w:rsidRPr="003845D6">
              <w:t>AAGCTGTGCCTGTCTTGTGC</w:t>
            </w:r>
          </w:p>
        </w:tc>
        <w:tc>
          <w:tcPr>
            <w:tcW w:w="2835" w:type="dxa"/>
            <w:tcBorders>
              <w:top w:val="nil"/>
              <w:bottom w:val="nil"/>
            </w:tcBorders>
          </w:tcPr>
          <w:p w14:paraId="0B26CC8D" w14:textId="1FD8534D" w:rsidR="001A136F" w:rsidRPr="003845D6" w:rsidRDefault="00372B39" w:rsidP="003845D6">
            <w:pPr>
              <w:cnfStyle w:val="000000100000" w:firstRow="0" w:lastRow="0" w:firstColumn="0" w:lastColumn="0" w:oddVBand="0" w:evenVBand="0" w:oddHBand="1" w:evenHBand="0" w:firstRowFirstColumn="0" w:firstRowLastColumn="0" w:lastRowFirstColumn="0" w:lastRowLastColumn="0"/>
            </w:pPr>
            <w:r>
              <w:t xml:space="preserve">This </w:t>
            </w:r>
            <w:proofErr w:type="spellStart"/>
            <w:r>
              <w:t>study</w:t>
            </w:r>
            <w:r w:rsidRPr="002C0AFC">
              <w:rPr>
                <w:vertAlign w:val="superscript"/>
              </w:rPr>
              <w:t>b</w:t>
            </w:r>
            <w:proofErr w:type="spellEnd"/>
          </w:p>
        </w:tc>
      </w:tr>
      <w:tr w:rsidR="001A136F" w:rsidRPr="003845D6" w14:paraId="16523A54" w14:textId="6A81EF92" w:rsidTr="007E7260">
        <w:tc>
          <w:tcPr>
            <w:cnfStyle w:val="001000000000" w:firstRow="0" w:lastRow="0" w:firstColumn="1" w:lastColumn="0" w:oddVBand="0" w:evenVBand="0" w:oddHBand="0" w:evenHBand="0" w:firstRowFirstColumn="0" w:firstRowLastColumn="0" w:lastRowFirstColumn="0" w:lastRowLastColumn="0"/>
            <w:tcW w:w="993" w:type="dxa"/>
            <w:tcBorders>
              <w:top w:val="nil"/>
              <w:bottom w:val="nil"/>
            </w:tcBorders>
          </w:tcPr>
          <w:p w14:paraId="55948804" w14:textId="77777777" w:rsidR="001A136F" w:rsidRPr="003845D6" w:rsidRDefault="001A136F" w:rsidP="003845D6">
            <w:pPr>
              <w:spacing w:after="160" w:line="278" w:lineRule="auto"/>
            </w:pPr>
          </w:p>
        </w:tc>
        <w:tc>
          <w:tcPr>
            <w:tcW w:w="1559" w:type="dxa"/>
            <w:tcBorders>
              <w:top w:val="nil"/>
              <w:bottom w:val="nil"/>
            </w:tcBorders>
          </w:tcPr>
          <w:p w14:paraId="3E32E063" w14:textId="77777777" w:rsidR="001A136F" w:rsidRPr="003845D6" w:rsidRDefault="001A136F" w:rsidP="003845D6">
            <w:pPr>
              <w:spacing w:after="160" w:line="278" w:lineRule="auto"/>
              <w:cnfStyle w:val="000000000000" w:firstRow="0" w:lastRow="0" w:firstColumn="0" w:lastColumn="0" w:oddVBand="0" w:evenVBand="0" w:oddHBand="0" w:evenHBand="0" w:firstRowFirstColumn="0" w:firstRowLastColumn="0" w:lastRowFirstColumn="0" w:lastRowLastColumn="0"/>
            </w:pPr>
            <w:r w:rsidRPr="003845D6">
              <w:t>Reverse</w:t>
            </w:r>
          </w:p>
        </w:tc>
        <w:tc>
          <w:tcPr>
            <w:tcW w:w="3969" w:type="dxa"/>
            <w:tcBorders>
              <w:top w:val="nil"/>
              <w:bottom w:val="nil"/>
            </w:tcBorders>
          </w:tcPr>
          <w:p w14:paraId="40D71520" w14:textId="77777777" w:rsidR="001A136F" w:rsidRPr="003845D6" w:rsidRDefault="001A136F" w:rsidP="003845D6">
            <w:pPr>
              <w:spacing w:after="160" w:line="278" w:lineRule="auto"/>
              <w:cnfStyle w:val="000000000000" w:firstRow="0" w:lastRow="0" w:firstColumn="0" w:lastColumn="0" w:oddVBand="0" w:evenVBand="0" w:oddHBand="0" w:evenHBand="0" w:firstRowFirstColumn="0" w:firstRowLastColumn="0" w:lastRowFirstColumn="0" w:lastRowLastColumn="0"/>
            </w:pPr>
            <w:r w:rsidRPr="003845D6">
              <w:t>GACTCAAAGCTGGTGGTGGG</w:t>
            </w:r>
          </w:p>
        </w:tc>
        <w:tc>
          <w:tcPr>
            <w:tcW w:w="2835" w:type="dxa"/>
            <w:tcBorders>
              <w:top w:val="nil"/>
              <w:bottom w:val="nil"/>
            </w:tcBorders>
          </w:tcPr>
          <w:p w14:paraId="15D0B6A4" w14:textId="77777777" w:rsidR="001A136F" w:rsidRPr="003845D6" w:rsidRDefault="001A136F" w:rsidP="003845D6">
            <w:pPr>
              <w:cnfStyle w:val="000000000000" w:firstRow="0" w:lastRow="0" w:firstColumn="0" w:lastColumn="0" w:oddVBand="0" w:evenVBand="0" w:oddHBand="0" w:evenHBand="0" w:firstRowFirstColumn="0" w:firstRowLastColumn="0" w:lastRowFirstColumn="0" w:lastRowLastColumn="0"/>
            </w:pPr>
          </w:p>
        </w:tc>
      </w:tr>
      <w:tr w:rsidR="001A136F" w:rsidRPr="003845D6" w14:paraId="74744CF1" w14:textId="02FB7C10" w:rsidTr="007E72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Borders>
              <w:top w:val="nil"/>
              <w:bottom w:val="nil"/>
            </w:tcBorders>
          </w:tcPr>
          <w:p w14:paraId="6B9469DA" w14:textId="77777777" w:rsidR="001A136F" w:rsidRPr="003845D6" w:rsidRDefault="001A136F" w:rsidP="003845D6">
            <w:pPr>
              <w:spacing w:after="160" w:line="278" w:lineRule="auto"/>
            </w:pPr>
            <w:r w:rsidRPr="003845D6">
              <w:rPr>
                <w:rFonts w:hint="eastAsia"/>
              </w:rPr>
              <w:t>IL-6</w:t>
            </w:r>
          </w:p>
        </w:tc>
        <w:tc>
          <w:tcPr>
            <w:tcW w:w="1559" w:type="dxa"/>
            <w:tcBorders>
              <w:top w:val="nil"/>
              <w:bottom w:val="nil"/>
            </w:tcBorders>
          </w:tcPr>
          <w:p w14:paraId="37ADB905" w14:textId="77777777" w:rsidR="001A136F" w:rsidRPr="003845D6" w:rsidRDefault="001A136F" w:rsidP="003845D6">
            <w:pPr>
              <w:spacing w:after="160" w:line="278" w:lineRule="auto"/>
              <w:cnfStyle w:val="000000100000" w:firstRow="0" w:lastRow="0" w:firstColumn="0" w:lastColumn="0" w:oddVBand="0" w:evenVBand="0" w:oddHBand="1" w:evenHBand="0" w:firstRowFirstColumn="0" w:firstRowLastColumn="0" w:lastRowFirstColumn="0" w:lastRowLastColumn="0"/>
            </w:pPr>
            <w:r w:rsidRPr="003845D6">
              <w:t>Forward</w:t>
            </w:r>
          </w:p>
        </w:tc>
        <w:tc>
          <w:tcPr>
            <w:tcW w:w="3969" w:type="dxa"/>
            <w:tcBorders>
              <w:top w:val="nil"/>
              <w:bottom w:val="nil"/>
            </w:tcBorders>
          </w:tcPr>
          <w:p w14:paraId="1E9FD327" w14:textId="77777777" w:rsidR="001A136F" w:rsidRPr="003845D6" w:rsidRDefault="001A136F" w:rsidP="003845D6">
            <w:pPr>
              <w:spacing w:after="160" w:line="278" w:lineRule="auto"/>
              <w:cnfStyle w:val="000000100000" w:firstRow="0" w:lastRow="0" w:firstColumn="0" w:lastColumn="0" w:oddVBand="0" w:evenVBand="0" w:oddHBand="1" w:evenHBand="0" w:firstRowFirstColumn="0" w:firstRowLastColumn="0" w:lastRowFirstColumn="0" w:lastRowLastColumn="0"/>
            </w:pPr>
            <w:r w:rsidRPr="003845D6">
              <w:t>GTCAATTCCAGAAACCGCTATG</w:t>
            </w:r>
          </w:p>
        </w:tc>
        <w:tc>
          <w:tcPr>
            <w:tcW w:w="2835" w:type="dxa"/>
            <w:tcBorders>
              <w:top w:val="nil"/>
              <w:bottom w:val="nil"/>
            </w:tcBorders>
          </w:tcPr>
          <w:p w14:paraId="04D3140F" w14:textId="09B22704" w:rsidR="001A136F" w:rsidRPr="003845D6" w:rsidRDefault="001A136F" w:rsidP="003845D6">
            <w:pPr>
              <w:cnfStyle w:val="000000100000" w:firstRow="0" w:lastRow="0" w:firstColumn="0" w:lastColumn="0" w:oddVBand="0" w:evenVBand="0" w:oddHBand="1" w:evenHBand="0" w:firstRowFirstColumn="0" w:firstRowLastColumn="0" w:lastRowFirstColumn="0" w:lastRowLastColumn="0"/>
            </w:pPr>
            <w:r w:rsidRPr="001A136F">
              <w:t>Saiki</w:t>
            </w:r>
            <w:r w:rsidR="00372B39">
              <w:t xml:space="preserve"> </w:t>
            </w:r>
            <w:r w:rsidRPr="001A136F">
              <w:t xml:space="preserve">et al. </w:t>
            </w:r>
            <w:r w:rsidR="00372B39">
              <w:t>(</w:t>
            </w:r>
            <w:proofErr w:type="gramStart"/>
            <w:r>
              <w:t>2017</w:t>
            </w:r>
            <w:r w:rsidR="00372B39">
              <w:t>)</w:t>
            </w:r>
            <w:r w:rsidR="00372B39" w:rsidRPr="002C0AFC">
              <w:rPr>
                <w:vertAlign w:val="superscript"/>
              </w:rPr>
              <w:t>c</w:t>
            </w:r>
            <w:proofErr w:type="gramEnd"/>
          </w:p>
        </w:tc>
      </w:tr>
      <w:tr w:rsidR="001A136F" w:rsidRPr="003845D6" w14:paraId="177FBED1" w14:textId="30B5374E" w:rsidTr="007E7260">
        <w:tc>
          <w:tcPr>
            <w:cnfStyle w:val="001000000000" w:firstRow="0" w:lastRow="0" w:firstColumn="1" w:lastColumn="0" w:oddVBand="0" w:evenVBand="0" w:oddHBand="0" w:evenHBand="0" w:firstRowFirstColumn="0" w:firstRowLastColumn="0" w:lastRowFirstColumn="0" w:lastRowLastColumn="0"/>
            <w:tcW w:w="993" w:type="dxa"/>
            <w:tcBorders>
              <w:top w:val="nil"/>
              <w:bottom w:val="nil"/>
            </w:tcBorders>
          </w:tcPr>
          <w:p w14:paraId="2CB8A839" w14:textId="77777777" w:rsidR="001A136F" w:rsidRPr="003845D6" w:rsidRDefault="001A136F" w:rsidP="003845D6">
            <w:pPr>
              <w:spacing w:after="160" w:line="278" w:lineRule="auto"/>
            </w:pPr>
          </w:p>
        </w:tc>
        <w:tc>
          <w:tcPr>
            <w:tcW w:w="1559" w:type="dxa"/>
            <w:tcBorders>
              <w:top w:val="nil"/>
              <w:bottom w:val="nil"/>
            </w:tcBorders>
          </w:tcPr>
          <w:p w14:paraId="431A511F" w14:textId="77777777" w:rsidR="001A136F" w:rsidRPr="003845D6" w:rsidRDefault="001A136F" w:rsidP="003845D6">
            <w:pPr>
              <w:spacing w:after="160" w:line="278" w:lineRule="auto"/>
              <w:cnfStyle w:val="000000000000" w:firstRow="0" w:lastRow="0" w:firstColumn="0" w:lastColumn="0" w:oddVBand="0" w:evenVBand="0" w:oddHBand="0" w:evenHBand="0" w:firstRowFirstColumn="0" w:firstRowLastColumn="0" w:lastRowFirstColumn="0" w:lastRowLastColumn="0"/>
            </w:pPr>
            <w:r w:rsidRPr="003845D6">
              <w:t>Reverse</w:t>
            </w:r>
          </w:p>
        </w:tc>
        <w:tc>
          <w:tcPr>
            <w:tcW w:w="3969" w:type="dxa"/>
            <w:tcBorders>
              <w:top w:val="nil"/>
              <w:bottom w:val="nil"/>
            </w:tcBorders>
          </w:tcPr>
          <w:p w14:paraId="63A6F7DD" w14:textId="77777777" w:rsidR="001A136F" w:rsidRPr="003845D6" w:rsidRDefault="001A136F" w:rsidP="003845D6">
            <w:pPr>
              <w:spacing w:after="160" w:line="278" w:lineRule="auto"/>
              <w:cnfStyle w:val="000000000000" w:firstRow="0" w:lastRow="0" w:firstColumn="0" w:lastColumn="0" w:oddVBand="0" w:evenVBand="0" w:oddHBand="0" w:evenHBand="0" w:firstRowFirstColumn="0" w:firstRowLastColumn="0" w:lastRowFirstColumn="0" w:lastRowLastColumn="0"/>
            </w:pPr>
            <w:r w:rsidRPr="003845D6">
              <w:t>GTATCCTCTGTGAAGTCTCCTCT</w:t>
            </w:r>
          </w:p>
        </w:tc>
        <w:tc>
          <w:tcPr>
            <w:tcW w:w="2835" w:type="dxa"/>
            <w:tcBorders>
              <w:top w:val="nil"/>
              <w:bottom w:val="nil"/>
            </w:tcBorders>
          </w:tcPr>
          <w:p w14:paraId="33176A1E" w14:textId="77777777" w:rsidR="001A136F" w:rsidRPr="003845D6" w:rsidRDefault="001A136F" w:rsidP="003845D6">
            <w:pPr>
              <w:cnfStyle w:val="000000000000" w:firstRow="0" w:lastRow="0" w:firstColumn="0" w:lastColumn="0" w:oddVBand="0" w:evenVBand="0" w:oddHBand="0" w:evenHBand="0" w:firstRowFirstColumn="0" w:firstRowLastColumn="0" w:lastRowFirstColumn="0" w:lastRowLastColumn="0"/>
            </w:pPr>
          </w:p>
        </w:tc>
      </w:tr>
      <w:tr w:rsidR="001A136F" w:rsidRPr="003845D6" w14:paraId="2EAAA963" w14:textId="244ED3BC" w:rsidTr="007E72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Borders>
              <w:top w:val="nil"/>
              <w:bottom w:val="nil"/>
            </w:tcBorders>
          </w:tcPr>
          <w:p w14:paraId="1AC81020" w14:textId="77777777" w:rsidR="001A136F" w:rsidRPr="003845D6" w:rsidRDefault="001A136F" w:rsidP="003845D6">
            <w:pPr>
              <w:spacing w:after="160" w:line="278" w:lineRule="auto"/>
            </w:pPr>
            <w:r w:rsidRPr="003845D6">
              <w:rPr>
                <w:rFonts w:hint="eastAsia"/>
              </w:rPr>
              <w:t>IL-1</w:t>
            </w:r>
            <w:r w:rsidRPr="003845D6">
              <w:t>β</w:t>
            </w:r>
          </w:p>
        </w:tc>
        <w:tc>
          <w:tcPr>
            <w:tcW w:w="1559" w:type="dxa"/>
            <w:tcBorders>
              <w:top w:val="nil"/>
              <w:bottom w:val="nil"/>
            </w:tcBorders>
          </w:tcPr>
          <w:p w14:paraId="081F57F2" w14:textId="77777777" w:rsidR="001A136F" w:rsidRPr="003845D6" w:rsidRDefault="001A136F" w:rsidP="003845D6">
            <w:pPr>
              <w:spacing w:after="160" w:line="278" w:lineRule="auto"/>
              <w:cnfStyle w:val="000000100000" w:firstRow="0" w:lastRow="0" w:firstColumn="0" w:lastColumn="0" w:oddVBand="0" w:evenVBand="0" w:oddHBand="1" w:evenHBand="0" w:firstRowFirstColumn="0" w:firstRowLastColumn="0" w:lastRowFirstColumn="0" w:lastRowLastColumn="0"/>
            </w:pPr>
            <w:r w:rsidRPr="003845D6">
              <w:t>Forward</w:t>
            </w:r>
          </w:p>
        </w:tc>
        <w:tc>
          <w:tcPr>
            <w:tcW w:w="3969" w:type="dxa"/>
            <w:tcBorders>
              <w:top w:val="nil"/>
              <w:bottom w:val="nil"/>
            </w:tcBorders>
          </w:tcPr>
          <w:p w14:paraId="357D9ADC" w14:textId="77777777" w:rsidR="001A136F" w:rsidRPr="003845D6" w:rsidRDefault="001A136F" w:rsidP="003845D6">
            <w:pPr>
              <w:spacing w:after="160" w:line="278" w:lineRule="auto"/>
              <w:cnfStyle w:val="000000100000" w:firstRow="0" w:lastRow="0" w:firstColumn="0" w:lastColumn="0" w:oddVBand="0" w:evenVBand="0" w:oddHBand="1" w:evenHBand="0" w:firstRowFirstColumn="0" w:firstRowLastColumn="0" w:lastRowFirstColumn="0" w:lastRowLastColumn="0"/>
            </w:pPr>
            <w:r w:rsidRPr="003845D6">
              <w:rPr>
                <w:rFonts w:hint="eastAsia"/>
              </w:rPr>
              <w:t>C</w:t>
            </w:r>
            <w:r w:rsidRPr="003845D6">
              <w:t>CAGGATGAGGACATGAGCAC</w:t>
            </w:r>
          </w:p>
        </w:tc>
        <w:tc>
          <w:tcPr>
            <w:tcW w:w="2835" w:type="dxa"/>
            <w:tcBorders>
              <w:top w:val="nil"/>
              <w:bottom w:val="nil"/>
            </w:tcBorders>
          </w:tcPr>
          <w:p w14:paraId="7F1D926C" w14:textId="236C08FB" w:rsidR="001A136F" w:rsidRPr="003845D6" w:rsidRDefault="00372B39" w:rsidP="003845D6">
            <w:pPr>
              <w:cnfStyle w:val="000000100000" w:firstRow="0" w:lastRow="0" w:firstColumn="0" w:lastColumn="0" w:oddVBand="0" w:evenVBand="0" w:oddHBand="1" w:evenHBand="0" w:firstRowFirstColumn="0" w:firstRowLastColumn="0" w:lastRowFirstColumn="0" w:lastRowLastColumn="0"/>
            </w:pPr>
            <w:r w:rsidRPr="001A136F">
              <w:t>Saiki</w:t>
            </w:r>
            <w:r>
              <w:t xml:space="preserve"> </w:t>
            </w:r>
            <w:r w:rsidRPr="001A136F">
              <w:t xml:space="preserve">et al. </w:t>
            </w:r>
            <w:r>
              <w:t>(</w:t>
            </w:r>
            <w:proofErr w:type="gramStart"/>
            <w:r>
              <w:t>2017)</w:t>
            </w:r>
            <w:r w:rsidRPr="0076555D">
              <w:rPr>
                <w:vertAlign w:val="superscript"/>
              </w:rPr>
              <w:t>c</w:t>
            </w:r>
            <w:proofErr w:type="gramEnd"/>
          </w:p>
        </w:tc>
      </w:tr>
      <w:tr w:rsidR="001A136F" w:rsidRPr="003845D6" w14:paraId="73397402" w14:textId="2C87277E" w:rsidTr="007E7260">
        <w:tc>
          <w:tcPr>
            <w:cnfStyle w:val="001000000000" w:firstRow="0" w:lastRow="0" w:firstColumn="1" w:lastColumn="0" w:oddVBand="0" w:evenVBand="0" w:oddHBand="0" w:evenHBand="0" w:firstRowFirstColumn="0" w:firstRowLastColumn="0" w:lastRowFirstColumn="0" w:lastRowLastColumn="0"/>
            <w:tcW w:w="993" w:type="dxa"/>
            <w:tcBorders>
              <w:top w:val="nil"/>
              <w:bottom w:val="nil"/>
            </w:tcBorders>
          </w:tcPr>
          <w:p w14:paraId="64310F08" w14:textId="77777777" w:rsidR="001A136F" w:rsidRPr="003845D6" w:rsidRDefault="001A136F" w:rsidP="003845D6">
            <w:pPr>
              <w:spacing w:after="160" w:line="278" w:lineRule="auto"/>
            </w:pPr>
          </w:p>
        </w:tc>
        <w:tc>
          <w:tcPr>
            <w:tcW w:w="1559" w:type="dxa"/>
            <w:tcBorders>
              <w:top w:val="nil"/>
              <w:bottom w:val="nil"/>
            </w:tcBorders>
          </w:tcPr>
          <w:p w14:paraId="491A9E77" w14:textId="77777777" w:rsidR="001A136F" w:rsidRPr="003845D6" w:rsidRDefault="001A136F" w:rsidP="003845D6">
            <w:pPr>
              <w:spacing w:after="160" w:line="278" w:lineRule="auto"/>
              <w:cnfStyle w:val="000000000000" w:firstRow="0" w:lastRow="0" w:firstColumn="0" w:lastColumn="0" w:oddVBand="0" w:evenVBand="0" w:oddHBand="0" w:evenHBand="0" w:firstRowFirstColumn="0" w:firstRowLastColumn="0" w:lastRowFirstColumn="0" w:lastRowLastColumn="0"/>
            </w:pPr>
            <w:r w:rsidRPr="003845D6">
              <w:t>Reverse</w:t>
            </w:r>
          </w:p>
        </w:tc>
        <w:tc>
          <w:tcPr>
            <w:tcW w:w="3969" w:type="dxa"/>
            <w:tcBorders>
              <w:top w:val="nil"/>
              <w:bottom w:val="nil"/>
            </w:tcBorders>
          </w:tcPr>
          <w:p w14:paraId="1D3E1F0A" w14:textId="77777777" w:rsidR="001A136F" w:rsidRPr="003845D6" w:rsidRDefault="001A136F" w:rsidP="003845D6">
            <w:pPr>
              <w:spacing w:after="160" w:line="278" w:lineRule="auto"/>
              <w:cnfStyle w:val="000000000000" w:firstRow="0" w:lastRow="0" w:firstColumn="0" w:lastColumn="0" w:oddVBand="0" w:evenVBand="0" w:oddHBand="0" w:evenHBand="0" w:firstRowFirstColumn="0" w:firstRowLastColumn="0" w:lastRowFirstColumn="0" w:lastRowLastColumn="0"/>
            </w:pPr>
            <w:r w:rsidRPr="003845D6">
              <w:t>GGAACGTCACACACCAGCAG</w:t>
            </w:r>
          </w:p>
        </w:tc>
        <w:tc>
          <w:tcPr>
            <w:tcW w:w="2835" w:type="dxa"/>
            <w:tcBorders>
              <w:top w:val="nil"/>
              <w:bottom w:val="nil"/>
            </w:tcBorders>
          </w:tcPr>
          <w:p w14:paraId="5802DE5F" w14:textId="77777777" w:rsidR="001A136F" w:rsidRPr="003845D6" w:rsidRDefault="001A136F" w:rsidP="003845D6">
            <w:pPr>
              <w:cnfStyle w:val="000000000000" w:firstRow="0" w:lastRow="0" w:firstColumn="0" w:lastColumn="0" w:oddVBand="0" w:evenVBand="0" w:oddHBand="0" w:evenHBand="0" w:firstRowFirstColumn="0" w:firstRowLastColumn="0" w:lastRowFirstColumn="0" w:lastRowLastColumn="0"/>
            </w:pPr>
          </w:p>
        </w:tc>
      </w:tr>
      <w:tr w:rsidR="001A136F" w:rsidRPr="003845D6" w14:paraId="653B24E0" w14:textId="0119B4F0" w:rsidTr="007E72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Borders>
              <w:top w:val="nil"/>
              <w:bottom w:val="nil"/>
            </w:tcBorders>
          </w:tcPr>
          <w:p w14:paraId="7E246576" w14:textId="77777777" w:rsidR="001A136F" w:rsidRPr="003845D6" w:rsidRDefault="001A136F" w:rsidP="003845D6">
            <w:pPr>
              <w:spacing w:after="160" w:line="278" w:lineRule="auto"/>
            </w:pPr>
            <w:proofErr w:type="spellStart"/>
            <w:r w:rsidRPr="003845D6">
              <w:rPr>
                <w:rFonts w:hint="eastAsia"/>
              </w:rPr>
              <w:t>NFkB</w:t>
            </w:r>
            <w:proofErr w:type="spellEnd"/>
          </w:p>
        </w:tc>
        <w:tc>
          <w:tcPr>
            <w:tcW w:w="1559" w:type="dxa"/>
            <w:tcBorders>
              <w:top w:val="nil"/>
              <w:bottom w:val="nil"/>
            </w:tcBorders>
          </w:tcPr>
          <w:p w14:paraId="55556012" w14:textId="77777777" w:rsidR="001A136F" w:rsidRPr="003845D6" w:rsidRDefault="001A136F" w:rsidP="003845D6">
            <w:pPr>
              <w:spacing w:after="160" w:line="278" w:lineRule="auto"/>
              <w:cnfStyle w:val="000000100000" w:firstRow="0" w:lastRow="0" w:firstColumn="0" w:lastColumn="0" w:oddVBand="0" w:evenVBand="0" w:oddHBand="1" w:evenHBand="0" w:firstRowFirstColumn="0" w:firstRowLastColumn="0" w:lastRowFirstColumn="0" w:lastRowLastColumn="0"/>
            </w:pPr>
            <w:r w:rsidRPr="003845D6">
              <w:t>Forward</w:t>
            </w:r>
          </w:p>
        </w:tc>
        <w:tc>
          <w:tcPr>
            <w:tcW w:w="3969" w:type="dxa"/>
            <w:tcBorders>
              <w:top w:val="nil"/>
              <w:bottom w:val="nil"/>
            </w:tcBorders>
          </w:tcPr>
          <w:p w14:paraId="47536449" w14:textId="77777777" w:rsidR="001A136F" w:rsidRPr="003845D6" w:rsidRDefault="001A136F" w:rsidP="003845D6">
            <w:pPr>
              <w:spacing w:after="160" w:line="278" w:lineRule="auto"/>
              <w:cnfStyle w:val="000000100000" w:firstRow="0" w:lastRow="0" w:firstColumn="0" w:lastColumn="0" w:oddVBand="0" w:evenVBand="0" w:oddHBand="1" w:evenHBand="0" w:firstRowFirstColumn="0" w:firstRowLastColumn="0" w:lastRowFirstColumn="0" w:lastRowLastColumn="0"/>
            </w:pPr>
            <w:r w:rsidRPr="003845D6">
              <w:t>TCAGAGGCCAGAAGAGGGTG</w:t>
            </w:r>
          </w:p>
        </w:tc>
        <w:tc>
          <w:tcPr>
            <w:tcW w:w="2835" w:type="dxa"/>
            <w:tcBorders>
              <w:top w:val="nil"/>
              <w:bottom w:val="nil"/>
            </w:tcBorders>
          </w:tcPr>
          <w:p w14:paraId="523F072B" w14:textId="02B34745" w:rsidR="001A136F" w:rsidRPr="003845D6" w:rsidRDefault="00372B39" w:rsidP="003845D6">
            <w:pPr>
              <w:cnfStyle w:val="000000100000" w:firstRow="0" w:lastRow="0" w:firstColumn="0" w:lastColumn="0" w:oddVBand="0" w:evenVBand="0" w:oddHBand="1" w:evenHBand="0" w:firstRowFirstColumn="0" w:firstRowLastColumn="0" w:lastRowFirstColumn="0" w:lastRowLastColumn="0"/>
            </w:pPr>
            <w:r w:rsidRPr="001A136F">
              <w:t>Saiki</w:t>
            </w:r>
            <w:r>
              <w:t xml:space="preserve"> </w:t>
            </w:r>
            <w:r w:rsidRPr="001A136F">
              <w:t xml:space="preserve">et al. </w:t>
            </w:r>
            <w:r>
              <w:t>(</w:t>
            </w:r>
            <w:proofErr w:type="gramStart"/>
            <w:r>
              <w:t>2017)</w:t>
            </w:r>
            <w:r w:rsidRPr="0076555D">
              <w:rPr>
                <w:vertAlign w:val="superscript"/>
              </w:rPr>
              <w:t>c</w:t>
            </w:r>
            <w:proofErr w:type="gramEnd"/>
          </w:p>
        </w:tc>
      </w:tr>
      <w:tr w:rsidR="001A136F" w:rsidRPr="003845D6" w14:paraId="68F84CE8" w14:textId="5702EE5D" w:rsidTr="007E7260">
        <w:tc>
          <w:tcPr>
            <w:cnfStyle w:val="001000000000" w:firstRow="0" w:lastRow="0" w:firstColumn="1" w:lastColumn="0" w:oddVBand="0" w:evenVBand="0" w:oddHBand="0" w:evenHBand="0" w:firstRowFirstColumn="0" w:firstRowLastColumn="0" w:lastRowFirstColumn="0" w:lastRowLastColumn="0"/>
            <w:tcW w:w="993" w:type="dxa"/>
            <w:tcBorders>
              <w:top w:val="nil"/>
              <w:bottom w:val="nil"/>
            </w:tcBorders>
          </w:tcPr>
          <w:p w14:paraId="290295D8" w14:textId="77777777" w:rsidR="001A136F" w:rsidRPr="003845D6" w:rsidRDefault="001A136F" w:rsidP="003845D6">
            <w:pPr>
              <w:spacing w:after="160" w:line="278" w:lineRule="auto"/>
            </w:pPr>
          </w:p>
        </w:tc>
        <w:tc>
          <w:tcPr>
            <w:tcW w:w="1559" w:type="dxa"/>
            <w:tcBorders>
              <w:top w:val="nil"/>
              <w:bottom w:val="nil"/>
            </w:tcBorders>
          </w:tcPr>
          <w:p w14:paraId="633B4B98" w14:textId="77777777" w:rsidR="001A136F" w:rsidRPr="003845D6" w:rsidRDefault="001A136F" w:rsidP="003845D6">
            <w:pPr>
              <w:spacing w:after="160" w:line="278" w:lineRule="auto"/>
              <w:cnfStyle w:val="000000000000" w:firstRow="0" w:lastRow="0" w:firstColumn="0" w:lastColumn="0" w:oddVBand="0" w:evenVBand="0" w:oddHBand="0" w:evenHBand="0" w:firstRowFirstColumn="0" w:firstRowLastColumn="0" w:lastRowFirstColumn="0" w:lastRowLastColumn="0"/>
            </w:pPr>
            <w:r w:rsidRPr="003845D6">
              <w:t>Reverse</w:t>
            </w:r>
          </w:p>
        </w:tc>
        <w:tc>
          <w:tcPr>
            <w:tcW w:w="3969" w:type="dxa"/>
            <w:tcBorders>
              <w:top w:val="nil"/>
              <w:bottom w:val="nil"/>
            </w:tcBorders>
          </w:tcPr>
          <w:p w14:paraId="74CFF509" w14:textId="77777777" w:rsidR="001A136F" w:rsidRPr="003845D6" w:rsidRDefault="001A136F" w:rsidP="003845D6">
            <w:pPr>
              <w:spacing w:after="160" w:line="278" w:lineRule="auto"/>
              <w:cnfStyle w:val="000000000000" w:firstRow="0" w:lastRow="0" w:firstColumn="0" w:lastColumn="0" w:oddVBand="0" w:evenVBand="0" w:oddHBand="0" w:evenHBand="0" w:firstRowFirstColumn="0" w:firstRowLastColumn="0" w:lastRowFirstColumn="0" w:lastRowLastColumn="0"/>
            </w:pPr>
            <w:r w:rsidRPr="003845D6">
              <w:t>GTAGGGATCATCGTCTGCCAT</w:t>
            </w:r>
          </w:p>
        </w:tc>
        <w:tc>
          <w:tcPr>
            <w:tcW w:w="2835" w:type="dxa"/>
            <w:tcBorders>
              <w:top w:val="nil"/>
              <w:bottom w:val="nil"/>
            </w:tcBorders>
          </w:tcPr>
          <w:p w14:paraId="267F40C0" w14:textId="77777777" w:rsidR="001A136F" w:rsidRPr="003845D6" w:rsidRDefault="001A136F" w:rsidP="003845D6">
            <w:pPr>
              <w:cnfStyle w:val="000000000000" w:firstRow="0" w:lastRow="0" w:firstColumn="0" w:lastColumn="0" w:oddVBand="0" w:evenVBand="0" w:oddHBand="0" w:evenHBand="0" w:firstRowFirstColumn="0" w:firstRowLastColumn="0" w:lastRowFirstColumn="0" w:lastRowLastColumn="0"/>
            </w:pPr>
          </w:p>
        </w:tc>
      </w:tr>
      <w:tr w:rsidR="001A136F" w:rsidRPr="003845D6" w14:paraId="79FD3519" w14:textId="7AE3CCDB" w:rsidTr="007E72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Borders>
              <w:top w:val="nil"/>
              <w:bottom w:val="nil"/>
            </w:tcBorders>
          </w:tcPr>
          <w:p w14:paraId="18AB5D30" w14:textId="77777777" w:rsidR="001A136F" w:rsidRPr="003845D6" w:rsidRDefault="001A136F" w:rsidP="003845D6">
            <w:pPr>
              <w:spacing w:after="160" w:line="278" w:lineRule="auto"/>
            </w:pPr>
            <w:r w:rsidRPr="003845D6">
              <w:rPr>
                <w:rFonts w:hint="eastAsia"/>
              </w:rPr>
              <w:t>TNF-</w:t>
            </w:r>
            <w:r w:rsidRPr="003845D6">
              <w:t>α</w:t>
            </w:r>
          </w:p>
        </w:tc>
        <w:tc>
          <w:tcPr>
            <w:tcW w:w="1559" w:type="dxa"/>
            <w:tcBorders>
              <w:top w:val="nil"/>
              <w:bottom w:val="nil"/>
            </w:tcBorders>
          </w:tcPr>
          <w:p w14:paraId="0122CC6A" w14:textId="77777777" w:rsidR="001A136F" w:rsidRPr="003845D6" w:rsidRDefault="001A136F" w:rsidP="003845D6">
            <w:pPr>
              <w:spacing w:after="160" w:line="278" w:lineRule="auto"/>
              <w:cnfStyle w:val="000000100000" w:firstRow="0" w:lastRow="0" w:firstColumn="0" w:lastColumn="0" w:oddVBand="0" w:evenVBand="0" w:oddHBand="1" w:evenHBand="0" w:firstRowFirstColumn="0" w:firstRowLastColumn="0" w:lastRowFirstColumn="0" w:lastRowLastColumn="0"/>
            </w:pPr>
            <w:r w:rsidRPr="003845D6">
              <w:t>Forward</w:t>
            </w:r>
          </w:p>
        </w:tc>
        <w:tc>
          <w:tcPr>
            <w:tcW w:w="3969" w:type="dxa"/>
            <w:tcBorders>
              <w:top w:val="nil"/>
              <w:bottom w:val="nil"/>
            </w:tcBorders>
          </w:tcPr>
          <w:p w14:paraId="2F08A70C" w14:textId="77777777" w:rsidR="001A136F" w:rsidRPr="003845D6" w:rsidRDefault="001A136F" w:rsidP="003845D6">
            <w:pPr>
              <w:spacing w:after="160" w:line="278" w:lineRule="auto"/>
              <w:cnfStyle w:val="000000100000" w:firstRow="0" w:lastRow="0" w:firstColumn="0" w:lastColumn="0" w:oddVBand="0" w:evenVBand="0" w:oddHBand="1" w:evenHBand="0" w:firstRowFirstColumn="0" w:firstRowLastColumn="0" w:lastRowFirstColumn="0" w:lastRowLastColumn="0"/>
            </w:pPr>
            <w:r w:rsidRPr="003845D6">
              <w:t>TCTCAGCCTCTTCTCATTCCTGC</w:t>
            </w:r>
          </w:p>
        </w:tc>
        <w:tc>
          <w:tcPr>
            <w:tcW w:w="2835" w:type="dxa"/>
            <w:tcBorders>
              <w:top w:val="nil"/>
              <w:bottom w:val="nil"/>
            </w:tcBorders>
          </w:tcPr>
          <w:p w14:paraId="1036D5DD" w14:textId="52E4CA40" w:rsidR="001A136F" w:rsidRPr="003845D6" w:rsidRDefault="00372B39" w:rsidP="003845D6">
            <w:pPr>
              <w:cnfStyle w:val="000000100000" w:firstRow="0" w:lastRow="0" w:firstColumn="0" w:lastColumn="0" w:oddVBand="0" w:evenVBand="0" w:oddHBand="1" w:evenHBand="0" w:firstRowFirstColumn="0" w:firstRowLastColumn="0" w:lastRowFirstColumn="0" w:lastRowLastColumn="0"/>
            </w:pPr>
            <w:r w:rsidRPr="001A136F">
              <w:t>Saiki</w:t>
            </w:r>
            <w:r>
              <w:t xml:space="preserve"> </w:t>
            </w:r>
            <w:r w:rsidRPr="001A136F">
              <w:t xml:space="preserve">et al. </w:t>
            </w:r>
            <w:r>
              <w:t>(</w:t>
            </w:r>
            <w:proofErr w:type="gramStart"/>
            <w:r>
              <w:t>2017)</w:t>
            </w:r>
            <w:r w:rsidRPr="0076555D">
              <w:rPr>
                <w:vertAlign w:val="superscript"/>
              </w:rPr>
              <w:t>c</w:t>
            </w:r>
            <w:proofErr w:type="gramEnd"/>
          </w:p>
        </w:tc>
      </w:tr>
      <w:tr w:rsidR="001A136F" w:rsidRPr="003845D6" w14:paraId="55BF6FEC" w14:textId="22B72CC5" w:rsidTr="007E7260">
        <w:tc>
          <w:tcPr>
            <w:cnfStyle w:val="001000000000" w:firstRow="0" w:lastRow="0" w:firstColumn="1" w:lastColumn="0" w:oddVBand="0" w:evenVBand="0" w:oddHBand="0" w:evenHBand="0" w:firstRowFirstColumn="0" w:firstRowLastColumn="0" w:lastRowFirstColumn="0" w:lastRowLastColumn="0"/>
            <w:tcW w:w="993" w:type="dxa"/>
            <w:tcBorders>
              <w:top w:val="nil"/>
              <w:bottom w:val="nil"/>
            </w:tcBorders>
          </w:tcPr>
          <w:p w14:paraId="01EAFF34" w14:textId="77777777" w:rsidR="001A136F" w:rsidRPr="003845D6" w:rsidRDefault="001A136F" w:rsidP="003845D6">
            <w:pPr>
              <w:spacing w:after="160" w:line="278" w:lineRule="auto"/>
            </w:pPr>
          </w:p>
        </w:tc>
        <w:tc>
          <w:tcPr>
            <w:tcW w:w="1559" w:type="dxa"/>
            <w:tcBorders>
              <w:top w:val="nil"/>
              <w:bottom w:val="nil"/>
            </w:tcBorders>
          </w:tcPr>
          <w:p w14:paraId="2F4D142E" w14:textId="77777777" w:rsidR="001A136F" w:rsidRPr="003845D6" w:rsidRDefault="001A136F" w:rsidP="003845D6">
            <w:pPr>
              <w:spacing w:after="160" w:line="278" w:lineRule="auto"/>
              <w:cnfStyle w:val="000000000000" w:firstRow="0" w:lastRow="0" w:firstColumn="0" w:lastColumn="0" w:oddVBand="0" w:evenVBand="0" w:oddHBand="0" w:evenHBand="0" w:firstRowFirstColumn="0" w:firstRowLastColumn="0" w:lastRowFirstColumn="0" w:lastRowLastColumn="0"/>
            </w:pPr>
            <w:r w:rsidRPr="003845D6">
              <w:t>Reverse</w:t>
            </w:r>
          </w:p>
        </w:tc>
        <w:tc>
          <w:tcPr>
            <w:tcW w:w="3969" w:type="dxa"/>
            <w:tcBorders>
              <w:top w:val="nil"/>
              <w:bottom w:val="nil"/>
            </w:tcBorders>
          </w:tcPr>
          <w:p w14:paraId="3B0BFB96" w14:textId="77777777" w:rsidR="001A136F" w:rsidRPr="003845D6" w:rsidRDefault="001A136F" w:rsidP="003845D6">
            <w:pPr>
              <w:spacing w:after="160" w:line="278" w:lineRule="auto"/>
              <w:cnfStyle w:val="000000000000" w:firstRow="0" w:lastRow="0" w:firstColumn="0" w:lastColumn="0" w:oddVBand="0" w:evenVBand="0" w:oddHBand="0" w:evenHBand="0" w:firstRowFirstColumn="0" w:firstRowLastColumn="0" w:lastRowFirstColumn="0" w:lastRowLastColumn="0"/>
            </w:pPr>
            <w:r w:rsidRPr="003845D6">
              <w:t>CTGGGCCATAGAACTGATGAGAGG</w:t>
            </w:r>
          </w:p>
        </w:tc>
        <w:tc>
          <w:tcPr>
            <w:tcW w:w="2835" w:type="dxa"/>
            <w:tcBorders>
              <w:top w:val="nil"/>
              <w:bottom w:val="nil"/>
            </w:tcBorders>
          </w:tcPr>
          <w:p w14:paraId="683D3EDB" w14:textId="77777777" w:rsidR="001A136F" w:rsidRPr="003845D6" w:rsidRDefault="001A136F" w:rsidP="003845D6">
            <w:pPr>
              <w:cnfStyle w:val="000000000000" w:firstRow="0" w:lastRow="0" w:firstColumn="0" w:lastColumn="0" w:oddVBand="0" w:evenVBand="0" w:oddHBand="0" w:evenHBand="0" w:firstRowFirstColumn="0" w:firstRowLastColumn="0" w:lastRowFirstColumn="0" w:lastRowLastColumn="0"/>
            </w:pPr>
          </w:p>
        </w:tc>
      </w:tr>
      <w:tr w:rsidR="001A136F" w:rsidRPr="00D271A4" w14:paraId="07EBD587" w14:textId="10A147BB" w:rsidTr="007E72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Borders>
              <w:top w:val="nil"/>
              <w:bottom w:val="nil"/>
            </w:tcBorders>
          </w:tcPr>
          <w:p w14:paraId="2C35A70C" w14:textId="7AFEC8C9" w:rsidR="001A136F" w:rsidRPr="003845D6" w:rsidRDefault="001A136F" w:rsidP="003845D6">
            <w:pPr>
              <w:spacing w:after="160" w:line="278" w:lineRule="auto"/>
            </w:pPr>
            <w:r w:rsidRPr="003845D6">
              <w:rPr>
                <w:rFonts w:hint="eastAsia"/>
              </w:rPr>
              <w:t>36</w:t>
            </w:r>
            <w:r w:rsidR="00456F5E">
              <w:rPr>
                <w:rFonts w:hint="eastAsia"/>
              </w:rPr>
              <w:t>B</w:t>
            </w:r>
            <w:r w:rsidRPr="003845D6">
              <w:rPr>
                <w:rFonts w:hint="eastAsia"/>
              </w:rPr>
              <w:t>4</w:t>
            </w:r>
          </w:p>
        </w:tc>
        <w:tc>
          <w:tcPr>
            <w:tcW w:w="1559" w:type="dxa"/>
            <w:tcBorders>
              <w:top w:val="nil"/>
              <w:bottom w:val="nil"/>
            </w:tcBorders>
          </w:tcPr>
          <w:p w14:paraId="215649EF" w14:textId="77777777" w:rsidR="001A136F" w:rsidRPr="003845D6" w:rsidRDefault="001A136F" w:rsidP="003845D6">
            <w:pPr>
              <w:spacing w:after="160" w:line="278" w:lineRule="auto"/>
              <w:cnfStyle w:val="000000100000" w:firstRow="0" w:lastRow="0" w:firstColumn="0" w:lastColumn="0" w:oddVBand="0" w:evenVBand="0" w:oddHBand="1" w:evenHBand="0" w:firstRowFirstColumn="0" w:firstRowLastColumn="0" w:lastRowFirstColumn="0" w:lastRowLastColumn="0"/>
            </w:pPr>
            <w:r w:rsidRPr="003845D6">
              <w:t>Forward</w:t>
            </w:r>
          </w:p>
        </w:tc>
        <w:tc>
          <w:tcPr>
            <w:tcW w:w="3969" w:type="dxa"/>
            <w:tcBorders>
              <w:top w:val="nil"/>
              <w:bottom w:val="nil"/>
            </w:tcBorders>
          </w:tcPr>
          <w:p w14:paraId="065F0FBF" w14:textId="77777777" w:rsidR="001A136F" w:rsidRPr="003845D6" w:rsidRDefault="001A136F" w:rsidP="003845D6">
            <w:pPr>
              <w:spacing w:after="160" w:line="278" w:lineRule="auto"/>
              <w:cnfStyle w:val="000000100000" w:firstRow="0" w:lastRow="0" w:firstColumn="0" w:lastColumn="0" w:oddVBand="0" w:evenVBand="0" w:oddHBand="1" w:evenHBand="0" w:firstRowFirstColumn="0" w:firstRowLastColumn="0" w:lastRowFirstColumn="0" w:lastRowLastColumn="0"/>
            </w:pPr>
            <w:r w:rsidRPr="003845D6">
              <w:t>CTTCATTGTGGGAGCAGACA</w:t>
            </w:r>
          </w:p>
        </w:tc>
        <w:tc>
          <w:tcPr>
            <w:tcW w:w="2835" w:type="dxa"/>
            <w:tcBorders>
              <w:top w:val="nil"/>
              <w:bottom w:val="nil"/>
            </w:tcBorders>
          </w:tcPr>
          <w:p w14:paraId="16498131" w14:textId="7BD04A61" w:rsidR="001A136F" w:rsidRPr="001A136F" w:rsidRDefault="00372B39" w:rsidP="003845D6">
            <w:pPr>
              <w:cnfStyle w:val="000000100000" w:firstRow="0" w:lastRow="0" w:firstColumn="0" w:lastColumn="0" w:oddVBand="0" w:evenVBand="0" w:oddHBand="1" w:evenHBand="0" w:firstRowFirstColumn="0" w:firstRowLastColumn="0" w:lastRowFirstColumn="0" w:lastRowLastColumn="0"/>
              <w:rPr>
                <w:lang w:val="fi-FI"/>
              </w:rPr>
            </w:pPr>
            <w:r w:rsidRPr="001A136F">
              <w:t>Saiki</w:t>
            </w:r>
            <w:r>
              <w:t xml:space="preserve"> </w:t>
            </w:r>
            <w:r w:rsidRPr="001A136F">
              <w:t xml:space="preserve">et al. </w:t>
            </w:r>
            <w:r>
              <w:t>(</w:t>
            </w:r>
            <w:proofErr w:type="gramStart"/>
            <w:r>
              <w:t>2020)</w:t>
            </w:r>
            <w:r>
              <w:rPr>
                <w:vertAlign w:val="superscript"/>
              </w:rPr>
              <w:t>d</w:t>
            </w:r>
            <w:proofErr w:type="gramEnd"/>
          </w:p>
        </w:tc>
      </w:tr>
      <w:tr w:rsidR="001A136F" w:rsidRPr="003845D6" w14:paraId="3FE256FC" w14:textId="1CEDE761" w:rsidTr="007E7260">
        <w:tc>
          <w:tcPr>
            <w:cnfStyle w:val="001000000000" w:firstRow="0" w:lastRow="0" w:firstColumn="1" w:lastColumn="0" w:oddVBand="0" w:evenVBand="0" w:oddHBand="0" w:evenHBand="0" w:firstRowFirstColumn="0" w:firstRowLastColumn="0" w:lastRowFirstColumn="0" w:lastRowLastColumn="0"/>
            <w:tcW w:w="993" w:type="dxa"/>
            <w:tcBorders>
              <w:top w:val="nil"/>
              <w:bottom w:val="single" w:sz="12" w:space="0" w:color="auto"/>
            </w:tcBorders>
          </w:tcPr>
          <w:p w14:paraId="7D6B45ED" w14:textId="77777777" w:rsidR="001A136F" w:rsidRPr="001A136F" w:rsidRDefault="001A136F" w:rsidP="003845D6">
            <w:pPr>
              <w:spacing w:after="160" w:line="278" w:lineRule="auto"/>
              <w:rPr>
                <w:lang w:val="fi-FI"/>
              </w:rPr>
            </w:pPr>
          </w:p>
        </w:tc>
        <w:tc>
          <w:tcPr>
            <w:tcW w:w="1559" w:type="dxa"/>
            <w:tcBorders>
              <w:top w:val="nil"/>
              <w:bottom w:val="single" w:sz="12" w:space="0" w:color="auto"/>
            </w:tcBorders>
          </w:tcPr>
          <w:p w14:paraId="1766838B" w14:textId="77777777" w:rsidR="001A136F" w:rsidRPr="003845D6" w:rsidRDefault="001A136F" w:rsidP="003845D6">
            <w:pPr>
              <w:spacing w:after="160" w:line="278" w:lineRule="auto"/>
              <w:cnfStyle w:val="000000000000" w:firstRow="0" w:lastRow="0" w:firstColumn="0" w:lastColumn="0" w:oddVBand="0" w:evenVBand="0" w:oddHBand="0" w:evenHBand="0" w:firstRowFirstColumn="0" w:firstRowLastColumn="0" w:lastRowFirstColumn="0" w:lastRowLastColumn="0"/>
            </w:pPr>
            <w:r w:rsidRPr="003845D6">
              <w:t>Reverse</w:t>
            </w:r>
          </w:p>
        </w:tc>
        <w:tc>
          <w:tcPr>
            <w:tcW w:w="3969" w:type="dxa"/>
            <w:tcBorders>
              <w:top w:val="nil"/>
              <w:bottom w:val="single" w:sz="12" w:space="0" w:color="auto"/>
            </w:tcBorders>
          </w:tcPr>
          <w:p w14:paraId="52D13B72" w14:textId="77777777" w:rsidR="001A136F" w:rsidRPr="003845D6" w:rsidRDefault="001A136F" w:rsidP="003845D6">
            <w:pPr>
              <w:spacing w:after="160" w:line="278" w:lineRule="auto"/>
              <w:cnfStyle w:val="000000000000" w:firstRow="0" w:lastRow="0" w:firstColumn="0" w:lastColumn="0" w:oddVBand="0" w:evenVBand="0" w:oddHBand="0" w:evenHBand="0" w:firstRowFirstColumn="0" w:firstRowLastColumn="0" w:lastRowFirstColumn="0" w:lastRowLastColumn="0"/>
            </w:pPr>
            <w:r w:rsidRPr="003845D6">
              <w:t>TCTCCAGAGCTGGGTTGTTC</w:t>
            </w:r>
          </w:p>
        </w:tc>
        <w:tc>
          <w:tcPr>
            <w:tcW w:w="2835" w:type="dxa"/>
            <w:tcBorders>
              <w:top w:val="nil"/>
              <w:bottom w:val="single" w:sz="12" w:space="0" w:color="auto"/>
            </w:tcBorders>
          </w:tcPr>
          <w:p w14:paraId="6DD23F04" w14:textId="77777777" w:rsidR="001A136F" w:rsidRPr="003845D6" w:rsidRDefault="001A136F" w:rsidP="003845D6">
            <w:pPr>
              <w:cnfStyle w:val="000000000000" w:firstRow="0" w:lastRow="0" w:firstColumn="0" w:lastColumn="0" w:oddVBand="0" w:evenVBand="0" w:oddHBand="0" w:evenHBand="0" w:firstRowFirstColumn="0" w:firstRowLastColumn="0" w:lastRowFirstColumn="0" w:lastRowLastColumn="0"/>
            </w:pPr>
          </w:p>
        </w:tc>
      </w:tr>
    </w:tbl>
    <w:p w14:paraId="52D8A196" w14:textId="77777777" w:rsidR="000B7C76" w:rsidRPr="007E7260" w:rsidRDefault="00000000" w:rsidP="007E7260">
      <w:pPr>
        <w:spacing w:after="0"/>
        <w:rPr>
          <w:sz w:val="21"/>
          <w:szCs w:val="24"/>
        </w:rPr>
      </w:pPr>
      <w:r w:rsidRPr="007E7260">
        <w:rPr>
          <w:sz w:val="21"/>
          <w:szCs w:val="24"/>
          <w:vertAlign w:val="superscript"/>
        </w:rPr>
        <w:t xml:space="preserve">a </w:t>
      </w:r>
      <w:r w:rsidRPr="007E7260">
        <w:rPr>
          <w:sz w:val="21"/>
          <w:szCs w:val="24"/>
        </w:rPr>
        <w:t xml:space="preserve">World Journal of Advanced Research and Reviews </w:t>
      </w:r>
      <w:r w:rsidR="003A772A" w:rsidRPr="007E7260">
        <w:rPr>
          <w:sz w:val="21"/>
          <w:szCs w:val="24"/>
        </w:rPr>
        <w:t>5(3):</w:t>
      </w:r>
      <w:r w:rsidRPr="007E7260">
        <w:rPr>
          <w:sz w:val="21"/>
          <w:szCs w:val="24"/>
        </w:rPr>
        <w:t>149–162</w:t>
      </w:r>
      <w:r w:rsidR="003A772A" w:rsidRPr="007E7260">
        <w:rPr>
          <w:sz w:val="21"/>
          <w:szCs w:val="24"/>
        </w:rPr>
        <w:t>.</w:t>
      </w:r>
    </w:p>
    <w:p w14:paraId="723FADA6" w14:textId="220F2366" w:rsidR="00372B39" w:rsidRPr="007E7260" w:rsidRDefault="00372B39" w:rsidP="007E7260">
      <w:pPr>
        <w:spacing w:after="0"/>
        <w:rPr>
          <w:sz w:val="21"/>
          <w:szCs w:val="24"/>
        </w:rPr>
      </w:pPr>
      <w:r w:rsidRPr="007E7260">
        <w:rPr>
          <w:sz w:val="21"/>
          <w:szCs w:val="24"/>
          <w:vertAlign w:val="superscript"/>
        </w:rPr>
        <w:t>b</w:t>
      </w:r>
      <w:r w:rsidRPr="007E7260">
        <w:rPr>
          <w:sz w:val="21"/>
          <w:szCs w:val="24"/>
        </w:rPr>
        <w:t xml:space="preserve"> Designed based on NM_001039701 (GenBank accession number).</w:t>
      </w:r>
    </w:p>
    <w:p w14:paraId="049984B5" w14:textId="1EDC0ED9" w:rsidR="00372B39" w:rsidRPr="007E7260" w:rsidRDefault="00372B39" w:rsidP="007E7260">
      <w:pPr>
        <w:spacing w:after="0"/>
        <w:rPr>
          <w:sz w:val="21"/>
          <w:szCs w:val="24"/>
        </w:rPr>
      </w:pPr>
      <w:r w:rsidRPr="007E7260">
        <w:rPr>
          <w:sz w:val="21"/>
          <w:szCs w:val="24"/>
          <w:vertAlign w:val="superscript"/>
        </w:rPr>
        <w:t>c</w:t>
      </w:r>
      <w:r w:rsidRPr="007E7260">
        <w:rPr>
          <w:sz w:val="21"/>
          <w:szCs w:val="24"/>
        </w:rPr>
        <w:t xml:space="preserve"> Saiki P, Kawano Y, Van Griensven LJLD, Miyazaki K. 2017. The anti-inflammatory effect of Agaricus </w:t>
      </w:r>
      <w:proofErr w:type="spellStart"/>
      <w:r w:rsidRPr="007E7260">
        <w:rPr>
          <w:sz w:val="21"/>
          <w:szCs w:val="24"/>
        </w:rPr>
        <w:t>brasiliensis</w:t>
      </w:r>
      <w:proofErr w:type="spellEnd"/>
      <w:r w:rsidRPr="007E7260">
        <w:rPr>
          <w:sz w:val="21"/>
          <w:szCs w:val="24"/>
        </w:rPr>
        <w:t xml:space="preserve"> is partly due to its linoleic acid content. Food &amp; function 8:4150–4158.</w:t>
      </w:r>
    </w:p>
    <w:p w14:paraId="4CE75BD1" w14:textId="70FA78AD" w:rsidR="003C2369" w:rsidRDefault="00372B39" w:rsidP="007E7260">
      <w:pPr>
        <w:spacing w:after="0"/>
      </w:pPr>
      <w:r w:rsidRPr="007E7260">
        <w:rPr>
          <w:sz w:val="21"/>
          <w:szCs w:val="24"/>
          <w:vertAlign w:val="superscript"/>
        </w:rPr>
        <w:t>d</w:t>
      </w:r>
      <w:r w:rsidRPr="007E7260">
        <w:rPr>
          <w:sz w:val="21"/>
          <w:szCs w:val="24"/>
        </w:rPr>
        <w:t xml:space="preserve"> Saiki P, Kawano Y, Ogi T, </w:t>
      </w:r>
      <w:proofErr w:type="spellStart"/>
      <w:r w:rsidRPr="007E7260">
        <w:rPr>
          <w:sz w:val="21"/>
          <w:szCs w:val="24"/>
        </w:rPr>
        <w:t>Klungsupya</w:t>
      </w:r>
      <w:proofErr w:type="spellEnd"/>
      <w:r w:rsidRPr="007E7260">
        <w:rPr>
          <w:sz w:val="21"/>
          <w:szCs w:val="24"/>
        </w:rPr>
        <w:t xml:space="preserve"> P, Muangman T, </w:t>
      </w:r>
      <w:proofErr w:type="spellStart"/>
      <w:r w:rsidRPr="007E7260">
        <w:rPr>
          <w:sz w:val="21"/>
          <w:szCs w:val="24"/>
        </w:rPr>
        <w:t>Phantanaprates</w:t>
      </w:r>
      <w:proofErr w:type="spellEnd"/>
      <w:r w:rsidRPr="007E7260">
        <w:rPr>
          <w:sz w:val="21"/>
          <w:szCs w:val="24"/>
        </w:rPr>
        <w:t xml:space="preserve"> W, </w:t>
      </w:r>
      <w:proofErr w:type="spellStart"/>
      <w:r w:rsidRPr="007E7260">
        <w:rPr>
          <w:sz w:val="21"/>
          <w:szCs w:val="24"/>
        </w:rPr>
        <w:t>Kongchinda</w:t>
      </w:r>
      <w:proofErr w:type="spellEnd"/>
      <w:r w:rsidRPr="007E7260">
        <w:rPr>
          <w:sz w:val="21"/>
          <w:szCs w:val="24"/>
        </w:rPr>
        <w:t xml:space="preserve"> P, </w:t>
      </w:r>
      <w:proofErr w:type="spellStart"/>
      <w:r w:rsidRPr="007E7260">
        <w:rPr>
          <w:sz w:val="21"/>
          <w:szCs w:val="24"/>
        </w:rPr>
        <w:t>Pinnak</w:t>
      </w:r>
      <w:proofErr w:type="spellEnd"/>
      <w:r w:rsidRPr="007E7260">
        <w:rPr>
          <w:sz w:val="21"/>
          <w:szCs w:val="24"/>
        </w:rPr>
        <w:t xml:space="preserve"> N, Miyazaki K. 2020. Purified </w:t>
      </w:r>
      <w:proofErr w:type="spellStart"/>
      <w:r w:rsidRPr="007E7260">
        <w:rPr>
          <w:sz w:val="21"/>
          <w:szCs w:val="24"/>
        </w:rPr>
        <w:t>Gymnemic</w:t>
      </w:r>
      <w:proofErr w:type="spellEnd"/>
      <w:r w:rsidRPr="007E7260">
        <w:rPr>
          <w:sz w:val="21"/>
          <w:szCs w:val="24"/>
        </w:rPr>
        <w:t xml:space="preserve"> Acids from </w:t>
      </w:r>
      <w:proofErr w:type="spellStart"/>
      <w:r w:rsidRPr="007E7260">
        <w:rPr>
          <w:sz w:val="21"/>
          <w:szCs w:val="24"/>
        </w:rPr>
        <w:t>Gymnema</w:t>
      </w:r>
      <w:proofErr w:type="spellEnd"/>
      <w:r w:rsidRPr="007E7260">
        <w:rPr>
          <w:sz w:val="21"/>
          <w:szCs w:val="24"/>
        </w:rPr>
        <w:t xml:space="preserve"> </w:t>
      </w:r>
      <w:proofErr w:type="spellStart"/>
      <w:r w:rsidRPr="007E7260">
        <w:rPr>
          <w:sz w:val="21"/>
          <w:szCs w:val="24"/>
        </w:rPr>
        <w:t>inodorum</w:t>
      </w:r>
      <w:proofErr w:type="spellEnd"/>
      <w:r w:rsidRPr="007E7260">
        <w:rPr>
          <w:sz w:val="21"/>
          <w:szCs w:val="24"/>
        </w:rPr>
        <w:t xml:space="preserve"> Tea Inhibit 3T3-L1 Cell Differentiation into Adipocytes. Nutrients 12(9): 2851.</w:t>
      </w:r>
      <w:r w:rsidR="003C2369">
        <w:br w:type="page"/>
      </w:r>
    </w:p>
    <w:p w14:paraId="53F4856C" w14:textId="77777777" w:rsidR="00D6516D" w:rsidRDefault="00D6516D"/>
    <w:tbl>
      <w:tblPr>
        <w:tblStyle w:val="TableGrid"/>
        <w:tblW w:w="495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tblGrid>
      <w:tr w:rsidR="00D6516D" w14:paraId="203BE28C" w14:textId="77777777" w:rsidTr="00D30350">
        <w:trPr>
          <w:jc w:val="center"/>
        </w:trPr>
        <w:tc>
          <w:tcPr>
            <w:tcW w:w="4957" w:type="dxa"/>
          </w:tcPr>
          <w:p w14:paraId="62BA4D7F" w14:textId="6B99EC1B" w:rsidR="00D6516D" w:rsidRDefault="004B5E91" w:rsidP="008326FB">
            <w:pPr>
              <w:rPr>
                <w:b/>
                <w:bCs/>
              </w:rPr>
            </w:pPr>
            <w:r>
              <w:rPr>
                <w:b/>
                <w:bCs/>
                <w:noProof/>
              </w:rPr>
              <w:drawing>
                <wp:inline distT="0" distB="0" distL="0" distR="0" wp14:anchorId="0B03C95D" wp14:editId="6E79DF9D">
                  <wp:extent cx="2956560" cy="3682538"/>
                  <wp:effectExtent l="0" t="0" r="0" b="0"/>
                  <wp:docPr id="20286854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685475" name="Picture 2028685475"/>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56560" cy="3682538"/>
                          </a:xfrm>
                          <a:prstGeom prst="rect">
                            <a:avLst/>
                          </a:prstGeom>
                        </pic:spPr>
                      </pic:pic>
                    </a:graphicData>
                  </a:graphic>
                </wp:inline>
              </w:drawing>
            </w:r>
          </w:p>
        </w:tc>
      </w:tr>
    </w:tbl>
    <w:p w14:paraId="4C8A999E" w14:textId="07AAEDCA" w:rsidR="00AD5C3A" w:rsidRDefault="00D6516D" w:rsidP="00B81907">
      <w:pPr>
        <w:spacing w:before="240" w:after="0" w:line="320" w:lineRule="exact"/>
        <w:jc w:val="thaiDistribute"/>
      </w:pPr>
      <w:r w:rsidRPr="00CF3929">
        <w:rPr>
          <w:b/>
          <w:bCs/>
        </w:rPr>
        <w:t>Figure S</w:t>
      </w:r>
      <w:r>
        <w:rPr>
          <w:b/>
          <w:bCs/>
        </w:rPr>
        <w:t>1</w:t>
      </w:r>
      <w:r>
        <w:t xml:space="preserve">. </w:t>
      </w:r>
      <w:r w:rsidR="003C2369">
        <w:t>Body weight</w:t>
      </w:r>
      <w:r w:rsidRPr="00BC564F">
        <w:t xml:space="preserve"> (</w:t>
      </w:r>
      <w:r w:rsidR="003C2369">
        <w:t>top</w:t>
      </w:r>
      <w:r w:rsidRPr="00BC564F">
        <w:t xml:space="preserve">) and </w:t>
      </w:r>
      <w:r w:rsidR="003C2369">
        <w:t>daily food intake (bottom)</w:t>
      </w:r>
      <w:r w:rsidRPr="00BC564F">
        <w:t xml:space="preserve"> for mice in the control (dark blue) and stress (dark red) groups. Data are shown as </w:t>
      </w:r>
      <w:r w:rsidR="00D30350">
        <w:t xml:space="preserve">the </w:t>
      </w:r>
      <w:r w:rsidRPr="00BC564F">
        <w:t xml:space="preserve">mean (symbols) </w:t>
      </w:r>
      <w:r w:rsidR="00D30350">
        <w:t>and</w:t>
      </w:r>
      <w:r w:rsidRPr="00BC564F">
        <w:t xml:space="preserve"> SEM (error bars, if visible) for six mice per group.</w:t>
      </w:r>
      <w:r w:rsidR="003C2369">
        <w:t xml:space="preserve"> </w:t>
      </w:r>
      <w:r w:rsidR="003C2369" w:rsidRPr="003C2369">
        <w:t>Weekly weight gains shown in the upper panel were estimated using a linear mixed-effects model with week</w:t>
      </w:r>
      <w:r w:rsidR="00B81907">
        <w:rPr>
          <w:rFonts w:hint="eastAsia"/>
        </w:rPr>
        <w:t xml:space="preserve"> (</w:t>
      </w:r>
      <w:proofErr w:type="spellStart"/>
      <w:r w:rsidR="00B81907">
        <w:rPr>
          <w:rFonts w:hint="eastAsia"/>
        </w:rPr>
        <w:t>wk</w:t>
      </w:r>
      <w:proofErr w:type="spellEnd"/>
      <w:r w:rsidR="00B81907">
        <w:rPr>
          <w:rFonts w:hint="eastAsia"/>
        </w:rPr>
        <w:t>)</w:t>
      </w:r>
      <w:r w:rsidR="003C2369" w:rsidRPr="003C2369">
        <w:t>, treatment, and their interaction as fixed effects and mouse as a random effect.</w:t>
      </w:r>
      <w:r w:rsidR="00AD5C3A">
        <w:br w:type="page"/>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7"/>
      </w:tblGrid>
      <w:tr w:rsidR="00C67BC8" w14:paraId="4632C605" w14:textId="77777777" w:rsidTr="00D30350">
        <w:trPr>
          <w:jc w:val="center"/>
        </w:trPr>
        <w:tc>
          <w:tcPr>
            <w:tcW w:w="9737" w:type="dxa"/>
          </w:tcPr>
          <w:p w14:paraId="1A5190F5" w14:textId="5811D90A" w:rsidR="00C67BC8" w:rsidRDefault="00C67BC8" w:rsidP="00C67BC8">
            <w:pPr>
              <w:rPr>
                <w:b/>
                <w:bCs/>
              </w:rPr>
            </w:pPr>
            <w:r>
              <w:rPr>
                <w:noProof/>
              </w:rPr>
              <w:lastRenderedPageBreak/>
              <w:drawing>
                <wp:inline distT="0" distB="0" distL="0" distR="0" wp14:anchorId="3FC034B1" wp14:editId="78707C93">
                  <wp:extent cx="5925312" cy="1316614"/>
                  <wp:effectExtent l="0" t="0" r="0" b="4445"/>
                  <wp:docPr id="6839957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93034" cy="1331662"/>
                          </a:xfrm>
                          <a:prstGeom prst="rect">
                            <a:avLst/>
                          </a:prstGeom>
                          <a:noFill/>
                        </pic:spPr>
                      </pic:pic>
                    </a:graphicData>
                  </a:graphic>
                </wp:inline>
              </w:drawing>
            </w:r>
          </w:p>
        </w:tc>
      </w:tr>
    </w:tbl>
    <w:p w14:paraId="1ACFB3DA" w14:textId="329D22BE" w:rsidR="00AD5C3A" w:rsidRDefault="00AF66A3" w:rsidP="00F0545F">
      <w:pPr>
        <w:spacing w:before="240" w:after="0" w:line="320" w:lineRule="exact"/>
      </w:pPr>
      <w:r w:rsidRPr="00CF3929">
        <w:rPr>
          <w:b/>
          <w:bCs/>
        </w:rPr>
        <w:t>Fig</w:t>
      </w:r>
      <w:r w:rsidR="00C67BC8">
        <w:rPr>
          <w:b/>
          <w:bCs/>
        </w:rPr>
        <w:t xml:space="preserve">ure </w:t>
      </w:r>
      <w:r w:rsidRPr="00CF3929">
        <w:rPr>
          <w:b/>
          <w:bCs/>
        </w:rPr>
        <w:t>S</w:t>
      </w:r>
      <w:r w:rsidR="00D6516D">
        <w:rPr>
          <w:b/>
          <w:bCs/>
        </w:rPr>
        <w:t>2</w:t>
      </w:r>
      <w:r>
        <w:t xml:space="preserve">. </w:t>
      </w:r>
      <w:r w:rsidR="00827713" w:rsidRPr="00827713">
        <w:t>Representative photographs of fecal samples from mice in the control (C) and stress (S) groups. Collection time points are indicated.</w:t>
      </w:r>
      <w:r w:rsidR="00AD5C3A">
        <w:br w:type="page"/>
      </w:r>
    </w:p>
    <w:p w14:paraId="2BCC2A33" w14:textId="5ABFC9C6" w:rsidR="00AD5C3A" w:rsidRDefault="00AD5C3A" w:rsidP="00C67BC8"/>
    <w:tbl>
      <w:tblPr>
        <w:tblStyle w:val="TableGrid"/>
        <w:tblW w:w="736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46"/>
      </w:tblGrid>
      <w:tr w:rsidR="00AD5C3A" w14:paraId="66CD4996" w14:textId="77777777" w:rsidTr="00D30350">
        <w:trPr>
          <w:jc w:val="center"/>
        </w:trPr>
        <w:tc>
          <w:tcPr>
            <w:tcW w:w="7366" w:type="dxa"/>
          </w:tcPr>
          <w:p w14:paraId="559596F6" w14:textId="2999DF78" w:rsidR="00AD5C3A" w:rsidRDefault="004B5E91" w:rsidP="00C67BC8">
            <w:pPr>
              <w:rPr>
                <w:b/>
                <w:bCs/>
              </w:rPr>
            </w:pPr>
            <w:r>
              <w:rPr>
                <w:b/>
                <w:bCs/>
                <w:noProof/>
              </w:rPr>
              <w:drawing>
                <wp:inline distT="0" distB="0" distL="0" distR="0" wp14:anchorId="0F1EC63A" wp14:editId="27CFEB12">
                  <wp:extent cx="4585855" cy="6636327"/>
                  <wp:effectExtent l="0" t="0" r="5715" b="0"/>
                  <wp:docPr id="6452666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266609" name="Picture 645266609"/>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85855" cy="6636327"/>
                          </a:xfrm>
                          <a:prstGeom prst="rect">
                            <a:avLst/>
                          </a:prstGeom>
                        </pic:spPr>
                      </pic:pic>
                    </a:graphicData>
                  </a:graphic>
                </wp:inline>
              </w:drawing>
            </w:r>
          </w:p>
        </w:tc>
      </w:tr>
    </w:tbl>
    <w:p w14:paraId="57FD8F82" w14:textId="4898B4C2" w:rsidR="00AD5C3A" w:rsidRDefault="00CF3929" w:rsidP="00794D31">
      <w:pPr>
        <w:spacing w:before="240" w:after="0" w:line="320" w:lineRule="exact"/>
        <w:jc w:val="thaiDistribute"/>
      </w:pPr>
      <w:r w:rsidRPr="00CF3929">
        <w:rPr>
          <w:b/>
          <w:bCs/>
        </w:rPr>
        <w:t>Figure S</w:t>
      </w:r>
      <w:r w:rsidR="00AD5C3A">
        <w:rPr>
          <w:b/>
          <w:bCs/>
        </w:rPr>
        <w:t>3</w:t>
      </w:r>
      <w:r>
        <w:t xml:space="preserve">. </w:t>
      </w:r>
      <w:r w:rsidR="00B81907" w:rsidRPr="00B81907">
        <w:t xml:space="preserve">Overview of the most abundant phyla (bottom panel; top 8 by mean relative abundance), families (middle panel; top 20), and genera (top panel; top 20) across all fecal samples analyzed in this study. Line segments indicate the interquartile range, and symbols represent individual samples. Data are stratified according to the categories shown in the legend. This figure provides a descriptive overview of community composition across all sample categories, including week </w:t>
      </w:r>
      <w:r w:rsidR="00B81907">
        <w:rPr>
          <w:rFonts w:hint="eastAsia"/>
        </w:rPr>
        <w:t>(</w:t>
      </w:r>
      <w:proofErr w:type="spellStart"/>
      <w:r w:rsidR="00B81907">
        <w:rPr>
          <w:rFonts w:hint="eastAsia"/>
        </w:rPr>
        <w:t>wk</w:t>
      </w:r>
      <w:proofErr w:type="spellEnd"/>
      <w:r w:rsidR="00B81907">
        <w:rPr>
          <w:rFonts w:hint="eastAsia"/>
        </w:rPr>
        <w:t xml:space="preserve">) </w:t>
      </w:r>
      <w:r w:rsidR="00B81907" w:rsidRPr="00B81907">
        <w:t>0 and weeks 1–6 samples from both groups.</w:t>
      </w:r>
    </w:p>
    <w:tbl>
      <w:tblPr>
        <w:tblStyle w:val="TableGrid"/>
        <w:tblW w:w="665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tblGrid>
      <w:tr w:rsidR="00AD5C3A" w14:paraId="6C13A1F7" w14:textId="77777777" w:rsidTr="00B8768B">
        <w:trPr>
          <w:jc w:val="center"/>
        </w:trPr>
        <w:tc>
          <w:tcPr>
            <w:tcW w:w="6658" w:type="dxa"/>
          </w:tcPr>
          <w:p w14:paraId="44C59C8D" w14:textId="22877217" w:rsidR="00AD5C3A" w:rsidRDefault="002233ED" w:rsidP="00C67BC8">
            <w:pPr>
              <w:rPr>
                <w:b/>
                <w:bCs/>
              </w:rPr>
            </w:pPr>
            <w:r w:rsidRPr="002233ED">
              <w:rPr>
                <w:b/>
                <w:bCs/>
                <w:noProof/>
              </w:rPr>
              <w:lastRenderedPageBreak/>
              <w:drawing>
                <wp:inline distT="0" distB="0" distL="0" distR="0" wp14:anchorId="41308F3B" wp14:editId="1BD60F1F">
                  <wp:extent cx="4000500" cy="4682613"/>
                  <wp:effectExtent l="0" t="0" r="0" b="3810"/>
                  <wp:docPr id="1586305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305804" name=""/>
                          <pic:cNvPicPr/>
                        </pic:nvPicPr>
                        <pic:blipFill>
                          <a:blip r:embed="rId9"/>
                          <a:stretch>
                            <a:fillRect/>
                          </a:stretch>
                        </pic:blipFill>
                        <pic:spPr>
                          <a:xfrm>
                            <a:off x="0" y="0"/>
                            <a:ext cx="4013725" cy="4698093"/>
                          </a:xfrm>
                          <a:prstGeom prst="rect">
                            <a:avLst/>
                          </a:prstGeom>
                        </pic:spPr>
                      </pic:pic>
                    </a:graphicData>
                  </a:graphic>
                </wp:inline>
              </w:drawing>
            </w:r>
          </w:p>
        </w:tc>
      </w:tr>
    </w:tbl>
    <w:p w14:paraId="29467A23" w14:textId="377A86A6" w:rsidR="00AD5C3A" w:rsidRDefault="00CF3929" w:rsidP="00794D31">
      <w:pPr>
        <w:spacing w:before="240" w:after="0" w:line="320" w:lineRule="exact"/>
        <w:jc w:val="thaiDistribute"/>
      </w:pPr>
      <w:r w:rsidRPr="00CF3929">
        <w:rPr>
          <w:b/>
          <w:bCs/>
        </w:rPr>
        <w:t>Figure S</w:t>
      </w:r>
      <w:r w:rsidR="00AD5C3A">
        <w:rPr>
          <w:b/>
          <w:bCs/>
        </w:rPr>
        <w:t>4</w:t>
      </w:r>
      <w:r>
        <w:t xml:space="preserve">. </w:t>
      </w:r>
      <w:r w:rsidR="00827713" w:rsidRPr="00827713">
        <w:t>Compositional ordination plots (PCA based on Aitchison distances), as shown in the main text. Each facet represents an individual mouse (dark blue, control; dark red, stress). Numbers indicate sampling time points (weeks), and solid lines connect samples from the same mouse.</w:t>
      </w:r>
      <w:r w:rsidR="00AD5C3A">
        <w:br w:type="page"/>
      </w:r>
    </w:p>
    <w:tbl>
      <w:tblPr>
        <w:tblStyle w:val="TableGrid"/>
        <w:tblW w:w="26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6"/>
      </w:tblGrid>
      <w:tr w:rsidR="00AD5C3A" w14:paraId="74D4AF65" w14:textId="77777777" w:rsidTr="00D30350">
        <w:trPr>
          <w:jc w:val="center"/>
        </w:trPr>
        <w:tc>
          <w:tcPr>
            <w:tcW w:w="2689" w:type="dxa"/>
          </w:tcPr>
          <w:p w14:paraId="4B0AB528" w14:textId="4A8D3FA8" w:rsidR="00AD5C3A" w:rsidRDefault="004B5E91" w:rsidP="00C67BC8">
            <w:pPr>
              <w:rPr>
                <w:b/>
                <w:bCs/>
              </w:rPr>
            </w:pPr>
            <w:r>
              <w:rPr>
                <w:b/>
                <w:bCs/>
                <w:noProof/>
              </w:rPr>
              <w:lastRenderedPageBreak/>
              <w:drawing>
                <wp:inline distT="0" distB="0" distL="0" distR="0" wp14:anchorId="0A135336" wp14:editId="729EA0D7">
                  <wp:extent cx="2761615" cy="2767965"/>
                  <wp:effectExtent l="0" t="0" r="635" b="0"/>
                  <wp:docPr id="10801979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61615" cy="2767965"/>
                          </a:xfrm>
                          <a:prstGeom prst="rect">
                            <a:avLst/>
                          </a:prstGeom>
                          <a:noFill/>
                        </pic:spPr>
                      </pic:pic>
                    </a:graphicData>
                  </a:graphic>
                </wp:inline>
              </w:drawing>
            </w:r>
          </w:p>
        </w:tc>
      </w:tr>
    </w:tbl>
    <w:p w14:paraId="2758041B" w14:textId="09D82C13" w:rsidR="00C67BC8" w:rsidRDefault="00000000" w:rsidP="00794D31">
      <w:pPr>
        <w:spacing w:before="240" w:after="0" w:line="320" w:lineRule="exact"/>
        <w:jc w:val="thaiDistribute"/>
      </w:pPr>
      <w:r w:rsidRPr="00AD5C3A">
        <w:rPr>
          <w:b/>
          <w:bCs/>
        </w:rPr>
        <w:t>Figure S</w:t>
      </w:r>
      <w:r w:rsidR="00AD5C3A" w:rsidRPr="00AD5C3A">
        <w:rPr>
          <w:b/>
          <w:bCs/>
        </w:rPr>
        <w:t>5</w:t>
      </w:r>
      <w:r w:rsidRPr="00AD5C3A">
        <w:t xml:space="preserve">. </w:t>
      </w:r>
      <w:r w:rsidR="00CD6FED" w:rsidRPr="00CD6FED">
        <w:t xml:space="preserve">Community-level volatility of the gut microbiota in mice from the control (dark blue) and stress (dark red) groups, expressed as ASV-level Aitchison distances between samples collected at successive time points. </w:t>
      </w:r>
      <w:r w:rsidR="007B3F0D" w:rsidRPr="007B3F0D">
        <w:t>Data are shown as mean (symbols) and SEM (error bars, if visible) for six mice per group. Thin lines represent individual mice</w:t>
      </w:r>
      <w:r w:rsidR="007B3F0D">
        <w:t>.</w:t>
      </w:r>
      <w:r w:rsidR="00BF32B3" w:rsidRPr="00BF32B3">
        <w:rPr>
          <w:noProof/>
        </w:rPr>
        <w:t xml:space="preserve"> </w:t>
      </w:r>
      <w:r w:rsidR="00C67BC8">
        <w:br w:type="page"/>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6"/>
      </w:tblGrid>
      <w:tr w:rsidR="00C67BC8" w14:paraId="5124204B" w14:textId="77777777" w:rsidTr="00D30350">
        <w:trPr>
          <w:jc w:val="center"/>
        </w:trPr>
        <w:tc>
          <w:tcPr>
            <w:tcW w:w="7792" w:type="dxa"/>
          </w:tcPr>
          <w:p w14:paraId="6C2E8EAB" w14:textId="41D72D17" w:rsidR="00C67BC8" w:rsidRDefault="00AD5C3A" w:rsidP="00C67BC8">
            <w:pPr>
              <w:rPr>
                <w:b/>
                <w:bCs/>
                <w:highlight w:val="yellow"/>
              </w:rPr>
            </w:pPr>
            <w:r>
              <w:lastRenderedPageBreak/>
              <w:br w:type="column"/>
            </w:r>
            <w:r w:rsidR="00794D31">
              <w:rPr>
                <w:noProof/>
              </w:rPr>
              <w:drawing>
                <wp:inline distT="0" distB="0" distL="0" distR="0" wp14:anchorId="22C24EC6" wp14:editId="1730AFDB">
                  <wp:extent cx="5505450" cy="2310765"/>
                  <wp:effectExtent l="0" t="0" r="0" b="0"/>
                  <wp:docPr id="9936340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05450" cy="2310765"/>
                          </a:xfrm>
                          <a:prstGeom prst="rect">
                            <a:avLst/>
                          </a:prstGeom>
                          <a:noFill/>
                        </pic:spPr>
                      </pic:pic>
                    </a:graphicData>
                  </a:graphic>
                </wp:inline>
              </w:drawing>
            </w:r>
          </w:p>
        </w:tc>
      </w:tr>
    </w:tbl>
    <w:p w14:paraId="5137D6CF" w14:textId="595D742B" w:rsidR="00C67BC8" w:rsidRDefault="00CF3929" w:rsidP="00794D31">
      <w:pPr>
        <w:spacing w:before="240" w:after="0" w:line="320" w:lineRule="exact"/>
        <w:jc w:val="thaiDistribute"/>
        <w:rPr>
          <w:highlight w:val="yellow"/>
        </w:rPr>
      </w:pPr>
      <w:r w:rsidRPr="00C67BC8">
        <w:rPr>
          <w:b/>
          <w:bCs/>
        </w:rPr>
        <w:t>Figure S</w:t>
      </w:r>
      <w:r w:rsidR="00AD5C3A" w:rsidRPr="00C67BC8">
        <w:rPr>
          <w:b/>
          <w:bCs/>
        </w:rPr>
        <w:t>6</w:t>
      </w:r>
      <w:r w:rsidRPr="00C67BC8">
        <w:t xml:space="preserve">. </w:t>
      </w:r>
      <w:r w:rsidR="00827713" w:rsidRPr="00827713">
        <w:t xml:space="preserve">Gut microbiota alpha diversity in terms of ASV-level Shannon diversity (left panel) and richness (right panel). Colors indicate the control (blue) and stress (red) groups. Data are shown as mean (symbols) </w:t>
      </w:r>
      <w:r w:rsidR="007B3F0D">
        <w:t>and</w:t>
      </w:r>
      <w:r w:rsidR="00827713" w:rsidRPr="00827713">
        <w:t xml:space="preserve"> SEM (error bars</w:t>
      </w:r>
      <w:r w:rsidR="007B3F0D">
        <w:t>, if visible</w:t>
      </w:r>
      <w:r w:rsidR="00827713" w:rsidRPr="00827713">
        <w:t>) for six mice per group</w:t>
      </w:r>
      <w:r w:rsidRPr="00C67BC8">
        <w:t>.</w:t>
      </w:r>
      <w:r w:rsidR="007B3F0D">
        <w:t xml:space="preserve"> Thin lines represent individual mice.</w:t>
      </w:r>
      <w:r w:rsidR="00C67BC8">
        <w:rPr>
          <w:highlight w:val="yellow"/>
        </w:rPr>
        <w:br w:type="page"/>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7"/>
      </w:tblGrid>
      <w:tr w:rsidR="00C67BC8" w14:paraId="31575B4A" w14:textId="77777777" w:rsidTr="00D30350">
        <w:trPr>
          <w:jc w:val="center"/>
        </w:trPr>
        <w:tc>
          <w:tcPr>
            <w:tcW w:w="7933" w:type="dxa"/>
          </w:tcPr>
          <w:p w14:paraId="70135957" w14:textId="43219D2F" w:rsidR="00C67BC8" w:rsidRDefault="00794D31" w:rsidP="00C67BC8">
            <w:pPr>
              <w:rPr>
                <w:b/>
                <w:bCs/>
              </w:rPr>
            </w:pPr>
            <w:r>
              <w:rPr>
                <w:b/>
                <w:bCs/>
                <w:noProof/>
              </w:rPr>
              <w:lastRenderedPageBreak/>
              <w:drawing>
                <wp:inline distT="0" distB="0" distL="0" distR="0" wp14:anchorId="168E7A1F" wp14:editId="773AFA01">
                  <wp:extent cx="6106957" cy="5242560"/>
                  <wp:effectExtent l="0" t="0" r="8255" b="0"/>
                  <wp:docPr id="20728288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12636" cy="5247435"/>
                          </a:xfrm>
                          <a:prstGeom prst="rect">
                            <a:avLst/>
                          </a:prstGeom>
                          <a:noFill/>
                        </pic:spPr>
                      </pic:pic>
                    </a:graphicData>
                  </a:graphic>
                </wp:inline>
              </w:drawing>
            </w:r>
          </w:p>
        </w:tc>
      </w:tr>
    </w:tbl>
    <w:p w14:paraId="77CCB851" w14:textId="196ECEC5" w:rsidR="00C67BC8" w:rsidRDefault="00000000" w:rsidP="00F0545F">
      <w:pPr>
        <w:spacing w:before="240" w:after="0" w:line="320" w:lineRule="exact"/>
      </w:pPr>
      <w:r w:rsidRPr="00CF3929">
        <w:rPr>
          <w:b/>
          <w:bCs/>
        </w:rPr>
        <w:t>Figure S</w:t>
      </w:r>
      <w:r w:rsidR="00AD5C3A">
        <w:rPr>
          <w:b/>
          <w:bCs/>
        </w:rPr>
        <w:t>7</w:t>
      </w:r>
      <w:r>
        <w:t>. Relative abundances of ASVs with a significant interaction term (adjusted p-value &lt; 0.1, effect size &lt; 0). Thin lines indicate individual mice</w:t>
      </w:r>
      <w:r w:rsidR="00617EB7" w:rsidRPr="00617EB7">
        <w:t>,</w:t>
      </w:r>
      <w:r>
        <w:t xml:space="preserve"> and thick lines and </w:t>
      </w:r>
      <w:r w:rsidR="00617EB7" w:rsidRPr="00617EB7">
        <w:t>symbols</w:t>
      </w:r>
      <w:r>
        <w:t xml:space="preserve"> represent the geometric </w:t>
      </w:r>
      <w:proofErr w:type="gramStart"/>
      <w:r>
        <w:t>mean</w:t>
      </w:r>
      <w:proofErr w:type="gramEnd"/>
      <w:r>
        <w:t xml:space="preserve"> (with a pseudo-count of 0.001% for the relative </w:t>
      </w:r>
      <w:proofErr w:type="gramStart"/>
      <w:r>
        <w:t>abundances</w:t>
      </w:r>
      <w:proofErr w:type="gramEnd"/>
      <w:r>
        <w:t>). Dark blue and dark red represent the control and stress groups, respectively.</w:t>
      </w:r>
      <w:r w:rsidR="00C67BC8">
        <w:br w:type="page"/>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6"/>
      </w:tblGrid>
      <w:tr w:rsidR="00C67BC8" w14:paraId="0249D4D3" w14:textId="77777777" w:rsidTr="00D30350">
        <w:trPr>
          <w:jc w:val="center"/>
        </w:trPr>
        <w:tc>
          <w:tcPr>
            <w:tcW w:w="7792" w:type="dxa"/>
          </w:tcPr>
          <w:p w14:paraId="43C1F110" w14:textId="41EFC35D" w:rsidR="00C67BC8" w:rsidRDefault="00794D31" w:rsidP="00C67BC8">
            <w:r>
              <w:rPr>
                <w:noProof/>
              </w:rPr>
              <w:lastRenderedPageBreak/>
              <w:drawing>
                <wp:inline distT="0" distB="0" distL="0" distR="0" wp14:anchorId="0C432E53" wp14:editId="2188FB5B">
                  <wp:extent cx="5505777" cy="7863840"/>
                  <wp:effectExtent l="0" t="0" r="0" b="3810"/>
                  <wp:docPr id="19602247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10160" cy="7870100"/>
                          </a:xfrm>
                          <a:prstGeom prst="rect">
                            <a:avLst/>
                          </a:prstGeom>
                          <a:noFill/>
                        </pic:spPr>
                      </pic:pic>
                    </a:graphicData>
                  </a:graphic>
                </wp:inline>
              </w:drawing>
            </w:r>
          </w:p>
        </w:tc>
      </w:tr>
    </w:tbl>
    <w:p w14:paraId="5591E3F1" w14:textId="35B1AD84" w:rsidR="00C67BC8" w:rsidRDefault="00000000" w:rsidP="003C2369">
      <w:pPr>
        <w:spacing w:before="240" w:after="0" w:line="320" w:lineRule="exact"/>
      </w:pPr>
      <w:r w:rsidRPr="00CF3929">
        <w:rPr>
          <w:b/>
          <w:bCs/>
        </w:rPr>
        <w:t>Figure S</w:t>
      </w:r>
      <w:r w:rsidR="00AD5C3A">
        <w:rPr>
          <w:b/>
          <w:bCs/>
        </w:rPr>
        <w:t>8</w:t>
      </w:r>
      <w:r>
        <w:t>. Relative abundances of ASVs with a significant interaction term (adjusted p-value &lt; 0.1, effect size &gt; 0). Thin lines indicate individual mice</w:t>
      </w:r>
      <w:r w:rsidR="00C721E4" w:rsidRPr="00C721E4">
        <w:t>,</w:t>
      </w:r>
      <w:r>
        <w:t xml:space="preserve"> and thick lines and </w:t>
      </w:r>
      <w:r w:rsidR="00C721E4" w:rsidRPr="00C721E4">
        <w:t>symbols</w:t>
      </w:r>
      <w:r>
        <w:t xml:space="preserve"> represent the geometric </w:t>
      </w:r>
      <w:proofErr w:type="gramStart"/>
      <w:r>
        <w:t>mean</w:t>
      </w:r>
      <w:proofErr w:type="gramEnd"/>
      <w:r>
        <w:t xml:space="preserve"> (with a pseudo-count of 0.001% for the relative </w:t>
      </w:r>
      <w:proofErr w:type="gramStart"/>
      <w:r>
        <w:t>abundances</w:t>
      </w:r>
      <w:proofErr w:type="gramEnd"/>
      <w:r>
        <w:t>). Dark blue and dark red represent the control and stress groups, respectively.</w:t>
      </w:r>
      <w:r w:rsidR="00C67BC8">
        <w:br w:type="page"/>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7"/>
      </w:tblGrid>
      <w:tr w:rsidR="00C67BC8" w14:paraId="2AC72A95" w14:textId="77777777" w:rsidTr="00D30350">
        <w:trPr>
          <w:jc w:val="center"/>
        </w:trPr>
        <w:tc>
          <w:tcPr>
            <w:tcW w:w="8926" w:type="dxa"/>
          </w:tcPr>
          <w:p w14:paraId="44EBF29C" w14:textId="0DE80314" w:rsidR="00C67BC8" w:rsidRDefault="00794D31" w:rsidP="00C67BC8">
            <w:r>
              <w:rPr>
                <w:noProof/>
              </w:rPr>
              <w:lastRenderedPageBreak/>
              <w:drawing>
                <wp:inline distT="0" distB="0" distL="0" distR="0" wp14:anchorId="56A0DAA1" wp14:editId="69F5CB18">
                  <wp:extent cx="6122425" cy="4162697"/>
                  <wp:effectExtent l="0" t="0" r="0" b="9525"/>
                  <wp:docPr id="39892314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36248" cy="4172096"/>
                          </a:xfrm>
                          <a:prstGeom prst="rect">
                            <a:avLst/>
                          </a:prstGeom>
                          <a:noFill/>
                        </pic:spPr>
                      </pic:pic>
                    </a:graphicData>
                  </a:graphic>
                </wp:inline>
              </w:drawing>
            </w:r>
          </w:p>
        </w:tc>
      </w:tr>
    </w:tbl>
    <w:p w14:paraId="0180E634" w14:textId="065591B0" w:rsidR="000B7C76" w:rsidRDefault="00000000" w:rsidP="003C2369">
      <w:pPr>
        <w:spacing w:before="240" w:after="0" w:line="320" w:lineRule="exact"/>
      </w:pPr>
      <w:r w:rsidRPr="00CF3929">
        <w:rPr>
          <w:b/>
          <w:bCs/>
        </w:rPr>
        <w:t>Figure S</w:t>
      </w:r>
      <w:r w:rsidR="00B8768B">
        <w:rPr>
          <w:b/>
          <w:bCs/>
        </w:rPr>
        <w:t>9</w:t>
      </w:r>
      <w:r>
        <w:t xml:space="preserve">. </w:t>
      </w:r>
      <w:r w:rsidR="007B3F0D" w:rsidRPr="007B3F0D">
        <w:t>Overview of abundant and feature-rich families across samples. Displayed families represent the union of the 25 most abundant families and the 25 families with the highest feature richness (i.e., number of ASVs). Violin plots show the distribution of family abundances across samples and are colored according to phylum-level taxonomic affiliation; family names are indicated on the y-axis. Black symbols represent individual samples.</w:t>
      </w:r>
    </w:p>
    <w:sectPr w:rsidR="000B7C76" w:rsidSect="00C67BC8">
      <w:pgSz w:w="11907" w:h="16840" w:code="9"/>
      <w:pgMar w:top="1440" w:right="1080" w:bottom="1440" w:left="1080" w:header="720" w:footer="720" w:gutter="0"/>
      <w:paperSrc w:first="258" w:other="25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3613F" w14:textId="77777777" w:rsidR="00AF3236" w:rsidRDefault="00AF3236" w:rsidP="003845D6">
      <w:pPr>
        <w:spacing w:after="0" w:line="240" w:lineRule="auto"/>
      </w:pPr>
      <w:r>
        <w:separator/>
      </w:r>
    </w:p>
  </w:endnote>
  <w:endnote w:type="continuationSeparator" w:id="0">
    <w:p w14:paraId="7611441D" w14:textId="77777777" w:rsidR="00AF3236" w:rsidRDefault="00AF3236" w:rsidP="003845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游ゴシック">
    <w:altName w:val="Yu Gothic"/>
    <w:panose1 w:val="020B0400000000000000"/>
    <w:charset w:val="80"/>
    <w:family w:val="modern"/>
    <w:pitch w:val="variable"/>
    <w:sig w:usb0="E00002FF" w:usb1="2AC7FDFF" w:usb2="00000016" w:usb3="00000000" w:csb0="0002009F" w:csb1="00000000"/>
  </w:font>
  <w:font w:name="Cordia New">
    <w:panose1 w:val="020B0304020202020204"/>
    <w:charset w:val="00"/>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Angsana New">
    <w:panose1 w:val="02020603050405020304"/>
    <w:charset w:val="00"/>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0DDB0" w14:textId="77777777" w:rsidR="00AF3236" w:rsidRDefault="00AF3236" w:rsidP="003845D6">
      <w:pPr>
        <w:spacing w:after="0" w:line="240" w:lineRule="auto"/>
      </w:pPr>
      <w:r>
        <w:separator/>
      </w:r>
    </w:p>
  </w:footnote>
  <w:footnote w:type="continuationSeparator" w:id="0">
    <w:p w14:paraId="00CCE247" w14:textId="77777777" w:rsidR="00AF3236" w:rsidRDefault="00AF3236" w:rsidP="003845D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hideSpellingErrors/>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7D4"/>
    <w:rsid w:val="0005757E"/>
    <w:rsid w:val="000A45E1"/>
    <w:rsid w:val="000B7C76"/>
    <w:rsid w:val="000D6625"/>
    <w:rsid w:val="000E5AAE"/>
    <w:rsid w:val="00136B11"/>
    <w:rsid w:val="001570C3"/>
    <w:rsid w:val="00181050"/>
    <w:rsid w:val="001A136F"/>
    <w:rsid w:val="001A20B1"/>
    <w:rsid w:val="001B5841"/>
    <w:rsid w:val="002233ED"/>
    <w:rsid w:val="002940C3"/>
    <w:rsid w:val="002A6F0E"/>
    <w:rsid w:val="002B065E"/>
    <w:rsid w:val="002C0AFC"/>
    <w:rsid w:val="00317FA8"/>
    <w:rsid w:val="003537D4"/>
    <w:rsid w:val="003608C7"/>
    <w:rsid w:val="00372B39"/>
    <w:rsid w:val="003845D6"/>
    <w:rsid w:val="00387D2F"/>
    <w:rsid w:val="003A772A"/>
    <w:rsid w:val="003C2369"/>
    <w:rsid w:val="003D32E1"/>
    <w:rsid w:val="00413340"/>
    <w:rsid w:val="00445BB6"/>
    <w:rsid w:val="00456F5E"/>
    <w:rsid w:val="00467BD5"/>
    <w:rsid w:val="004A6666"/>
    <w:rsid w:val="004B5A51"/>
    <w:rsid w:val="004B5E91"/>
    <w:rsid w:val="00515019"/>
    <w:rsid w:val="00524A78"/>
    <w:rsid w:val="005320F5"/>
    <w:rsid w:val="00572C07"/>
    <w:rsid w:val="005878EF"/>
    <w:rsid w:val="005C5E14"/>
    <w:rsid w:val="005F4E08"/>
    <w:rsid w:val="00617EB7"/>
    <w:rsid w:val="00686728"/>
    <w:rsid w:val="0069446A"/>
    <w:rsid w:val="006F0455"/>
    <w:rsid w:val="007029F9"/>
    <w:rsid w:val="00730BAD"/>
    <w:rsid w:val="0074316C"/>
    <w:rsid w:val="00756317"/>
    <w:rsid w:val="00780A5A"/>
    <w:rsid w:val="00794D31"/>
    <w:rsid w:val="007B3F0D"/>
    <w:rsid w:val="007D4F3F"/>
    <w:rsid w:val="007E2367"/>
    <w:rsid w:val="007E7260"/>
    <w:rsid w:val="00812382"/>
    <w:rsid w:val="00826E44"/>
    <w:rsid w:val="00827713"/>
    <w:rsid w:val="00850A5C"/>
    <w:rsid w:val="00871339"/>
    <w:rsid w:val="00874845"/>
    <w:rsid w:val="008A01D7"/>
    <w:rsid w:val="00910D73"/>
    <w:rsid w:val="009179E8"/>
    <w:rsid w:val="00922A5F"/>
    <w:rsid w:val="009619C2"/>
    <w:rsid w:val="009759F3"/>
    <w:rsid w:val="0099644E"/>
    <w:rsid w:val="009C744A"/>
    <w:rsid w:val="009D2D05"/>
    <w:rsid w:val="009F0DA3"/>
    <w:rsid w:val="00A03A9E"/>
    <w:rsid w:val="00A425D8"/>
    <w:rsid w:val="00AA4263"/>
    <w:rsid w:val="00AB0D96"/>
    <w:rsid w:val="00AB2EFE"/>
    <w:rsid w:val="00AD5C3A"/>
    <w:rsid w:val="00AF3236"/>
    <w:rsid w:val="00AF3280"/>
    <w:rsid w:val="00AF34F4"/>
    <w:rsid w:val="00AF3F99"/>
    <w:rsid w:val="00AF66A3"/>
    <w:rsid w:val="00B23FD2"/>
    <w:rsid w:val="00B44FA7"/>
    <w:rsid w:val="00B60E6F"/>
    <w:rsid w:val="00B81907"/>
    <w:rsid w:val="00B81DC8"/>
    <w:rsid w:val="00B8768B"/>
    <w:rsid w:val="00B926DE"/>
    <w:rsid w:val="00BA72A9"/>
    <w:rsid w:val="00BB18F9"/>
    <w:rsid w:val="00BB4A60"/>
    <w:rsid w:val="00BC564F"/>
    <w:rsid w:val="00BD4290"/>
    <w:rsid w:val="00BF32B3"/>
    <w:rsid w:val="00BF606E"/>
    <w:rsid w:val="00C212A5"/>
    <w:rsid w:val="00C67BC8"/>
    <w:rsid w:val="00C721E4"/>
    <w:rsid w:val="00CB4F17"/>
    <w:rsid w:val="00CD6FED"/>
    <w:rsid w:val="00CE4BEA"/>
    <w:rsid w:val="00CF3929"/>
    <w:rsid w:val="00D1121D"/>
    <w:rsid w:val="00D271A4"/>
    <w:rsid w:val="00D27939"/>
    <w:rsid w:val="00D30350"/>
    <w:rsid w:val="00D6516D"/>
    <w:rsid w:val="00D7119E"/>
    <w:rsid w:val="00E6719A"/>
    <w:rsid w:val="00E73C9B"/>
    <w:rsid w:val="00EC3F90"/>
    <w:rsid w:val="00ED0F67"/>
    <w:rsid w:val="00F0545F"/>
    <w:rsid w:val="00F056CC"/>
    <w:rsid w:val="00F058F8"/>
    <w:rsid w:val="00F13E27"/>
    <w:rsid w:val="00F45DA1"/>
    <w:rsid w:val="00F9426F"/>
    <w:rsid w:val="00FD1367"/>
    <w:rsid w:val="00FF4B8D"/>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984986"/>
  <w15:chartTrackingRefBased/>
  <w15:docId w15:val="{2C909151-037A-4BEF-A53B-7485D28AF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US" w:eastAsia="ja-JP"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37D4"/>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3537D4"/>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3537D4"/>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3537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37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37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37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37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37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37D4"/>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3537D4"/>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3537D4"/>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3537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37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37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37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37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37D4"/>
    <w:rPr>
      <w:rFonts w:eastAsiaTheme="majorEastAsia" w:cstheme="majorBidi"/>
      <w:color w:val="272727" w:themeColor="text1" w:themeTint="D8"/>
    </w:rPr>
  </w:style>
  <w:style w:type="paragraph" w:styleId="Title">
    <w:name w:val="Title"/>
    <w:basedOn w:val="Normal"/>
    <w:next w:val="Normal"/>
    <w:link w:val="TitleChar"/>
    <w:uiPriority w:val="10"/>
    <w:qFormat/>
    <w:rsid w:val="003537D4"/>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3537D4"/>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3537D4"/>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3537D4"/>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3537D4"/>
    <w:pPr>
      <w:spacing w:before="160"/>
      <w:jc w:val="center"/>
    </w:pPr>
    <w:rPr>
      <w:i/>
      <w:iCs/>
      <w:color w:val="404040" w:themeColor="text1" w:themeTint="BF"/>
    </w:rPr>
  </w:style>
  <w:style w:type="character" w:customStyle="1" w:styleId="QuoteChar">
    <w:name w:val="Quote Char"/>
    <w:basedOn w:val="DefaultParagraphFont"/>
    <w:link w:val="Quote"/>
    <w:uiPriority w:val="29"/>
    <w:rsid w:val="003537D4"/>
    <w:rPr>
      <w:i/>
      <w:iCs/>
      <w:color w:val="404040" w:themeColor="text1" w:themeTint="BF"/>
    </w:rPr>
  </w:style>
  <w:style w:type="paragraph" w:styleId="ListParagraph">
    <w:name w:val="List Paragraph"/>
    <w:basedOn w:val="Normal"/>
    <w:uiPriority w:val="34"/>
    <w:qFormat/>
    <w:rsid w:val="003537D4"/>
    <w:pPr>
      <w:ind w:left="720"/>
      <w:contextualSpacing/>
    </w:pPr>
  </w:style>
  <w:style w:type="character" w:styleId="IntenseEmphasis">
    <w:name w:val="Intense Emphasis"/>
    <w:basedOn w:val="DefaultParagraphFont"/>
    <w:uiPriority w:val="21"/>
    <w:qFormat/>
    <w:rsid w:val="003537D4"/>
    <w:rPr>
      <w:i/>
      <w:iCs/>
      <w:color w:val="0F4761" w:themeColor="accent1" w:themeShade="BF"/>
    </w:rPr>
  </w:style>
  <w:style w:type="paragraph" w:styleId="IntenseQuote">
    <w:name w:val="Intense Quote"/>
    <w:basedOn w:val="Normal"/>
    <w:next w:val="Normal"/>
    <w:link w:val="IntenseQuoteChar"/>
    <w:uiPriority w:val="30"/>
    <w:qFormat/>
    <w:rsid w:val="003537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37D4"/>
    <w:rPr>
      <w:i/>
      <w:iCs/>
      <w:color w:val="0F4761" w:themeColor="accent1" w:themeShade="BF"/>
    </w:rPr>
  </w:style>
  <w:style w:type="character" w:styleId="IntenseReference">
    <w:name w:val="Intense Reference"/>
    <w:basedOn w:val="DefaultParagraphFont"/>
    <w:uiPriority w:val="32"/>
    <w:qFormat/>
    <w:rsid w:val="003537D4"/>
    <w:rPr>
      <w:b/>
      <w:bCs/>
      <w:smallCaps/>
      <w:color w:val="0F4761" w:themeColor="accent1" w:themeShade="BF"/>
      <w:spacing w:val="5"/>
    </w:rPr>
  </w:style>
  <w:style w:type="paragraph" w:styleId="NormalWeb">
    <w:name w:val="Normal (Web)"/>
    <w:basedOn w:val="Normal"/>
    <w:uiPriority w:val="99"/>
    <w:semiHidden/>
    <w:unhideWhenUsed/>
    <w:rsid w:val="003537D4"/>
    <w:pPr>
      <w:spacing w:before="100" w:beforeAutospacing="1" w:after="100" w:afterAutospacing="1" w:line="240" w:lineRule="auto"/>
    </w:pPr>
    <w:rPr>
      <w:rFonts w:ascii="Times New Roman" w:eastAsia="Times New Roman" w:hAnsi="Times New Roman" w:cs="Times New Roman"/>
      <w:kern w:val="0"/>
      <w:szCs w:val="24"/>
      <w:lang w:eastAsia="zh-TW"/>
      <w14:ligatures w14:val="none"/>
    </w:rPr>
  </w:style>
  <w:style w:type="paragraph" w:styleId="Revision">
    <w:name w:val="Revision"/>
    <w:hidden/>
    <w:uiPriority w:val="99"/>
    <w:semiHidden/>
    <w:rsid w:val="00F058F8"/>
    <w:pPr>
      <w:spacing w:after="0" w:line="240" w:lineRule="auto"/>
    </w:pPr>
  </w:style>
  <w:style w:type="paragraph" w:styleId="Header">
    <w:name w:val="header"/>
    <w:basedOn w:val="Normal"/>
    <w:link w:val="HeaderChar"/>
    <w:uiPriority w:val="99"/>
    <w:unhideWhenUsed/>
    <w:rsid w:val="003845D6"/>
    <w:pPr>
      <w:tabs>
        <w:tab w:val="center" w:pos="4419"/>
        <w:tab w:val="right" w:pos="8838"/>
      </w:tabs>
      <w:spacing w:after="0" w:line="240" w:lineRule="auto"/>
    </w:pPr>
  </w:style>
  <w:style w:type="character" w:customStyle="1" w:styleId="HeaderChar">
    <w:name w:val="Header Char"/>
    <w:basedOn w:val="DefaultParagraphFont"/>
    <w:link w:val="Header"/>
    <w:uiPriority w:val="99"/>
    <w:rsid w:val="003845D6"/>
  </w:style>
  <w:style w:type="paragraph" w:styleId="Footer">
    <w:name w:val="footer"/>
    <w:basedOn w:val="Normal"/>
    <w:link w:val="FooterChar"/>
    <w:uiPriority w:val="99"/>
    <w:unhideWhenUsed/>
    <w:rsid w:val="003845D6"/>
    <w:pPr>
      <w:tabs>
        <w:tab w:val="center" w:pos="4419"/>
        <w:tab w:val="right" w:pos="8838"/>
      </w:tabs>
      <w:spacing w:after="0" w:line="240" w:lineRule="auto"/>
    </w:pPr>
  </w:style>
  <w:style w:type="character" w:customStyle="1" w:styleId="FooterChar">
    <w:name w:val="Footer Char"/>
    <w:basedOn w:val="DefaultParagraphFont"/>
    <w:link w:val="Footer"/>
    <w:uiPriority w:val="99"/>
    <w:rsid w:val="003845D6"/>
  </w:style>
  <w:style w:type="table" w:styleId="PlainTable2">
    <w:name w:val="Plain Table 2"/>
    <w:basedOn w:val="TableNormal"/>
    <w:uiPriority w:val="42"/>
    <w:rsid w:val="003845D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ED0F67"/>
    <w:rPr>
      <w:sz w:val="16"/>
      <w:szCs w:val="16"/>
    </w:rPr>
  </w:style>
  <w:style w:type="paragraph" w:styleId="CommentText">
    <w:name w:val="annotation text"/>
    <w:basedOn w:val="Normal"/>
    <w:link w:val="CommentTextChar"/>
    <w:uiPriority w:val="99"/>
    <w:unhideWhenUsed/>
    <w:rsid w:val="00ED0F67"/>
    <w:pPr>
      <w:spacing w:line="240" w:lineRule="auto"/>
    </w:pPr>
    <w:rPr>
      <w:sz w:val="20"/>
      <w:szCs w:val="25"/>
    </w:rPr>
  </w:style>
  <w:style w:type="character" w:customStyle="1" w:styleId="CommentTextChar">
    <w:name w:val="Comment Text Char"/>
    <w:basedOn w:val="DefaultParagraphFont"/>
    <w:link w:val="CommentText"/>
    <w:uiPriority w:val="99"/>
    <w:rsid w:val="00ED0F67"/>
    <w:rPr>
      <w:sz w:val="20"/>
      <w:szCs w:val="25"/>
    </w:rPr>
  </w:style>
  <w:style w:type="paragraph" w:styleId="CommentSubject">
    <w:name w:val="annotation subject"/>
    <w:basedOn w:val="CommentText"/>
    <w:next w:val="CommentText"/>
    <w:link w:val="CommentSubjectChar"/>
    <w:uiPriority w:val="99"/>
    <w:semiHidden/>
    <w:unhideWhenUsed/>
    <w:rsid w:val="00ED0F67"/>
    <w:rPr>
      <w:b/>
      <w:bCs/>
    </w:rPr>
  </w:style>
  <w:style w:type="character" w:customStyle="1" w:styleId="CommentSubjectChar">
    <w:name w:val="Comment Subject Char"/>
    <w:basedOn w:val="CommentTextChar"/>
    <w:link w:val="CommentSubject"/>
    <w:uiPriority w:val="99"/>
    <w:semiHidden/>
    <w:rsid w:val="00ED0F67"/>
    <w:rPr>
      <w:b/>
      <w:bCs/>
      <w:sz w:val="20"/>
      <w:szCs w:val="25"/>
    </w:rPr>
  </w:style>
  <w:style w:type="character" w:styleId="Hyperlink">
    <w:name w:val="Hyperlink"/>
    <w:basedOn w:val="DefaultParagraphFont"/>
    <w:uiPriority w:val="99"/>
    <w:unhideWhenUsed/>
    <w:rsid w:val="0074316C"/>
    <w:rPr>
      <w:color w:val="467886" w:themeColor="hyperlink"/>
      <w:u w:val="single"/>
    </w:rPr>
  </w:style>
  <w:style w:type="table" w:styleId="TableGrid">
    <w:name w:val="Table Grid"/>
    <w:basedOn w:val="TableNormal"/>
    <w:uiPriority w:val="39"/>
    <w:rsid w:val="00AD5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A72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409365">
      <w:bodyDiv w:val="1"/>
      <w:marLeft w:val="0"/>
      <w:marRight w:val="0"/>
      <w:marTop w:val="0"/>
      <w:marBottom w:val="0"/>
      <w:divBdr>
        <w:top w:val="none" w:sz="0" w:space="0" w:color="auto"/>
        <w:left w:val="none" w:sz="0" w:space="0" w:color="auto"/>
        <w:bottom w:val="none" w:sz="0" w:space="0" w:color="auto"/>
        <w:right w:val="none" w:sz="0" w:space="0" w:color="auto"/>
      </w:divBdr>
    </w:div>
    <w:div w:id="977150339">
      <w:bodyDiv w:val="1"/>
      <w:marLeft w:val="0"/>
      <w:marRight w:val="0"/>
      <w:marTop w:val="0"/>
      <w:marBottom w:val="0"/>
      <w:divBdr>
        <w:top w:val="none" w:sz="0" w:space="0" w:color="auto"/>
        <w:left w:val="none" w:sz="0" w:space="0" w:color="auto"/>
        <w:bottom w:val="none" w:sz="0" w:space="0" w:color="auto"/>
        <w:right w:val="none" w:sz="0" w:space="0" w:color="auto"/>
      </w:divBdr>
    </w:div>
    <w:div w:id="1389038062">
      <w:bodyDiv w:val="1"/>
      <w:marLeft w:val="0"/>
      <w:marRight w:val="0"/>
      <w:marTop w:val="0"/>
      <w:marBottom w:val="0"/>
      <w:divBdr>
        <w:top w:val="none" w:sz="0" w:space="0" w:color="auto"/>
        <w:left w:val="none" w:sz="0" w:space="0" w:color="auto"/>
        <w:bottom w:val="none" w:sz="0" w:space="0" w:color="auto"/>
        <w:right w:val="none" w:sz="0" w:space="0" w:color="auto"/>
      </w:divBdr>
    </w:div>
    <w:div w:id="1901285181">
      <w:bodyDiv w:val="1"/>
      <w:marLeft w:val="0"/>
      <w:marRight w:val="0"/>
      <w:marTop w:val="0"/>
      <w:marBottom w:val="0"/>
      <w:divBdr>
        <w:top w:val="none" w:sz="0" w:space="0" w:color="auto"/>
        <w:left w:val="none" w:sz="0" w:space="0" w:color="auto"/>
        <w:bottom w:val="none" w:sz="0" w:space="0" w:color="auto"/>
        <w:right w:val="none" w:sz="0" w:space="0" w:color="auto"/>
      </w:divBdr>
    </w:div>
    <w:div w:id="2026444038">
      <w:bodyDiv w:val="1"/>
      <w:marLeft w:val="0"/>
      <w:marRight w:val="0"/>
      <w:marTop w:val="0"/>
      <w:marBottom w:val="0"/>
      <w:divBdr>
        <w:top w:val="none" w:sz="0" w:space="0" w:color="auto"/>
        <w:left w:val="none" w:sz="0" w:space="0" w:color="auto"/>
        <w:bottom w:val="none" w:sz="0" w:space="0" w:color="auto"/>
        <w:right w:val="none" w:sz="0" w:space="0" w:color="auto"/>
      </w:divBdr>
    </w:div>
    <w:div w:id="2066023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dc55989-3c9e-4466-8514-eac6f80f6373}" enabled="1" method="Privileged" siteId="{18a7fec8-652f-409b-8369-272d9ce80620}"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11</Pages>
  <Words>763</Words>
  <Characters>4527</Characters>
  <Application>Microsoft Office Word</Application>
  <DocSecurity>0</DocSecurity>
  <Lines>137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SaikiPapawee</dc:creator>
  <cp:keywords/>
  <dc:description/>
  <cp:lastModifiedBy>SaikiPapawee</cp:lastModifiedBy>
  <cp:revision>2</cp:revision>
  <cp:lastPrinted>2024-12-11T01:00:00Z</cp:lastPrinted>
  <dcterms:created xsi:type="dcterms:W3CDTF">2026-08-07T07:14:00Z</dcterms:created>
  <dcterms:modified xsi:type="dcterms:W3CDTF">2026-08-07T07:14:00Z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dc55989-3c9e-4466-8514-eac6f80f6373_Enabled">
    <vt:lpwstr>true</vt:lpwstr>
  </property>
  <property fmtid="{D5CDD505-2E9C-101B-9397-08002B2CF9AE}" pid="3" name="MSIP_Label_ddc55989-3c9e-4466-8514-eac6f80f6373_SetDate">
    <vt:lpwstr>2025-07-20T11:41:53Z</vt:lpwstr>
  </property>
  <property fmtid="{D5CDD505-2E9C-101B-9397-08002B2CF9AE}" pid="4" name="MSIP_Label_ddc55989-3c9e-4466-8514-eac6f80f6373_Method">
    <vt:lpwstr>Privileged</vt:lpwstr>
  </property>
  <property fmtid="{D5CDD505-2E9C-101B-9397-08002B2CF9AE}" pid="5" name="MSIP_Label_ddc55989-3c9e-4466-8514-eac6f80f6373_Name">
    <vt:lpwstr>ddc55989-3c9e-4466-8514-eac6f80f6373</vt:lpwstr>
  </property>
  <property fmtid="{D5CDD505-2E9C-101B-9397-08002B2CF9AE}" pid="6" name="MSIP_Label_ddc55989-3c9e-4466-8514-eac6f80f6373_SiteId">
    <vt:lpwstr>18a7fec8-652f-409b-8369-272d9ce80620</vt:lpwstr>
  </property>
  <property fmtid="{D5CDD505-2E9C-101B-9397-08002B2CF9AE}" pid="7" name="MSIP_Label_ddc55989-3c9e-4466-8514-eac6f80f6373_ActionId">
    <vt:lpwstr>6a6c3224-e4d9-48c6-bd2d-1fb291cc24a7</vt:lpwstr>
  </property>
  <property fmtid="{D5CDD505-2E9C-101B-9397-08002B2CF9AE}" pid="8" name="MSIP_Label_ddc55989-3c9e-4466-8514-eac6f80f6373_ContentBits">
    <vt:lpwstr>0</vt:lpwstr>
  </property>
  <property fmtid="{D5CDD505-2E9C-101B-9397-08002B2CF9AE}" pid="9" name="MSIP_Label_ddc55989-3c9e-4466-8514-eac6f80f6373_Tag">
    <vt:lpwstr>50, 0, 1, 1</vt:lpwstr>
  </property>
</Properties>
</file>