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53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Missing value analysis of candidate features</w:t>
      </w:r>
    </w:p>
    <w:p w14:paraId="59BF9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2. Hyperparameter tuning space for 11 base models</w:t>
      </w:r>
    </w:p>
    <w:p w14:paraId="537A5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3. Clinical baseline data of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618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patients with pulmonary space-occupying lesions stratified by pathological type</w:t>
      </w:r>
    </w:p>
    <w:p w14:paraId="70BD7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4. Comparison of feature selection counts across three methods</w:t>
      </w:r>
    </w:p>
    <w:p w14:paraId="12BE3C11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br w:type="page"/>
      </w:r>
    </w:p>
    <w:p w14:paraId="0D359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Supplementary Table 1 Missing value analysis of candidate features</w:t>
      </w:r>
    </w:p>
    <w:tbl>
      <w:tblPr>
        <w:tblStyle w:val="3"/>
        <w:tblW w:w="8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1595"/>
        <w:gridCol w:w="1595"/>
        <w:gridCol w:w="1595"/>
        <w:gridCol w:w="1595"/>
      </w:tblGrid>
      <w:tr w14:paraId="79C6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7F97D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59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D9399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Missing_Total</w:t>
            </w:r>
          </w:p>
        </w:tc>
        <w:tc>
          <w:tcPr>
            <w:tcW w:w="159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2007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Missing_Rate</w:t>
            </w:r>
          </w:p>
        </w:tc>
        <w:tc>
          <w:tcPr>
            <w:tcW w:w="159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BE3C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Missing_Negative</w:t>
            </w:r>
          </w:p>
        </w:tc>
        <w:tc>
          <w:tcPr>
            <w:tcW w:w="159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0BD45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Missing_Positive</w:t>
            </w:r>
          </w:p>
        </w:tc>
      </w:tr>
      <w:tr w14:paraId="7C75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977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9C3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Non-solid component ratio</w:t>
            </w: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A139D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FFED1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0.09 </w:t>
            </w: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7D84F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118FB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</w:tr>
      <w:tr w14:paraId="4E1E9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C0E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Mass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FA896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6B0B7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360DA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866E9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 w14:paraId="4F050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121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Pleural contact area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A6F74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8F0D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B56C9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B6B29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 w14:paraId="45EDF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7E0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Pleural involvement ratio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5F392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0A664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CC3D6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8466B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 w14:paraId="477C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2FE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Fat component ratio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1A0B4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BEAA3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0.09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45C1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67FA9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</w:tr>
      <w:tr w14:paraId="1D4F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8A7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Mean vascular density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DE19D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4E381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C489E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0DC1D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 w14:paraId="6B81B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809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Irregular shape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65F50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3EA59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B36DC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C7527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 w14:paraId="7546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637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Prothrombin time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31B90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C2F82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0.04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0427A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0D8DF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</w:tr>
      <w:tr w14:paraId="18486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476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International normalized ratio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7C929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B1209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0.04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45DCD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7A6C3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</w:tr>
      <w:tr w14:paraId="6643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63A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Activated partial thromboplastin time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1B367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50A28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0.04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8FBF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51C60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</w:tr>
      <w:tr w14:paraId="67A66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393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Fibrinogen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5D5727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FBECD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0.04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FBFF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A010F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</w:tr>
      <w:tr w14:paraId="137E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D92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Thrombin time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6E7E1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A796A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0.04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92D4B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E32D3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</w:tr>
      <w:tr w14:paraId="7579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AD6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D-dimer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9AFF8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4A2F0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0.08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DBCE7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7066A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</w:tr>
      <w:tr w14:paraId="0C01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7E2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Carcinoembryonic antigen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8ACF0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AFFB6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0.10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07649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0C7CBB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</w:tr>
      <w:tr w14:paraId="6763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D8F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Neuron-specific enolase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D1D54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F854A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0.10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B7FF7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38B08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</w:tr>
      <w:tr w14:paraId="05625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ED7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Cytokeratin 19 fragment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262C2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B01B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0.10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1D239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47C5A4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</w:tr>
      <w:tr w14:paraId="43793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C7E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Squamous cell carcinoma antigen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9BC6A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6C991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0.10 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65C62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90FBB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</w:tr>
      <w:tr w14:paraId="0EC01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977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35FCE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Cancer antigen 125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1EA23AC6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0547FA1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0.10 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103A824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vAlign w:val="center"/>
          </w:tcPr>
          <w:p w14:paraId="1F33B91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</w:tr>
    </w:tbl>
    <w:p w14:paraId="585645ED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br w:type="page"/>
      </w:r>
    </w:p>
    <w:p w14:paraId="0B26B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Supplementary Table 2. Hyperparameter tuning space for 11 base models</w:t>
      </w:r>
    </w:p>
    <w:tbl>
      <w:tblPr>
        <w:tblStyle w:val="3"/>
        <w:tblW w:w="8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3"/>
        <w:gridCol w:w="2940"/>
      </w:tblGrid>
      <w:tr w14:paraId="6D76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8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D0C34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eastAsia" w:ascii="Times New Roman" w:hAnsi="Times New Roman"/>
                <w:sz w:val="21"/>
                <w:szCs w:val="24"/>
              </w:rPr>
              <w:t>Model</w:t>
            </w:r>
          </w:p>
        </w:tc>
        <w:tc>
          <w:tcPr>
            <w:tcW w:w="473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12505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eastAsia" w:ascii="Times New Roman" w:hAnsi="Times New Roman"/>
                <w:sz w:val="21"/>
                <w:szCs w:val="24"/>
              </w:rPr>
              <w:t>Hyperparameters</w:t>
            </w:r>
          </w:p>
        </w:tc>
        <w:tc>
          <w:tcPr>
            <w:tcW w:w="29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AC7B5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eastAsia" w:ascii="Times New Roman" w:hAnsi="Times New Roman"/>
                <w:sz w:val="21"/>
                <w:szCs w:val="24"/>
              </w:rPr>
              <w:t>Search Range</w:t>
            </w:r>
          </w:p>
        </w:tc>
      </w:tr>
      <w:tr w14:paraId="5D9C0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B506A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RF</w:t>
            </w:r>
          </w:p>
        </w:tc>
        <w:tc>
          <w:tcPr>
            <w:tcW w:w="4733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17621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n_estimators, max_depth, min_samples_split, min_samples_leaf</w:t>
            </w:r>
          </w:p>
        </w:tc>
        <w:tc>
          <w:tcPr>
            <w:tcW w:w="294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DEFBE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[100,150,200] / [5,8,10] / [5,10,15] / [3,5,8]</w:t>
            </w:r>
          </w:p>
        </w:tc>
      </w:tr>
      <w:tr w14:paraId="28728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6AF4C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ET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6D180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n_estimators, max_depth, min_samples_split, min_samples_leaf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7EAA4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[100,150,200] / [5,8,10] / [5,10,15] / [3,5,8]</w:t>
            </w:r>
          </w:p>
        </w:tc>
      </w:tr>
      <w:tr w14:paraId="1691D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84585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GBM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5194E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n_estimators, max_depth, learning_rate, subsample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127C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[100,150,200] / [3,4,5] / [0.03,0.05,0.08] / [0.7,0.8,0.9]</w:t>
            </w:r>
          </w:p>
        </w:tc>
      </w:tr>
      <w:tr w14:paraId="6BBD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402A1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XGB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DFC79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n_estimators, max_depth, learning_rate, subsample, reg_alpha, reg_lambda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088EF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[100,150,200] / [3,4,5] / [0.03,0.05,0.08] / [0.7,0.8,0.9] / [0.1,0.5,1.0] / [1,2,3]</w:t>
            </w:r>
          </w:p>
        </w:tc>
      </w:tr>
      <w:tr w14:paraId="28C7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A688C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LGBM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EA9A7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n_estimators, max_depth, learning_rate, subsample, reg_alpha, reg_lambda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90870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[100,150,200] / [3,4,5] / [0.03,0.05,0.08] / [0.7,0.8,0.9] / [0.1,0.5,1.0] / [1,2,3]</w:t>
            </w:r>
          </w:p>
        </w:tc>
      </w:tr>
      <w:tr w14:paraId="1086F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4566E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CatBoost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9F81B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iterations, depth, learning_rate, l2_leaf_reg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C176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[100,150,200] / [3,4,5] / [0.03,0.05,0.08] / [1,3,5]</w:t>
            </w:r>
          </w:p>
        </w:tc>
      </w:tr>
      <w:tr w14:paraId="79E6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4A396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AdaBoost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3FE86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n_estimators, learning_rate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3BDBB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[100,150,200] / [0.03,0.05,0.08,0.1]</w:t>
            </w:r>
          </w:p>
        </w:tc>
      </w:tr>
      <w:tr w14:paraId="3125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D11EB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KNN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4882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n_neighbors, weights, p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D5B7C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[3,5,7,9,11] / ['uniform','distance'] / [1,2]</w:t>
            </w:r>
          </w:p>
        </w:tc>
      </w:tr>
      <w:tr w14:paraId="03A59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BAD1BD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SVM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B6C44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C, gamma, kernel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D5737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[5.0,10.0,20.0] / ['scale','auto',0.05] / ['rbf']</w:t>
            </w:r>
          </w:p>
        </w:tc>
      </w:tr>
      <w:tr w14:paraId="649E4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8668E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LR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D1C95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C, penalty, solver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96E6B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[10.0,20.0,50.0] / ['l1','l2'] / ['liblinear','saga']</w:t>
            </w:r>
          </w:p>
        </w:tc>
      </w:tr>
      <w:tr w14:paraId="7D07E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7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D8320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MLP</w:t>
            </w:r>
          </w:p>
        </w:tc>
        <w:tc>
          <w:tcPr>
            <w:tcW w:w="4733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B42FA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hidden_layer_sizes, alpha, learning_rate_init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2C169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rPr>
                <w:rFonts w:hint="default" w:ascii="Times New Roman" w:hAnsi="Times New Roman"/>
                <w:sz w:val="21"/>
                <w:szCs w:val="24"/>
              </w:rPr>
            </w:pPr>
            <w:r>
              <w:rPr>
                <w:rFonts w:hint="default" w:ascii="Times New Roman" w:hAnsi="Times New Roman"/>
                <w:sz w:val="21"/>
                <w:szCs w:val="24"/>
              </w:rPr>
              <w:t>[(100,50),(100,100)] / [0.0005,0.001] / [0.01,0.02]</w:t>
            </w:r>
          </w:p>
        </w:tc>
      </w:tr>
    </w:tbl>
    <w:p w14:paraId="23B32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972CB92">
      <w:pP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br w:type="page"/>
      </w:r>
    </w:p>
    <w:p w14:paraId="58B57055">
      <w:pPr>
        <w:keepNext w:val="0"/>
        <w:keepLines w:val="0"/>
        <w:pageBreakBefore w:val="0"/>
        <w:widowControl w:val="0"/>
        <w:suppressLineNumbers w:val="0"/>
        <w:tabs>
          <w:tab w:val="left" w:pos="72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leftChars="0" w:right="0"/>
        <w:jc w:val="center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Supplementary Table 3. Clinical baseline data of 618 patients with pulmonary space-occupying lesions stratified by pathological type</w:t>
      </w:r>
    </w:p>
    <w:tbl>
      <w:tblPr>
        <w:tblStyle w:val="4"/>
        <w:tblW w:w="8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1840"/>
        <w:gridCol w:w="1486"/>
        <w:gridCol w:w="1524"/>
        <w:gridCol w:w="951"/>
        <w:gridCol w:w="1078"/>
      </w:tblGrid>
      <w:tr w14:paraId="20A31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28705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General Information</w:t>
            </w:r>
          </w:p>
        </w:tc>
        <w:tc>
          <w:tcPr>
            <w:tcW w:w="1840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094EB5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Total</w:t>
            </w:r>
          </w:p>
        </w:tc>
        <w:tc>
          <w:tcPr>
            <w:tcW w:w="3010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FD6A4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Pathological Type</w:t>
            </w:r>
          </w:p>
        </w:tc>
        <w:tc>
          <w:tcPr>
            <w:tcW w:w="951" w:type="dxa"/>
            <w:vMerge w:val="restar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CF5AE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χ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vertAlign w:val="superscript"/>
                <w:lang w:val="en-US" w:eastAsia="zh-CN" w:bidi="ar"/>
              </w:rPr>
              <w:t>２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Ｆ</w:t>
            </w:r>
          </w:p>
        </w:tc>
        <w:tc>
          <w:tcPr>
            <w:tcW w:w="1078" w:type="dxa"/>
            <w:vMerge w:val="restar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47665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P</w:t>
            </w:r>
          </w:p>
        </w:tc>
      </w:tr>
      <w:tr w14:paraId="582B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88" w:type="dxa"/>
            <w:vMerge w:val="continue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267C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31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4E7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Benign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8D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Malignan</w:t>
            </w:r>
          </w:p>
        </w:tc>
        <w:tc>
          <w:tcPr>
            <w:tcW w:w="951" w:type="dxa"/>
            <w:vMerge w:val="continue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8B57A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47DF6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21A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8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CA6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Sex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CE3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5F1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8DF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86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12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D6A1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C80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98C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341(55.18)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EA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113(54.07)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C4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228(55.75)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96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0.097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F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0.755</w:t>
            </w:r>
          </w:p>
        </w:tc>
      </w:tr>
      <w:tr w14:paraId="63EFD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EE3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3DA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277(44.82)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D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96(45.93)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59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181(44.25)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886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0EA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315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996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Smoking history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CAB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AB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5C51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CDE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B28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470(76.05)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3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157(75.12)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42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313(76.53)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4A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0.083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D99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/>
              </w:rPr>
              <w:t>0.773</w:t>
            </w:r>
          </w:p>
        </w:tc>
      </w:tr>
      <w:tr w14:paraId="577F9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CFB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6AB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148(23.95)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25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52(24.88)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DB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96(23.47)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2AC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0FA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A4B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423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History of malignancy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E91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73E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F03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61D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0A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ED93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B1A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7A7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575(93.04)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CE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196(93.78)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8B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379(92.67)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7E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0.121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8E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0.728</w:t>
            </w:r>
          </w:p>
        </w:tc>
      </w:tr>
      <w:tr w14:paraId="6B045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9C4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6C1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43(6.96)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01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13(6.22)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3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30(7.33)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175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50F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7CF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667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Family history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B58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A27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70D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D56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48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FAC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4F5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BD1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542(87.70)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6E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187(89.47)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C5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355(86.80)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25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0.687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8B3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/>
              </w:rPr>
              <w:t>0.407</w:t>
            </w:r>
          </w:p>
        </w:tc>
      </w:tr>
      <w:tr w14:paraId="45BF3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717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495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76(12.30)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F3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22(10.53)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AC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54(13.20)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74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20A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BE4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8AD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Nodule type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DBA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F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AEBE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249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Part-solid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78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281(45.47)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F7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103(49.28)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A2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178(43.52)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60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1.627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65F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/>
              </w:rPr>
              <w:t>0.202</w:t>
            </w:r>
          </w:p>
        </w:tc>
      </w:tr>
      <w:tr w14:paraId="1387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CCD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Solid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2D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337(54.53)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E1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106(50.72)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02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231(56.48)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14A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7D3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F031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EB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Vascular sign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CAF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43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44E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123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79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270(43.69)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61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133(63.64)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CB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137(33.50)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89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49.857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EC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</w:tr>
      <w:tr w14:paraId="220D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051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19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348(56.31)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66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76(36.36)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CD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272(66.50)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871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C30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ECC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1E6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Spiculation sign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435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07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AF5E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86A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13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151(24.43)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E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101(48.33)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58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50(12.22)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EF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95.686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86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3C69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D0A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5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467(75.57)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69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108(51.67)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97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359(87.78)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DC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EE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4EB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6A3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Air bronchogram sign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0F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03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BBC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200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8AE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402(65.05)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ED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171(81.82)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67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231(56.48)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F3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37.956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92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04C0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877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10C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216(34.95)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AB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38(13.88)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D3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178(43.52)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63B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8AD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79A8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3EC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Calcification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C8F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E72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AF0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AF5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B1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0388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8C7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F49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487(78.80)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60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180(86.12)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63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307(75.06)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3E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9.484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35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 w14:paraId="3509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F60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8C4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131(21.20)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F6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29(13.88)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A7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102(24.94)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090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A84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1A68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472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Pleural indentation sign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4F0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9B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939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FCB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F0A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318(48.54)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7B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129(61.72)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73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171(41.81)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F2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21.168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21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7E33E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7E4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86D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300(51.46)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7C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80(38.28)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2B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238(58.19)</w:t>
            </w: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9BC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8E8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8ABD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58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LUNG-RADS</w:t>
            </w:r>
            <w:r>
              <w:rPr>
                <w:rStyle w:val="7"/>
                <w:rFonts w:hint="eastAsia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category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B57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3B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244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623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65E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50(8.09)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77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50(23.92)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C9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0(0.00)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E7C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237.361</w:t>
            </w:r>
          </w:p>
        </w:tc>
        <w:tc>
          <w:tcPr>
            <w:tcW w:w="10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B50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7B261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106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9D0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69(11.17)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6F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61(29.19)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2E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8(1.96)</w:t>
            </w:r>
          </w:p>
        </w:tc>
        <w:tc>
          <w:tcPr>
            <w:tcW w:w="951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6656E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09379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883D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A4E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4A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659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79(12.78)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68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22(10.53)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C6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57(13.94)</w:t>
            </w:r>
          </w:p>
        </w:tc>
        <w:tc>
          <w:tcPr>
            <w:tcW w:w="951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41994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01F3C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17A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E60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4B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07D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00" w:firstLineChars="20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420(67.96)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81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76(36.36)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C2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344(84.11)</w:t>
            </w:r>
          </w:p>
        </w:tc>
        <w:tc>
          <w:tcPr>
            <w:tcW w:w="951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30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8A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EFEB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083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Age (years)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FA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63.00(55.00-70.00)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46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61.00(51.00-69.00)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07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64.00(57.00-72.00)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13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15.862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31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  <w:tr w14:paraId="526A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5FA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Volume (cm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F4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2.24(0.57-9.01)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00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0.62(0.21-2.37)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70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3.49(1.19-12.28)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B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104.675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22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  <w:tr w14:paraId="6B41C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527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Maximum diameter (cm)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9E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2.15(1.25-2.99)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E4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1.28(0.87-2.29)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3A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2.66(1.65-3.36)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76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100.605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16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</w:tr>
      <w:tr w14:paraId="70C0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FD9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Mean diameter (cm)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5A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1.64(1.01-2.51)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2B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1.05(0.70-1.68)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D4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1.96(1.32-2.70)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C2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107.559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6B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  <w:tr w14:paraId="3F469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C31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Mean density (HU)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40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-213.92(-482.67--71.50)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1A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-280.88(-526.70--127.97)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4D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-159.04(-454.60--59.27)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A7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15.718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E7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  <w:tr w14:paraId="2E46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217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Non-solid component ratio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FA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0.10(0.04-0.25)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45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0.12(0.04-0.30)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B7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0.09(0.03-0.24)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BB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4.806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FC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0.028 </w:t>
            </w:r>
          </w:p>
        </w:tc>
      </w:tr>
      <w:tr w14:paraId="7312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BEF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Mass (g)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2C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1.38(0.28-6.49)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EF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0.37(0.08-1.57)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4B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2.46(0.56-9.85)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59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92.179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6C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  <w:tr w14:paraId="06809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856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Surface area (cm²)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67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10.02(3.65-27.61)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DC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4.09(1.82-10.18)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5D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15.16(6.35-35.18)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DB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103.540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45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  <w:tr w14:paraId="069E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3EB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Pleural contact area (cm²)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6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0.79(0.25-2.20)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E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0.23(0.09-0.80)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CE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1.20(0.48-2.60)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73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105.915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7D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  <w:tr w14:paraId="3479D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D3A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Pleural involvement ratio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BE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0.07(0.06-0.09)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F5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0.06(0.04-0.08)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3C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0.08(0.06-0.10)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22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39.045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DD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  <w:tr w14:paraId="10D5B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E32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Fat component ratio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FE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0.09(0.05-0.12)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9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0.09(0.05-0.12)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D6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0.09(0.05-0.12)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56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0.465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B4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0.496 </w:t>
            </w:r>
          </w:p>
        </w:tc>
      </w:tr>
      <w:tr w14:paraId="7361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2B3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Mean vascular density (HU)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87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1.33(0.27-6.29)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5F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0.35(0.08-1.50)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5F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2.31(0.56-9.48)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98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92.304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7B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0.000 </w:t>
            </w:r>
          </w:p>
        </w:tc>
      </w:tr>
      <w:tr w14:paraId="21A7E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3A9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Irregular shape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61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0.48(0.26-0.73)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7C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0.30(0.17-0.58)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B9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0.55(0.36-0.75)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25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48.996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28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0.000 </w:t>
            </w:r>
          </w:p>
        </w:tc>
      </w:tr>
      <w:tr w14:paraId="1209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F9E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Prothrombin time (PT, sec)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1A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11.20(10.60-12.00)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6E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11.10(10.70-12.05)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D3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11.20(10.50-12.00)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30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0.395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34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0.530 </w:t>
            </w:r>
          </w:p>
        </w:tc>
      </w:tr>
      <w:tr w14:paraId="3AA5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F30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International normalized ratio (INR)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30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1.01(0.96-1.07)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8E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1.01(0.97-1.06)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26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1.00(0.95-1.07)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09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1.147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9A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0.284 </w:t>
            </w:r>
          </w:p>
        </w:tc>
      </w:tr>
      <w:tr w14:paraId="58AF1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CC5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Activated partial thromboplastin time (APTT, sec)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55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29.60(27.77-32.30)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F8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30.00(28.15-32.70)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2D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29.40(27.70-32.20)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FE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1.864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62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0.172 </w:t>
            </w:r>
          </w:p>
        </w:tc>
      </w:tr>
      <w:tr w14:paraId="5FE08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B68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Fibrinogen (FIB, g/L)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36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3.48(2.80-4.62)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B2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3.40(2.75-4.54)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F6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3.50(2.82-4.65)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69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0.512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6A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0.474 </w:t>
            </w:r>
          </w:p>
        </w:tc>
      </w:tr>
      <w:tr w14:paraId="02AA8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5C2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Thrombin time (TT, sec)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CE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14.80(14.00-15.70)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2E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14.80(14.00-15.70)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77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14.80(13.90-15.60)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C5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0.463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F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0.496 </w:t>
            </w:r>
          </w:p>
        </w:tc>
      </w:tr>
      <w:tr w14:paraId="461F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BBE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D-dimer (D-D, μg/mL)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FC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0.19(0.09-0.57)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90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0.14(0.08-0.50)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44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0.21(0.09-0.60)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9B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3.811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16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0.051 </w:t>
            </w:r>
          </w:p>
        </w:tc>
      </w:tr>
      <w:tr w14:paraId="5749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829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Carcinoembryonic antigen (CEA, ng/mL)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23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2.60(1.40-4.95)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86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1.80(1.02-3.30)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96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3.00(1.60-6.90)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61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35.983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37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  <w:tr w14:paraId="3D18C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A63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Neuron-specific enolase (NSE, ng/mL)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1A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10.90(8.40-14.20)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8E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9.80(7.95-13.15)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2F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11.05(8.90-15.10)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D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8.960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19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0.003 </w:t>
            </w:r>
          </w:p>
        </w:tc>
      </w:tr>
      <w:tr w14:paraId="4169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BDB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Cytokeratin 19 fragment (CYFRA21-1, ng/mL)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3E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2.80(2.00-4.65)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61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2.60(1.80-3.77)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98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3.00(2.00-5.00)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E6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6.996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9B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0.008 </w:t>
            </w:r>
          </w:p>
        </w:tc>
      </w:tr>
      <w:tr w14:paraId="092EF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313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Squamous cell carcinoma antigen (SCCA, ng/mL)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3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0.30(0.18-0.52)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7F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0.32(0.19-0.55)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F6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0.30(0.17-0.51)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6B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1.066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03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0.302 </w:t>
            </w:r>
          </w:p>
        </w:tc>
      </w:tr>
      <w:tr w14:paraId="56562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8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AE615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0"/>
                <w:szCs w:val="20"/>
                <w:lang w:val="en-US" w:eastAsia="zh-CN" w:bidi="ar"/>
              </w:rPr>
              <w:t>Cancer antigen 125 (CA125, IU/mL)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5C2C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11.00(7.00-22.25)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4A23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9.00(6.00-13.00)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B84F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12.00(7.00-28.75)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115E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19.869 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ED9B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＜0.001 </w:t>
            </w:r>
          </w:p>
        </w:tc>
      </w:tr>
    </w:tbl>
    <w:p w14:paraId="13D801F5"/>
    <w:p w14:paraId="7369CEB4"/>
    <w:p w14:paraId="6F3A7B8A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Supplementary Table 4. Comparison of feature selection counts across three methods</w:t>
      </w:r>
    </w:p>
    <w:tbl>
      <w:tblPr>
        <w:tblStyle w:val="4"/>
        <w:tblW w:w="8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744"/>
        <w:gridCol w:w="1689"/>
        <w:gridCol w:w="1857"/>
        <w:gridCol w:w="2372"/>
      </w:tblGrid>
      <w:tr w14:paraId="0C54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61ADA9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</w:t>
            </w:r>
          </w:p>
        </w:tc>
        <w:tc>
          <w:tcPr>
            <w:tcW w:w="17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9A503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Boruta Count</w:t>
            </w:r>
          </w:p>
        </w:tc>
        <w:tc>
          <w:tcPr>
            <w:tcW w:w="168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254D7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Stability Count</w:t>
            </w:r>
          </w:p>
        </w:tc>
        <w:tc>
          <w:tcPr>
            <w:tcW w:w="185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84803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LASSO Count</w:t>
            </w:r>
          </w:p>
        </w:tc>
        <w:tc>
          <w:tcPr>
            <w:tcW w:w="23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63080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Final Count (Voting)</w:t>
            </w:r>
          </w:p>
        </w:tc>
      </w:tr>
      <w:tr w14:paraId="1BAC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2F24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RF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14F44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C94B0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388C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F7F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0A0F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755C5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ET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B8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C9A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DDF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D3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7B12D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A2D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GBM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D3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318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3121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CBB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4AE3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ACAB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XGB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897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8A1D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26A4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F987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5163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AD0D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LGBM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EAB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C10B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1951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14A9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1FDD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E51E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Cat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DEA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4A20B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617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783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1C8B5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6E8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Ada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FF3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DE3A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98AA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474D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7C319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A24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KNN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C53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4E2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D618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5917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3B244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35B8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SVM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275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11BB0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AA72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B969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6DCCC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113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DA94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37A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BFC0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2198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  <w:tr w14:paraId="6DB41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02F4A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MLP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5E5FE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DA70C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17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07DB04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21E2C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</w:tr>
    </w:tbl>
    <w:p w14:paraId="7F1C49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780FEE"/>
    <w:rsid w:val="0FD22917"/>
    <w:rsid w:val="10307532"/>
    <w:rsid w:val="11B9740A"/>
    <w:rsid w:val="11F56D91"/>
    <w:rsid w:val="1B47051D"/>
    <w:rsid w:val="20686E05"/>
    <w:rsid w:val="23AA51A1"/>
    <w:rsid w:val="27556217"/>
    <w:rsid w:val="2DE03BE1"/>
    <w:rsid w:val="35470D94"/>
    <w:rsid w:val="36E508D2"/>
    <w:rsid w:val="380F5C07"/>
    <w:rsid w:val="3A680062"/>
    <w:rsid w:val="4ABB15B6"/>
    <w:rsid w:val="4EF145A5"/>
    <w:rsid w:val="659A2704"/>
    <w:rsid w:val="7806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11"/>
    <w:basedOn w:val="5"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772</Words>
  <Characters>5475</Characters>
  <Lines>1</Lines>
  <Paragraphs>1</Paragraphs>
  <TotalTime>1</TotalTime>
  <ScaleCrop>false</ScaleCrop>
  <LinksUpToDate>false</LinksUpToDate>
  <CharactersWithSpaces>5831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2025-11-13T10:14:00Z</dcterms:created>
  <dc:creator>李浩然</dc:creator>
  <cp:lastModifiedBy>李浩然</cp:lastModifiedBy>
  <dcterms:modified xsi:type="dcterms:W3CDTF">2026-04-23T15:31:28Z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eyJoZGlkIjoiYmUwOGI4OGVmMmI0ZWZmOTRkYzhlNWI3OTVlOTJlNTQiLCJ1c2VySWQiOiIzODg5NzM1NzQifQ==</vt:lpwstr>
  </property>
  <property fmtid="{D5CDD505-2E9C-101B-9397-08002B2CF9AE}" pid="4" name="ICV">
    <vt:lpwstr>E11A1D91CA26451A874C6C8E0307133A_12</vt:lpwstr>
  </property>
</Properties>
</file>