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05AD" w:rsidRPr="000B05AD" w:rsidRDefault="000B05AD" w:rsidP="000B05AD">
      <w:pPr>
        <w:shd w:val="clear" w:color="auto" w:fill="FFFFFF"/>
        <w:spacing w:before="240" w:after="240" w:line="240" w:lineRule="auto"/>
        <w:rPr>
          <w:rFonts w:asciiTheme="majorBidi" w:eastAsia="Times New Roman" w:hAnsiTheme="majorBidi" w:cstheme="majorBidi"/>
          <w:color w:val="0F1115"/>
          <w:sz w:val="24"/>
          <w:szCs w:val="24"/>
        </w:rPr>
      </w:pPr>
      <w:r w:rsidRPr="007A0E20">
        <w:rPr>
          <w:rFonts w:asciiTheme="majorBidi" w:eastAsia="Times New Roman" w:hAnsiTheme="majorBidi" w:cstheme="majorBidi"/>
          <w:b/>
          <w:bCs/>
          <w:color w:val="0F1115"/>
          <w:sz w:val="24"/>
          <w:szCs w:val="24"/>
        </w:rPr>
        <w:t>Case Study Parameters and Input Data</w:t>
      </w:r>
    </w:p>
    <w:p w:rsidR="000B05AD" w:rsidRPr="000B05AD" w:rsidRDefault="000B05AD" w:rsidP="000B05AD">
      <w:pPr>
        <w:shd w:val="clear" w:color="auto" w:fill="FFFFFF"/>
        <w:spacing w:before="240" w:after="240" w:line="240" w:lineRule="auto"/>
        <w:rPr>
          <w:rFonts w:asciiTheme="majorBidi" w:eastAsia="Times New Roman" w:hAnsiTheme="majorBidi" w:cstheme="majorBidi"/>
          <w:color w:val="0F1115"/>
          <w:sz w:val="24"/>
          <w:szCs w:val="24"/>
        </w:rPr>
      </w:pPr>
      <w:r w:rsidRPr="000B05AD">
        <w:rPr>
          <w:rFonts w:asciiTheme="majorBidi" w:eastAsia="Times New Roman" w:hAnsiTheme="majorBidi" w:cstheme="majorBidi"/>
          <w:color w:val="0F1115"/>
          <w:sz w:val="24"/>
          <w:szCs w:val="24"/>
        </w:rPr>
        <w:t>The probabilistic simulations and economic models rely on a set of well-defined parameters to ensure the results are realistic and applicable to the Egyptian context. These p</w:t>
      </w:r>
      <w:r w:rsidRPr="007A0E20">
        <w:rPr>
          <w:rFonts w:asciiTheme="majorBidi" w:eastAsia="Times New Roman" w:hAnsiTheme="majorBidi" w:cstheme="majorBidi"/>
          <w:color w:val="0F1115"/>
          <w:sz w:val="24"/>
          <w:szCs w:val="24"/>
        </w:rPr>
        <w:t>arameters, summarized in Table 1</w:t>
      </w:r>
      <w:r w:rsidR="00C96408">
        <w:rPr>
          <w:rFonts w:asciiTheme="majorBidi" w:eastAsia="Times New Roman" w:hAnsiTheme="majorBidi" w:cstheme="majorBidi"/>
          <w:color w:val="0F1115"/>
          <w:sz w:val="24"/>
          <w:szCs w:val="24"/>
        </w:rPr>
        <w:t xml:space="preserve"> and </w:t>
      </w:r>
      <w:proofErr w:type="gramStart"/>
      <w:r w:rsidR="00C96408">
        <w:rPr>
          <w:rFonts w:asciiTheme="majorBidi" w:eastAsia="Times New Roman" w:hAnsiTheme="majorBidi" w:cstheme="majorBidi"/>
          <w:color w:val="0F1115"/>
          <w:sz w:val="24"/>
          <w:szCs w:val="24"/>
        </w:rPr>
        <w:t xml:space="preserve">2 </w:t>
      </w:r>
      <w:bookmarkStart w:id="0" w:name="_GoBack"/>
      <w:bookmarkEnd w:id="0"/>
      <w:r w:rsidRPr="000B05AD">
        <w:rPr>
          <w:rFonts w:asciiTheme="majorBidi" w:eastAsia="Times New Roman" w:hAnsiTheme="majorBidi" w:cstheme="majorBidi"/>
          <w:color w:val="0F1115"/>
          <w:sz w:val="24"/>
          <w:szCs w:val="24"/>
        </w:rPr>
        <w:t>,</w:t>
      </w:r>
      <w:proofErr w:type="gramEnd"/>
      <w:r w:rsidRPr="000B05AD">
        <w:rPr>
          <w:rFonts w:asciiTheme="majorBidi" w:eastAsia="Times New Roman" w:hAnsiTheme="majorBidi" w:cstheme="majorBidi"/>
          <w:color w:val="0F1115"/>
          <w:sz w:val="24"/>
          <w:szCs w:val="24"/>
        </w:rPr>
        <w:t xml:space="preserve"> are derived from manufacturer specifications, high-resolution Egyptian meteorological data, international lifecycle assessment (LCA) databases, and national grid standards. The use of these standardized and cited values ensures the reproducibility and validity of the optimization framework.</w:t>
      </w:r>
    </w:p>
    <w:p w:rsidR="000B05AD" w:rsidRPr="000B05AD" w:rsidRDefault="000B05AD" w:rsidP="000B05AD">
      <w:pPr>
        <w:shd w:val="clear" w:color="auto" w:fill="FFFFFF"/>
        <w:spacing w:before="240" w:after="240" w:line="240" w:lineRule="auto"/>
        <w:rPr>
          <w:rFonts w:asciiTheme="majorBidi" w:eastAsia="Times New Roman" w:hAnsiTheme="majorBidi" w:cstheme="majorBidi"/>
          <w:color w:val="0F1115"/>
          <w:sz w:val="24"/>
          <w:szCs w:val="24"/>
        </w:rPr>
      </w:pPr>
      <w:r w:rsidRPr="007A0E20">
        <w:rPr>
          <w:rFonts w:asciiTheme="majorBidi" w:eastAsia="Times New Roman" w:hAnsiTheme="majorBidi" w:cstheme="majorBidi"/>
          <w:b/>
          <w:bCs/>
          <w:color w:val="0F1115"/>
          <w:sz w:val="24"/>
          <w:szCs w:val="24"/>
        </w:rPr>
        <w:t>Table 1: Key Parameters for Probabilistic Simulation and Economic Modeling</w:t>
      </w:r>
    </w:p>
    <w:tbl>
      <w:tblPr>
        <w:tblStyle w:val="TableGrid"/>
        <w:tblW w:w="10058" w:type="dxa"/>
        <w:tblLook w:val="04A0" w:firstRow="1" w:lastRow="0" w:firstColumn="1" w:lastColumn="0" w:noHBand="0" w:noVBand="1"/>
      </w:tblPr>
      <w:tblGrid>
        <w:gridCol w:w="2775"/>
        <w:gridCol w:w="989"/>
        <w:gridCol w:w="1323"/>
        <w:gridCol w:w="1323"/>
        <w:gridCol w:w="3648"/>
      </w:tblGrid>
      <w:tr w:rsidR="000B05AD" w:rsidRPr="000B05AD" w:rsidTr="00657166">
        <w:tc>
          <w:tcPr>
            <w:tcW w:w="0" w:type="auto"/>
            <w:hideMark/>
          </w:tcPr>
          <w:p w:rsidR="000B05AD" w:rsidRPr="000B05AD" w:rsidRDefault="000B05AD" w:rsidP="00E1285B">
            <w:pPr>
              <w:spacing w:line="375" w:lineRule="atLeast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0B05AD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Parameter</w:t>
            </w:r>
          </w:p>
        </w:tc>
        <w:tc>
          <w:tcPr>
            <w:tcW w:w="0" w:type="auto"/>
            <w:hideMark/>
          </w:tcPr>
          <w:p w:rsidR="000B05AD" w:rsidRPr="000B05AD" w:rsidRDefault="000B05AD" w:rsidP="00E1285B">
            <w:pPr>
              <w:spacing w:line="375" w:lineRule="atLeast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0B05AD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Symbol</w:t>
            </w:r>
          </w:p>
        </w:tc>
        <w:tc>
          <w:tcPr>
            <w:tcW w:w="1323" w:type="dxa"/>
            <w:hideMark/>
          </w:tcPr>
          <w:p w:rsidR="000B05AD" w:rsidRPr="000B05AD" w:rsidRDefault="000B05AD" w:rsidP="00E1285B">
            <w:pPr>
              <w:spacing w:line="375" w:lineRule="atLeast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0B05AD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Value / Range</w:t>
            </w:r>
          </w:p>
        </w:tc>
        <w:tc>
          <w:tcPr>
            <w:tcW w:w="0" w:type="auto"/>
            <w:hideMark/>
          </w:tcPr>
          <w:p w:rsidR="000B05AD" w:rsidRPr="000B05AD" w:rsidRDefault="000B05AD" w:rsidP="00E1285B">
            <w:pPr>
              <w:spacing w:line="375" w:lineRule="atLeast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0B05AD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Unit</w:t>
            </w:r>
          </w:p>
        </w:tc>
        <w:tc>
          <w:tcPr>
            <w:tcW w:w="3648" w:type="dxa"/>
            <w:hideMark/>
          </w:tcPr>
          <w:p w:rsidR="000B05AD" w:rsidRPr="000B05AD" w:rsidRDefault="000B05AD" w:rsidP="00E1285B">
            <w:pPr>
              <w:spacing w:line="375" w:lineRule="atLeast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0B05AD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Source / Justification</w:t>
            </w:r>
          </w:p>
        </w:tc>
      </w:tr>
      <w:tr w:rsidR="00301AE6" w:rsidRPr="000B05AD" w:rsidTr="00135CF6">
        <w:tc>
          <w:tcPr>
            <w:tcW w:w="10058" w:type="dxa"/>
            <w:gridSpan w:val="5"/>
            <w:hideMark/>
          </w:tcPr>
          <w:p w:rsidR="00301AE6" w:rsidRPr="000B05AD" w:rsidRDefault="00301AE6" w:rsidP="00E1285B">
            <w:pPr>
              <w:spacing w:line="375" w:lineRule="atLeast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C96408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A. Probabilistic &amp; Renewable Models</w:t>
            </w:r>
          </w:p>
        </w:tc>
      </w:tr>
      <w:tr w:rsidR="000B05AD" w:rsidRPr="000B05AD" w:rsidTr="00657166">
        <w:tc>
          <w:tcPr>
            <w:tcW w:w="0" w:type="auto"/>
            <w:hideMark/>
          </w:tcPr>
          <w:p w:rsidR="000B05AD" w:rsidRPr="000B05AD" w:rsidRDefault="000B05AD" w:rsidP="00E1285B">
            <w:pPr>
              <w:spacing w:line="375" w:lineRule="atLeast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0B05AD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Weibull shape parameter (Wind)</w:t>
            </w:r>
          </w:p>
        </w:tc>
        <w:tc>
          <w:tcPr>
            <w:tcW w:w="0" w:type="auto"/>
            <w:hideMark/>
          </w:tcPr>
          <w:p w:rsidR="000B05AD" w:rsidRPr="000B05AD" w:rsidRDefault="000B05AD" w:rsidP="00E1285B">
            <w:pPr>
              <w:spacing w:line="375" w:lineRule="atLeast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B05AD">
              <w:rPr>
                <w:rFonts w:asciiTheme="majorBidi" w:eastAsia="Times New Roman" w:hAnsiTheme="majorBidi" w:cstheme="majorBidi"/>
                <w:sz w:val="20"/>
                <w:szCs w:val="20"/>
              </w:rPr>
              <w:t>k</w:t>
            </w:r>
          </w:p>
        </w:tc>
        <w:tc>
          <w:tcPr>
            <w:tcW w:w="1323" w:type="dxa"/>
            <w:hideMark/>
          </w:tcPr>
          <w:p w:rsidR="000B05AD" w:rsidRPr="000B05AD" w:rsidRDefault="000B05AD" w:rsidP="00E1285B">
            <w:pPr>
              <w:spacing w:line="375" w:lineRule="atLeast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B05AD">
              <w:rPr>
                <w:rFonts w:asciiTheme="majorBidi" w:eastAsia="Times New Roman" w:hAnsiTheme="majorBidi" w:cstheme="majorBidi"/>
                <w:sz w:val="20"/>
                <w:szCs w:val="20"/>
              </w:rPr>
              <w:t>2.1</w:t>
            </w:r>
          </w:p>
        </w:tc>
        <w:tc>
          <w:tcPr>
            <w:tcW w:w="0" w:type="auto"/>
            <w:hideMark/>
          </w:tcPr>
          <w:p w:rsidR="000B05AD" w:rsidRPr="000B05AD" w:rsidRDefault="000B05AD" w:rsidP="00E1285B">
            <w:pPr>
              <w:spacing w:line="375" w:lineRule="atLeast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B05AD">
              <w:rPr>
                <w:rFonts w:asciiTheme="majorBidi" w:eastAsia="Times New Roman" w:hAnsiTheme="majorBidi" w:cstheme="majorBidi"/>
                <w:sz w:val="20"/>
                <w:szCs w:val="20"/>
              </w:rPr>
              <w:t>---</w:t>
            </w:r>
          </w:p>
        </w:tc>
        <w:tc>
          <w:tcPr>
            <w:tcW w:w="3648" w:type="dxa"/>
            <w:hideMark/>
          </w:tcPr>
          <w:p w:rsidR="000B05AD" w:rsidRPr="000B05AD" w:rsidRDefault="00403157" w:rsidP="00403157">
            <w:pPr>
              <w:spacing w:line="375" w:lineRule="atLeast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403157">
              <w:rPr>
                <w:rFonts w:asciiTheme="majorBidi" w:hAnsiTheme="majorBidi" w:cstheme="majorBidi"/>
                <w:color w:val="0F1115"/>
                <w:sz w:val="20"/>
                <w:szCs w:val="20"/>
                <w:shd w:val="clear" w:color="auto" w:fill="FFFFFF"/>
              </w:rPr>
              <w:t>Fitted from Red Sea coast meteorological data [20];</w:t>
            </w:r>
            <w:r w:rsidRPr="00403157">
              <w:rPr>
                <w:rFonts w:asciiTheme="majorBidi" w:hAnsiTheme="majorBidi" w:cstheme="majorBidi"/>
                <w:b/>
                <w:bCs/>
                <w:color w:val="0F1115"/>
                <w:sz w:val="20"/>
                <w:szCs w:val="20"/>
                <w:shd w:val="clear" w:color="auto" w:fill="FFFFFF"/>
              </w:rPr>
              <w:t> </w:t>
            </w:r>
            <w:r w:rsidRPr="00403157">
              <w:rPr>
                <w:rStyle w:val="Strong"/>
                <w:rFonts w:asciiTheme="majorBidi" w:hAnsiTheme="majorBidi" w:cstheme="majorBidi"/>
                <w:b w:val="0"/>
                <w:bCs w:val="0"/>
                <w:color w:val="0F1115"/>
                <w:sz w:val="20"/>
                <w:szCs w:val="20"/>
                <w:shd w:val="clear" w:color="auto" w:fill="FFFFFF"/>
              </w:rPr>
              <w:t>defines the input uncertainty distribution</w:t>
            </w:r>
            <w:r>
              <w:rPr>
                <w:rStyle w:val="Strong"/>
                <w:rFonts w:ascii="Segoe UI" w:hAnsi="Segoe UI" w:cs="Segoe UI"/>
                <w:color w:val="0F1115"/>
                <w:sz w:val="23"/>
                <w:szCs w:val="23"/>
                <w:shd w:val="clear" w:color="auto" w:fill="FFFFFF"/>
              </w:rPr>
              <w:t>.</w:t>
            </w:r>
          </w:p>
        </w:tc>
      </w:tr>
      <w:tr w:rsidR="000B05AD" w:rsidRPr="000B05AD" w:rsidTr="00657166">
        <w:tc>
          <w:tcPr>
            <w:tcW w:w="0" w:type="auto"/>
            <w:hideMark/>
          </w:tcPr>
          <w:p w:rsidR="000B05AD" w:rsidRPr="000B05AD" w:rsidRDefault="000B05AD" w:rsidP="00E1285B">
            <w:pPr>
              <w:spacing w:line="375" w:lineRule="atLeast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0B05AD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Weibull scale parameter (Wind)</w:t>
            </w:r>
          </w:p>
        </w:tc>
        <w:tc>
          <w:tcPr>
            <w:tcW w:w="0" w:type="auto"/>
            <w:hideMark/>
          </w:tcPr>
          <w:p w:rsidR="000B05AD" w:rsidRPr="000B05AD" w:rsidRDefault="000B05AD" w:rsidP="00E1285B">
            <w:pPr>
              <w:spacing w:line="375" w:lineRule="atLeast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B05AD">
              <w:rPr>
                <w:rFonts w:asciiTheme="majorBidi" w:eastAsia="Times New Roman" w:hAnsiTheme="majorBidi" w:cstheme="majorBidi"/>
                <w:sz w:val="20"/>
                <w:szCs w:val="20"/>
              </w:rPr>
              <w:t>c</w:t>
            </w:r>
          </w:p>
        </w:tc>
        <w:tc>
          <w:tcPr>
            <w:tcW w:w="1323" w:type="dxa"/>
            <w:hideMark/>
          </w:tcPr>
          <w:p w:rsidR="000B05AD" w:rsidRPr="000B05AD" w:rsidRDefault="000B05AD" w:rsidP="00E1285B">
            <w:pPr>
              <w:spacing w:line="375" w:lineRule="atLeast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B05AD">
              <w:rPr>
                <w:rFonts w:asciiTheme="majorBidi" w:eastAsia="Times New Roman" w:hAnsiTheme="majorBidi" w:cstheme="majorBidi"/>
                <w:sz w:val="20"/>
                <w:szCs w:val="20"/>
              </w:rPr>
              <w:t>7.5</w:t>
            </w:r>
          </w:p>
        </w:tc>
        <w:tc>
          <w:tcPr>
            <w:tcW w:w="0" w:type="auto"/>
            <w:hideMark/>
          </w:tcPr>
          <w:p w:rsidR="000B05AD" w:rsidRPr="000B05AD" w:rsidRDefault="000B05AD" w:rsidP="00E1285B">
            <w:pPr>
              <w:spacing w:line="375" w:lineRule="atLeast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B05AD">
              <w:rPr>
                <w:rFonts w:asciiTheme="majorBidi" w:eastAsia="Times New Roman" w:hAnsiTheme="majorBidi" w:cstheme="majorBidi"/>
                <w:sz w:val="20"/>
                <w:szCs w:val="20"/>
              </w:rPr>
              <w:t>m/s</w:t>
            </w:r>
          </w:p>
        </w:tc>
        <w:tc>
          <w:tcPr>
            <w:tcW w:w="3648" w:type="dxa"/>
            <w:hideMark/>
          </w:tcPr>
          <w:p w:rsidR="000B05AD" w:rsidRPr="000B05AD" w:rsidRDefault="00403157" w:rsidP="00E1285B">
            <w:pPr>
              <w:spacing w:line="375" w:lineRule="atLeast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403157">
              <w:rPr>
                <w:rFonts w:asciiTheme="majorBidi" w:hAnsiTheme="majorBidi" w:cstheme="majorBidi"/>
                <w:color w:val="0F1115"/>
                <w:sz w:val="20"/>
                <w:szCs w:val="20"/>
                <w:shd w:val="clear" w:color="auto" w:fill="FFFFFF"/>
              </w:rPr>
              <w:t>Fitted from Red Sea coast meteorological data [20];</w:t>
            </w:r>
            <w:r w:rsidRPr="00403157">
              <w:rPr>
                <w:rFonts w:asciiTheme="majorBidi" w:hAnsiTheme="majorBidi" w:cstheme="majorBidi"/>
                <w:b/>
                <w:bCs/>
                <w:color w:val="0F1115"/>
                <w:sz w:val="20"/>
                <w:szCs w:val="20"/>
                <w:shd w:val="clear" w:color="auto" w:fill="FFFFFF"/>
              </w:rPr>
              <w:t> </w:t>
            </w:r>
            <w:r w:rsidRPr="00403157">
              <w:rPr>
                <w:rStyle w:val="Strong"/>
                <w:rFonts w:asciiTheme="majorBidi" w:hAnsiTheme="majorBidi" w:cstheme="majorBidi"/>
                <w:b w:val="0"/>
                <w:bCs w:val="0"/>
                <w:color w:val="0F1115"/>
                <w:sz w:val="20"/>
                <w:szCs w:val="20"/>
                <w:shd w:val="clear" w:color="auto" w:fill="FFFFFF"/>
              </w:rPr>
              <w:t>defines the input uncertainty distribution</w:t>
            </w:r>
            <w:r>
              <w:rPr>
                <w:rStyle w:val="Strong"/>
                <w:rFonts w:ascii="Segoe UI" w:hAnsi="Segoe UI" w:cs="Segoe UI"/>
                <w:color w:val="0F1115"/>
                <w:sz w:val="23"/>
                <w:szCs w:val="23"/>
                <w:shd w:val="clear" w:color="auto" w:fill="FFFFFF"/>
              </w:rPr>
              <w:t>.</w:t>
            </w:r>
          </w:p>
        </w:tc>
      </w:tr>
      <w:tr w:rsidR="000B05AD" w:rsidRPr="000B05AD" w:rsidTr="00657166">
        <w:tc>
          <w:tcPr>
            <w:tcW w:w="0" w:type="auto"/>
            <w:hideMark/>
          </w:tcPr>
          <w:p w:rsidR="000B05AD" w:rsidRPr="000B05AD" w:rsidRDefault="000B05AD" w:rsidP="00E1285B">
            <w:pPr>
              <w:spacing w:line="375" w:lineRule="atLeast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0B05AD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Wind turbine cut-in speed</w:t>
            </w:r>
          </w:p>
        </w:tc>
        <w:tc>
          <w:tcPr>
            <w:tcW w:w="0" w:type="auto"/>
            <w:hideMark/>
          </w:tcPr>
          <w:p w:rsidR="000B05AD" w:rsidRPr="000B05AD" w:rsidRDefault="00E1285B" w:rsidP="00E1285B">
            <w:pPr>
              <w:spacing w:line="375" w:lineRule="atLeast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>v</w:t>
            </w:r>
            <w:r w:rsidR="000B05AD" w:rsidRPr="000B05AD">
              <w:rPr>
                <w:rFonts w:asciiTheme="majorBidi" w:eastAsia="Times New Roman" w:hAnsiTheme="majorBidi" w:cstheme="majorBidi"/>
                <w:sz w:val="20"/>
                <w:szCs w:val="20"/>
              </w:rPr>
              <w:t>ci</w:t>
            </w:r>
          </w:p>
        </w:tc>
        <w:tc>
          <w:tcPr>
            <w:tcW w:w="1323" w:type="dxa"/>
            <w:hideMark/>
          </w:tcPr>
          <w:p w:rsidR="000B05AD" w:rsidRPr="000B05AD" w:rsidRDefault="000B05AD" w:rsidP="00E1285B">
            <w:pPr>
              <w:spacing w:line="375" w:lineRule="atLeast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B05AD">
              <w:rPr>
                <w:rFonts w:asciiTheme="majorBidi" w:eastAsia="Times New Roman" w:hAnsiTheme="majorBidi" w:cstheme="majorBidi"/>
                <w:sz w:val="20"/>
                <w:szCs w:val="20"/>
              </w:rPr>
              <w:t>3.0</w:t>
            </w:r>
          </w:p>
        </w:tc>
        <w:tc>
          <w:tcPr>
            <w:tcW w:w="0" w:type="auto"/>
            <w:hideMark/>
          </w:tcPr>
          <w:p w:rsidR="000B05AD" w:rsidRPr="000B05AD" w:rsidRDefault="000B05AD" w:rsidP="00E1285B">
            <w:pPr>
              <w:spacing w:line="375" w:lineRule="atLeast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B05AD">
              <w:rPr>
                <w:rFonts w:asciiTheme="majorBidi" w:eastAsia="Times New Roman" w:hAnsiTheme="majorBidi" w:cstheme="majorBidi"/>
                <w:sz w:val="20"/>
                <w:szCs w:val="20"/>
              </w:rPr>
              <w:t>m/s</w:t>
            </w:r>
          </w:p>
        </w:tc>
        <w:tc>
          <w:tcPr>
            <w:tcW w:w="3648" w:type="dxa"/>
            <w:hideMark/>
          </w:tcPr>
          <w:p w:rsidR="000B05AD" w:rsidRPr="000B05AD" w:rsidRDefault="000B05AD" w:rsidP="00E1285B">
            <w:pPr>
              <w:spacing w:line="375" w:lineRule="atLeast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B05AD">
              <w:rPr>
                <w:rFonts w:asciiTheme="majorBidi" w:eastAsia="Times New Roman" w:hAnsiTheme="majorBidi" w:cstheme="majorBidi"/>
                <w:sz w:val="20"/>
                <w:szCs w:val="20"/>
              </w:rPr>
              <w:t>Manufacturer datasheet (2.9 MW turbine)</w:t>
            </w:r>
          </w:p>
        </w:tc>
      </w:tr>
      <w:tr w:rsidR="000B05AD" w:rsidRPr="000B05AD" w:rsidTr="00657166">
        <w:tc>
          <w:tcPr>
            <w:tcW w:w="0" w:type="auto"/>
            <w:hideMark/>
          </w:tcPr>
          <w:p w:rsidR="000B05AD" w:rsidRPr="000B05AD" w:rsidRDefault="000B05AD" w:rsidP="00E1285B">
            <w:pPr>
              <w:spacing w:line="375" w:lineRule="atLeast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0B05AD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Wind turbine rated speed</w:t>
            </w:r>
          </w:p>
        </w:tc>
        <w:tc>
          <w:tcPr>
            <w:tcW w:w="0" w:type="auto"/>
            <w:hideMark/>
          </w:tcPr>
          <w:p w:rsidR="000B05AD" w:rsidRPr="000B05AD" w:rsidRDefault="00E1285B" w:rsidP="00E1285B">
            <w:pPr>
              <w:spacing w:line="375" w:lineRule="atLeast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>v</w:t>
            </w:r>
            <w:r w:rsidR="000B05AD" w:rsidRPr="000B05AD">
              <w:rPr>
                <w:rFonts w:asciiTheme="majorBidi" w:eastAsia="Times New Roman" w:hAnsiTheme="majorBidi" w:cstheme="majorBidi"/>
                <w:sz w:val="20"/>
                <w:szCs w:val="20"/>
              </w:rPr>
              <w:t>r</w:t>
            </w:r>
          </w:p>
        </w:tc>
        <w:tc>
          <w:tcPr>
            <w:tcW w:w="1323" w:type="dxa"/>
            <w:hideMark/>
          </w:tcPr>
          <w:p w:rsidR="000B05AD" w:rsidRPr="000B05AD" w:rsidRDefault="000B05AD" w:rsidP="00E1285B">
            <w:pPr>
              <w:spacing w:line="375" w:lineRule="atLeast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B05AD">
              <w:rPr>
                <w:rFonts w:asciiTheme="majorBidi" w:eastAsia="Times New Roman" w:hAnsiTheme="majorBidi" w:cstheme="majorBidi"/>
                <w:sz w:val="20"/>
                <w:szCs w:val="20"/>
              </w:rPr>
              <w:t>12.0</w:t>
            </w:r>
          </w:p>
        </w:tc>
        <w:tc>
          <w:tcPr>
            <w:tcW w:w="0" w:type="auto"/>
            <w:hideMark/>
          </w:tcPr>
          <w:p w:rsidR="000B05AD" w:rsidRPr="000B05AD" w:rsidRDefault="000B05AD" w:rsidP="00E1285B">
            <w:pPr>
              <w:spacing w:line="375" w:lineRule="atLeast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B05AD">
              <w:rPr>
                <w:rFonts w:asciiTheme="majorBidi" w:eastAsia="Times New Roman" w:hAnsiTheme="majorBidi" w:cstheme="majorBidi"/>
                <w:sz w:val="20"/>
                <w:szCs w:val="20"/>
              </w:rPr>
              <w:t>m/s</w:t>
            </w:r>
          </w:p>
        </w:tc>
        <w:tc>
          <w:tcPr>
            <w:tcW w:w="3648" w:type="dxa"/>
            <w:hideMark/>
          </w:tcPr>
          <w:p w:rsidR="000B05AD" w:rsidRPr="000B05AD" w:rsidRDefault="000B05AD" w:rsidP="00E1285B">
            <w:pPr>
              <w:spacing w:line="375" w:lineRule="atLeast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B05AD">
              <w:rPr>
                <w:rFonts w:asciiTheme="majorBidi" w:eastAsia="Times New Roman" w:hAnsiTheme="majorBidi" w:cstheme="majorBidi"/>
                <w:sz w:val="20"/>
                <w:szCs w:val="20"/>
              </w:rPr>
              <w:t>Manufacturer datasheet (2.9 MW turbine)</w:t>
            </w:r>
          </w:p>
        </w:tc>
      </w:tr>
      <w:tr w:rsidR="000B05AD" w:rsidRPr="000B05AD" w:rsidTr="00657166">
        <w:tc>
          <w:tcPr>
            <w:tcW w:w="0" w:type="auto"/>
            <w:hideMark/>
          </w:tcPr>
          <w:p w:rsidR="000B05AD" w:rsidRPr="000B05AD" w:rsidRDefault="000B05AD" w:rsidP="00E1285B">
            <w:pPr>
              <w:spacing w:line="375" w:lineRule="atLeast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0B05AD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Wind turbine cut-out speed</w:t>
            </w:r>
          </w:p>
        </w:tc>
        <w:tc>
          <w:tcPr>
            <w:tcW w:w="0" w:type="auto"/>
            <w:hideMark/>
          </w:tcPr>
          <w:p w:rsidR="000B05AD" w:rsidRPr="000B05AD" w:rsidRDefault="00E1285B" w:rsidP="00E1285B">
            <w:pPr>
              <w:spacing w:line="375" w:lineRule="atLeast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>v</w:t>
            </w:r>
            <w:r w:rsidR="000B05AD" w:rsidRPr="000B05AD">
              <w:rPr>
                <w:rFonts w:asciiTheme="majorBidi" w:eastAsia="Times New Roman" w:hAnsiTheme="majorBidi" w:cstheme="majorBidi"/>
                <w:sz w:val="20"/>
                <w:szCs w:val="20"/>
              </w:rPr>
              <w:t>co</w:t>
            </w:r>
          </w:p>
        </w:tc>
        <w:tc>
          <w:tcPr>
            <w:tcW w:w="1323" w:type="dxa"/>
            <w:hideMark/>
          </w:tcPr>
          <w:p w:rsidR="000B05AD" w:rsidRPr="000B05AD" w:rsidRDefault="000B05AD" w:rsidP="00E1285B">
            <w:pPr>
              <w:spacing w:line="375" w:lineRule="atLeast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B05AD">
              <w:rPr>
                <w:rFonts w:asciiTheme="majorBidi" w:eastAsia="Times New Roman" w:hAnsiTheme="majorBidi" w:cstheme="majorBidi"/>
                <w:sz w:val="20"/>
                <w:szCs w:val="20"/>
              </w:rPr>
              <w:t>25.0</w:t>
            </w:r>
          </w:p>
        </w:tc>
        <w:tc>
          <w:tcPr>
            <w:tcW w:w="0" w:type="auto"/>
            <w:hideMark/>
          </w:tcPr>
          <w:p w:rsidR="000B05AD" w:rsidRPr="000B05AD" w:rsidRDefault="000B05AD" w:rsidP="00E1285B">
            <w:pPr>
              <w:spacing w:line="375" w:lineRule="atLeast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B05AD">
              <w:rPr>
                <w:rFonts w:asciiTheme="majorBidi" w:eastAsia="Times New Roman" w:hAnsiTheme="majorBidi" w:cstheme="majorBidi"/>
                <w:sz w:val="20"/>
                <w:szCs w:val="20"/>
              </w:rPr>
              <w:t>m/s</w:t>
            </w:r>
          </w:p>
        </w:tc>
        <w:tc>
          <w:tcPr>
            <w:tcW w:w="3648" w:type="dxa"/>
            <w:hideMark/>
          </w:tcPr>
          <w:p w:rsidR="000B05AD" w:rsidRPr="000B05AD" w:rsidRDefault="000B05AD" w:rsidP="00E1285B">
            <w:pPr>
              <w:spacing w:line="375" w:lineRule="atLeast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B05AD">
              <w:rPr>
                <w:rFonts w:asciiTheme="majorBidi" w:eastAsia="Times New Roman" w:hAnsiTheme="majorBidi" w:cstheme="majorBidi"/>
                <w:sz w:val="20"/>
                <w:szCs w:val="20"/>
              </w:rPr>
              <w:t>Manufacturer datasheet (2.9 MW turbine)</w:t>
            </w:r>
          </w:p>
        </w:tc>
      </w:tr>
      <w:tr w:rsidR="000B05AD" w:rsidRPr="000B05AD" w:rsidTr="00657166">
        <w:tc>
          <w:tcPr>
            <w:tcW w:w="0" w:type="auto"/>
            <w:hideMark/>
          </w:tcPr>
          <w:p w:rsidR="000B05AD" w:rsidRPr="000B05AD" w:rsidRDefault="000B05AD" w:rsidP="00E1285B">
            <w:pPr>
              <w:spacing w:line="375" w:lineRule="atLeast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0B05AD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PV temperature coefficient</w:t>
            </w:r>
          </w:p>
        </w:tc>
        <w:tc>
          <w:tcPr>
            <w:tcW w:w="0" w:type="auto"/>
            <w:hideMark/>
          </w:tcPr>
          <w:p w:rsidR="000B05AD" w:rsidRPr="000B05AD" w:rsidRDefault="000B05AD" w:rsidP="00E1285B">
            <w:pPr>
              <w:spacing w:line="375" w:lineRule="atLeast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B05AD">
              <w:rPr>
                <w:rFonts w:asciiTheme="majorBidi" w:eastAsia="Times New Roman" w:hAnsiTheme="majorBidi" w:cstheme="majorBidi"/>
                <w:sz w:val="20"/>
                <w:szCs w:val="20"/>
              </w:rPr>
              <w:t>α</w:t>
            </w:r>
          </w:p>
        </w:tc>
        <w:tc>
          <w:tcPr>
            <w:tcW w:w="1323" w:type="dxa"/>
            <w:hideMark/>
          </w:tcPr>
          <w:p w:rsidR="000B05AD" w:rsidRPr="000B05AD" w:rsidRDefault="000B05AD" w:rsidP="00E1285B">
            <w:pPr>
              <w:spacing w:line="375" w:lineRule="atLeast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B05AD">
              <w:rPr>
                <w:rFonts w:asciiTheme="majorBidi" w:eastAsia="Times New Roman" w:hAnsiTheme="majorBidi" w:cstheme="majorBidi"/>
                <w:sz w:val="20"/>
                <w:szCs w:val="20"/>
              </w:rPr>
              <w:t>-0.0045</w:t>
            </w:r>
          </w:p>
        </w:tc>
        <w:tc>
          <w:tcPr>
            <w:tcW w:w="0" w:type="auto"/>
            <w:hideMark/>
          </w:tcPr>
          <w:p w:rsidR="000B05AD" w:rsidRPr="000B05AD" w:rsidRDefault="000B05AD" w:rsidP="00E1285B">
            <w:pPr>
              <w:spacing w:line="375" w:lineRule="atLeast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B05AD">
              <w:rPr>
                <w:rFonts w:asciiTheme="majorBidi" w:eastAsia="Times New Roman" w:hAnsiTheme="majorBidi" w:cstheme="majorBidi"/>
                <w:sz w:val="20"/>
                <w:szCs w:val="20"/>
              </w:rPr>
              <w:t>1/°C</w:t>
            </w:r>
          </w:p>
        </w:tc>
        <w:tc>
          <w:tcPr>
            <w:tcW w:w="3648" w:type="dxa"/>
            <w:hideMark/>
          </w:tcPr>
          <w:p w:rsidR="000B05AD" w:rsidRPr="000B05AD" w:rsidRDefault="000B05AD" w:rsidP="00E1285B">
            <w:pPr>
              <w:spacing w:line="375" w:lineRule="atLeast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B05AD">
              <w:rPr>
                <w:rFonts w:asciiTheme="majorBidi" w:eastAsia="Times New Roman" w:hAnsiTheme="majorBidi" w:cstheme="majorBidi"/>
                <w:sz w:val="20"/>
                <w:szCs w:val="20"/>
              </w:rPr>
              <w:t>Standard for crystalline silicon modules</w:t>
            </w:r>
          </w:p>
        </w:tc>
      </w:tr>
      <w:tr w:rsidR="000B05AD" w:rsidRPr="000B05AD" w:rsidTr="00657166">
        <w:tc>
          <w:tcPr>
            <w:tcW w:w="0" w:type="auto"/>
            <w:hideMark/>
          </w:tcPr>
          <w:p w:rsidR="000B05AD" w:rsidRPr="000B05AD" w:rsidRDefault="00403157" w:rsidP="00E1285B">
            <w:pPr>
              <w:spacing w:line="375" w:lineRule="atLeast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C96408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 xml:space="preserve">PV </w:t>
            </w:r>
            <w:r w:rsidR="000B05AD" w:rsidRPr="000B05AD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Nominal Operating Cell Temp.</w:t>
            </w:r>
          </w:p>
        </w:tc>
        <w:tc>
          <w:tcPr>
            <w:tcW w:w="0" w:type="auto"/>
            <w:hideMark/>
          </w:tcPr>
          <w:p w:rsidR="000B05AD" w:rsidRPr="000B05AD" w:rsidRDefault="000B05AD" w:rsidP="00E1285B">
            <w:pPr>
              <w:spacing w:line="375" w:lineRule="atLeast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B05AD">
              <w:rPr>
                <w:rFonts w:asciiTheme="majorBidi" w:eastAsia="Times New Roman" w:hAnsiTheme="majorBidi" w:cstheme="majorBidi"/>
                <w:sz w:val="20"/>
                <w:szCs w:val="20"/>
              </w:rPr>
              <w:t>NOCT</w:t>
            </w:r>
          </w:p>
        </w:tc>
        <w:tc>
          <w:tcPr>
            <w:tcW w:w="1323" w:type="dxa"/>
            <w:hideMark/>
          </w:tcPr>
          <w:p w:rsidR="000B05AD" w:rsidRPr="000B05AD" w:rsidRDefault="000B05AD" w:rsidP="00E1285B">
            <w:pPr>
              <w:spacing w:line="375" w:lineRule="atLeast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B05AD">
              <w:rPr>
                <w:rFonts w:asciiTheme="majorBidi" w:eastAsia="Times New Roman" w:hAnsiTheme="majorBidi" w:cstheme="majorBidi"/>
                <w:sz w:val="20"/>
                <w:szCs w:val="20"/>
              </w:rPr>
              <w:t>45</w:t>
            </w:r>
          </w:p>
        </w:tc>
        <w:tc>
          <w:tcPr>
            <w:tcW w:w="0" w:type="auto"/>
            <w:hideMark/>
          </w:tcPr>
          <w:p w:rsidR="000B05AD" w:rsidRPr="000B05AD" w:rsidRDefault="000B05AD" w:rsidP="00E1285B">
            <w:pPr>
              <w:spacing w:line="375" w:lineRule="atLeast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B05AD">
              <w:rPr>
                <w:rFonts w:asciiTheme="majorBidi" w:eastAsia="Times New Roman" w:hAnsiTheme="majorBidi" w:cstheme="majorBidi"/>
                <w:sz w:val="20"/>
                <w:szCs w:val="20"/>
              </w:rPr>
              <w:t>°C</w:t>
            </w:r>
          </w:p>
        </w:tc>
        <w:tc>
          <w:tcPr>
            <w:tcW w:w="3648" w:type="dxa"/>
            <w:hideMark/>
          </w:tcPr>
          <w:p w:rsidR="000B05AD" w:rsidRPr="000B05AD" w:rsidRDefault="000B05AD" w:rsidP="00E1285B">
            <w:pPr>
              <w:spacing w:line="375" w:lineRule="atLeast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B05AD">
              <w:rPr>
                <w:rFonts w:asciiTheme="majorBidi" w:eastAsia="Times New Roman" w:hAnsiTheme="majorBidi" w:cstheme="majorBidi"/>
                <w:sz w:val="20"/>
                <w:szCs w:val="20"/>
              </w:rPr>
              <w:t>Manufacturer datasheet</w:t>
            </w:r>
          </w:p>
        </w:tc>
      </w:tr>
      <w:tr w:rsidR="000B05AD" w:rsidRPr="000B05AD" w:rsidTr="00657166">
        <w:tc>
          <w:tcPr>
            <w:tcW w:w="0" w:type="auto"/>
            <w:hideMark/>
          </w:tcPr>
          <w:p w:rsidR="000B05AD" w:rsidRPr="000B05AD" w:rsidRDefault="00403157" w:rsidP="00E1285B">
            <w:pPr>
              <w:spacing w:line="375" w:lineRule="atLeast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C96408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 xml:space="preserve">PV </w:t>
            </w:r>
            <w:r w:rsidR="000B05AD" w:rsidRPr="000B05AD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Standard Test Condition Irradiance</w:t>
            </w:r>
          </w:p>
        </w:tc>
        <w:tc>
          <w:tcPr>
            <w:tcW w:w="0" w:type="auto"/>
            <w:hideMark/>
          </w:tcPr>
          <w:p w:rsidR="000B05AD" w:rsidRPr="000B05AD" w:rsidRDefault="000B05AD" w:rsidP="00E1285B">
            <w:pPr>
              <w:spacing w:line="375" w:lineRule="atLeast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B05AD">
              <w:rPr>
                <w:rFonts w:asciiTheme="majorBidi" w:eastAsia="Times New Roman" w:hAnsiTheme="majorBidi" w:cstheme="majorBidi"/>
                <w:sz w:val="20"/>
                <w:szCs w:val="20"/>
              </w:rPr>
              <w:t>G_STC</w:t>
            </w:r>
          </w:p>
        </w:tc>
        <w:tc>
          <w:tcPr>
            <w:tcW w:w="1323" w:type="dxa"/>
            <w:hideMark/>
          </w:tcPr>
          <w:p w:rsidR="000B05AD" w:rsidRPr="000B05AD" w:rsidRDefault="000B05AD" w:rsidP="00E1285B">
            <w:pPr>
              <w:spacing w:line="375" w:lineRule="atLeast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B05AD">
              <w:rPr>
                <w:rFonts w:asciiTheme="majorBidi" w:eastAsia="Times New Roman" w:hAnsiTheme="majorBidi" w:cstheme="majorBidi"/>
                <w:sz w:val="20"/>
                <w:szCs w:val="20"/>
              </w:rPr>
              <w:t>1000</w:t>
            </w:r>
          </w:p>
        </w:tc>
        <w:tc>
          <w:tcPr>
            <w:tcW w:w="0" w:type="auto"/>
            <w:hideMark/>
          </w:tcPr>
          <w:p w:rsidR="000B05AD" w:rsidRPr="000B05AD" w:rsidRDefault="000B05AD" w:rsidP="00E1285B">
            <w:pPr>
              <w:spacing w:line="375" w:lineRule="atLeast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B05AD">
              <w:rPr>
                <w:rFonts w:asciiTheme="majorBidi" w:eastAsia="Times New Roman" w:hAnsiTheme="majorBidi" w:cstheme="majorBidi"/>
                <w:sz w:val="20"/>
                <w:szCs w:val="20"/>
              </w:rPr>
              <w:t>W/m²</w:t>
            </w:r>
          </w:p>
        </w:tc>
        <w:tc>
          <w:tcPr>
            <w:tcW w:w="3648" w:type="dxa"/>
            <w:hideMark/>
          </w:tcPr>
          <w:p w:rsidR="000B05AD" w:rsidRPr="000B05AD" w:rsidRDefault="000B05AD" w:rsidP="00E1285B">
            <w:pPr>
              <w:spacing w:line="375" w:lineRule="atLeast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B05AD">
              <w:rPr>
                <w:rFonts w:asciiTheme="majorBidi" w:eastAsia="Times New Roman" w:hAnsiTheme="majorBidi" w:cstheme="majorBidi"/>
                <w:sz w:val="20"/>
                <w:szCs w:val="20"/>
              </w:rPr>
              <w:t>IEC 61215 standard</w:t>
            </w:r>
          </w:p>
        </w:tc>
      </w:tr>
      <w:tr w:rsidR="000B05AD" w:rsidRPr="000B05AD" w:rsidTr="00657166">
        <w:tc>
          <w:tcPr>
            <w:tcW w:w="0" w:type="auto"/>
            <w:hideMark/>
          </w:tcPr>
          <w:p w:rsidR="000B05AD" w:rsidRPr="000B05AD" w:rsidRDefault="00403157" w:rsidP="00E1285B">
            <w:pPr>
              <w:spacing w:line="375" w:lineRule="atLeast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C96408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 xml:space="preserve">PV </w:t>
            </w:r>
            <w:r w:rsidR="000B05AD" w:rsidRPr="000B05AD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Standard Test Condition Temp.</w:t>
            </w:r>
          </w:p>
        </w:tc>
        <w:tc>
          <w:tcPr>
            <w:tcW w:w="0" w:type="auto"/>
            <w:hideMark/>
          </w:tcPr>
          <w:p w:rsidR="000B05AD" w:rsidRPr="000B05AD" w:rsidRDefault="000B05AD" w:rsidP="00E1285B">
            <w:pPr>
              <w:spacing w:line="375" w:lineRule="atLeast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B05AD">
              <w:rPr>
                <w:rFonts w:asciiTheme="majorBidi" w:eastAsia="Times New Roman" w:hAnsiTheme="majorBidi" w:cstheme="majorBidi"/>
                <w:sz w:val="20"/>
                <w:szCs w:val="20"/>
              </w:rPr>
              <w:t>T_STC</w:t>
            </w:r>
          </w:p>
        </w:tc>
        <w:tc>
          <w:tcPr>
            <w:tcW w:w="1323" w:type="dxa"/>
            <w:hideMark/>
          </w:tcPr>
          <w:p w:rsidR="000B05AD" w:rsidRPr="000B05AD" w:rsidRDefault="000B05AD" w:rsidP="00E1285B">
            <w:pPr>
              <w:spacing w:line="375" w:lineRule="atLeast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B05AD">
              <w:rPr>
                <w:rFonts w:asciiTheme="majorBidi" w:eastAsia="Times New Roman" w:hAnsiTheme="majorBidi" w:cstheme="majorBidi"/>
                <w:sz w:val="20"/>
                <w:szCs w:val="20"/>
              </w:rPr>
              <w:t>25</w:t>
            </w:r>
          </w:p>
        </w:tc>
        <w:tc>
          <w:tcPr>
            <w:tcW w:w="0" w:type="auto"/>
            <w:hideMark/>
          </w:tcPr>
          <w:p w:rsidR="000B05AD" w:rsidRPr="000B05AD" w:rsidRDefault="000B05AD" w:rsidP="00E1285B">
            <w:pPr>
              <w:spacing w:line="375" w:lineRule="atLeast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B05AD">
              <w:rPr>
                <w:rFonts w:asciiTheme="majorBidi" w:eastAsia="Times New Roman" w:hAnsiTheme="majorBidi" w:cstheme="majorBidi"/>
                <w:sz w:val="20"/>
                <w:szCs w:val="20"/>
              </w:rPr>
              <w:t>°C</w:t>
            </w:r>
          </w:p>
        </w:tc>
        <w:tc>
          <w:tcPr>
            <w:tcW w:w="3648" w:type="dxa"/>
            <w:hideMark/>
          </w:tcPr>
          <w:p w:rsidR="000B05AD" w:rsidRPr="000B05AD" w:rsidRDefault="000B05AD" w:rsidP="00E1285B">
            <w:pPr>
              <w:spacing w:line="375" w:lineRule="atLeast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B05AD">
              <w:rPr>
                <w:rFonts w:asciiTheme="majorBidi" w:eastAsia="Times New Roman" w:hAnsiTheme="majorBidi" w:cstheme="majorBidi"/>
                <w:sz w:val="20"/>
                <w:szCs w:val="20"/>
              </w:rPr>
              <w:t>IEC 61215 standard</w:t>
            </w:r>
          </w:p>
        </w:tc>
      </w:tr>
      <w:tr w:rsidR="00301AE6" w:rsidRPr="000B05AD" w:rsidTr="00363030">
        <w:tc>
          <w:tcPr>
            <w:tcW w:w="10058" w:type="dxa"/>
            <w:gridSpan w:val="5"/>
            <w:hideMark/>
          </w:tcPr>
          <w:p w:rsidR="00301AE6" w:rsidRPr="000B05AD" w:rsidRDefault="00301AE6" w:rsidP="00E1285B">
            <w:pPr>
              <w:spacing w:line="375" w:lineRule="atLeast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C96408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B. Power System &amp; Operational Limits</w:t>
            </w:r>
          </w:p>
        </w:tc>
      </w:tr>
      <w:tr w:rsidR="000B05AD" w:rsidRPr="000B05AD" w:rsidTr="00657166">
        <w:tc>
          <w:tcPr>
            <w:tcW w:w="0" w:type="auto"/>
            <w:hideMark/>
          </w:tcPr>
          <w:p w:rsidR="000B05AD" w:rsidRPr="000B05AD" w:rsidRDefault="000B05AD" w:rsidP="00E1285B">
            <w:pPr>
              <w:spacing w:line="375" w:lineRule="atLeast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0B05AD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Minimum voltage limit</w:t>
            </w:r>
          </w:p>
        </w:tc>
        <w:tc>
          <w:tcPr>
            <w:tcW w:w="0" w:type="auto"/>
            <w:hideMark/>
          </w:tcPr>
          <w:p w:rsidR="000B05AD" w:rsidRPr="000B05AD" w:rsidRDefault="00E1285B" w:rsidP="00E1285B">
            <w:pPr>
              <w:spacing w:line="375" w:lineRule="atLeast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>V</w:t>
            </w:r>
            <w:r w:rsidR="000B05AD" w:rsidRPr="000B05AD">
              <w:rPr>
                <w:rFonts w:asciiTheme="majorBidi" w:eastAsia="Times New Roman" w:hAnsiTheme="majorBidi" w:cstheme="majorBidi"/>
                <w:sz w:val="20"/>
                <w:szCs w:val="20"/>
              </w:rPr>
              <w:t>min</w:t>
            </w:r>
          </w:p>
        </w:tc>
        <w:tc>
          <w:tcPr>
            <w:tcW w:w="1323" w:type="dxa"/>
            <w:hideMark/>
          </w:tcPr>
          <w:p w:rsidR="000B05AD" w:rsidRPr="000B05AD" w:rsidRDefault="000B05AD" w:rsidP="00E1285B">
            <w:pPr>
              <w:spacing w:line="375" w:lineRule="atLeast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B05AD">
              <w:rPr>
                <w:rFonts w:asciiTheme="majorBidi" w:eastAsia="Times New Roman" w:hAnsiTheme="majorBidi" w:cstheme="majorBidi"/>
                <w:sz w:val="20"/>
                <w:szCs w:val="20"/>
              </w:rPr>
              <w:t>0.95</w:t>
            </w:r>
          </w:p>
        </w:tc>
        <w:tc>
          <w:tcPr>
            <w:tcW w:w="0" w:type="auto"/>
            <w:hideMark/>
          </w:tcPr>
          <w:p w:rsidR="000B05AD" w:rsidRPr="000B05AD" w:rsidRDefault="000B05AD" w:rsidP="00E1285B">
            <w:pPr>
              <w:spacing w:line="375" w:lineRule="atLeast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B05AD">
              <w:rPr>
                <w:rFonts w:asciiTheme="majorBidi" w:eastAsia="Times New Roman" w:hAnsiTheme="majorBidi" w:cstheme="majorBidi"/>
                <w:sz w:val="20"/>
                <w:szCs w:val="20"/>
              </w:rPr>
              <w:t>p.u.</w:t>
            </w:r>
          </w:p>
        </w:tc>
        <w:tc>
          <w:tcPr>
            <w:tcW w:w="3648" w:type="dxa"/>
            <w:hideMark/>
          </w:tcPr>
          <w:p w:rsidR="000B05AD" w:rsidRPr="000B05AD" w:rsidRDefault="000B05AD" w:rsidP="00E1285B">
            <w:pPr>
              <w:spacing w:line="375" w:lineRule="atLeast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B05AD">
              <w:rPr>
                <w:rFonts w:asciiTheme="majorBidi" w:eastAsia="Times New Roman" w:hAnsiTheme="majorBidi" w:cstheme="majorBidi"/>
                <w:sz w:val="20"/>
                <w:szCs w:val="20"/>
              </w:rPr>
              <w:t>Egyptian Distribution Grid Code</w:t>
            </w:r>
          </w:p>
        </w:tc>
      </w:tr>
      <w:tr w:rsidR="000B05AD" w:rsidRPr="000B05AD" w:rsidTr="00657166">
        <w:tc>
          <w:tcPr>
            <w:tcW w:w="0" w:type="auto"/>
            <w:hideMark/>
          </w:tcPr>
          <w:p w:rsidR="000B05AD" w:rsidRPr="000B05AD" w:rsidRDefault="000B05AD" w:rsidP="00E1285B">
            <w:pPr>
              <w:spacing w:line="375" w:lineRule="atLeast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0B05AD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Maximum voltage limit</w:t>
            </w:r>
          </w:p>
        </w:tc>
        <w:tc>
          <w:tcPr>
            <w:tcW w:w="0" w:type="auto"/>
            <w:hideMark/>
          </w:tcPr>
          <w:p w:rsidR="000B05AD" w:rsidRPr="000B05AD" w:rsidRDefault="00E1285B" w:rsidP="00E1285B">
            <w:pPr>
              <w:spacing w:line="375" w:lineRule="atLeast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>V</w:t>
            </w:r>
            <w:r w:rsidR="000B05AD" w:rsidRPr="000B05AD">
              <w:rPr>
                <w:rFonts w:asciiTheme="majorBidi" w:eastAsia="Times New Roman" w:hAnsiTheme="majorBidi" w:cstheme="majorBidi"/>
                <w:sz w:val="20"/>
                <w:szCs w:val="20"/>
              </w:rPr>
              <w:t>max</w:t>
            </w:r>
          </w:p>
        </w:tc>
        <w:tc>
          <w:tcPr>
            <w:tcW w:w="1323" w:type="dxa"/>
            <w:hideMark/>
          </w:tcPr>
          <w:p w:rsidR="000B05AD" w:rsidRPr="000B05AD" w:rsidRDefault="000B05AD" w:rsidP="00E1285B">
            <w:pPr>
              <w:spacing w:line="375" w:lineRule="atLeast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B05AD">
              <w:rPr>
                <w:rFonts w:asciiTheme="majorBidi" w:eastAsia="Times New Roman" w:hAnsiTheme="majorBidi" w:cstheme="majorBidi"/>
                <w:sz w:val="20"/>
                <w:szCs w:val="20"/>
              </w:rPr>
              <w:t>1.05</w:t>
            </w:r>
          </w:p>
        </w:tc>
        <w:tc>
          <w:tcPr>
            <w:tcW w:w="0" w:type="auto"/>
            <w:hideMark/>
          </w:tcPr>
          <w:p w:rsidR="000B05AD" w:rsidRPr="000B05AD" w:rsidRDefault="000B05AD" w:rsidP="00E1285B">
            <w:pPr>
              <w:spacing w:line="375" w:lineRule="atLeast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B05AD">
              <w:rPr>
                <w:rFonts w:asciiTheme="majorBidi" w:eastAsia="Times New Roman" w:hAnsiTheme="majorBidi" w:cstheme="majorBidi"/>
                <w:sz w:val="20"/>
                <w:szCs w:val="20"/>
              </w:rPr>
              <w:t>p.u.</w:t>
            </w:r>
          </w:p>
        </w:tc>
        <w:tc>
          <w:tcPr>
            <w:tcW w:w="3648" w:type="dxa"/>
            <w:hideMark/>
          </w:tcPr>
          <w:p w:rsidR="000B05AD" w:rsidRPr="000B05AD" w:rsidRDefault="000B05AD" w:rsidP="00E1285B">
            <w:pPr>
              <w:spacing w:line="375" w:lineRule="atLeast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B05AD">
              <w:rPr>
                <w:rFonts w:asciiTheme="majorBidi" w:eastAsia="Times New Roman" w:hAnsiTheme="majorBidi" w:cstheme="majorBidi"/>
                <w:sz w:val="20"/>
                <w:szCs w:val="20"/>
              </w:rPr>
              <w:t>Egyptian Distribution Grid Code</w:t>
            </w:r>
          </w:p>
        </w:tc>
      </w:tr>
      <w:tr w:rsidR="000B05AD" w:rsidRPr="000B05AD" w:rsidTr="00657166">
        <w:tc>
          <w:tcPr>
            <w:tcW w:w="0" w:type="auto"/>
            <w:hideMark/>
          </w:tcPr>
          <w:p w:rsidR="000B05AD" w:rsidRPr="000B05AD" w:rsidRDefault="000B05AD" w:rsidP="00E1285B">
            <w:pPr>
              <w:spacing w:line="375" w:lineRule="atLeast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0B05AD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Base load scaling factor (stress test)</w:t>
            </w:r>
          </w:p>
        </w:tc>
        <w:tc>
          <w:tcPr>
            <w:tcW w:w="0" w:type="auto"/>
            <w:hideMark/>
          </w:tcPr>
          <w:p w:rsidR="000B05AD" w:rsidRPr="000B05AD" w:rsidRDefault="000B05AD" w:rsidP="00E1285B">
            <w:pPr>
              <w:spacing w:line="375" w:lineRule="atLeast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B05AD">
              <w:rPr>
                <w:rFonts w:asciiTheme="majorBidi" w:eastAsia="Times New Roman" w:hAnsiTheme="majorBidi" w:cstheme="majorBidi"/>
                <w:sz w:val="20"/>
                <w:szCs w:val="20"/>
              </w:rPr>
              <w:t>---</w:t>
            </w:r>
          </w:p>
        </w:tc>
        <w:tc>
          <w:tcPr>
            <w:tcW w:w="1323" w:type="dxa"/>
            <w:hideMark/>
          </w:tcPr>
          <w:p w:rsidR="000B05AD" w:rsidRPr="000B05AD" w:rsidRDefault="000B05AD" w:rsidP="00E1285B">
            <w:pPr>
              <w:spacing w:line="375" w:lineRule="atLeast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B05AD">
              <w:rPr>
                <w:rFonts w:asciiTheme="majorBidi" w:eastAsia="Times New Roman" w:hAnsiTheme="majorBidi" w:cstheme="majorBidi"/>
                <w:sz w:val="20"/>
                <w:szCs w:val="20"/>
              </w:rPr>
              <w:t>115</w:t>
            </w:r>
          </w:p>
        </w:tc>
        <w:tc>
          <w:tcPr>
            <w:tcW w:w="0" w:type="auto"/>
            <w:hideMark/>
          </w:tcPr>
          <w:p w:rsidR="000B05AD" w:rsidRPr="000B05AD" w:rsidRDefault="000B05AD" w:rsidP="00E1285B">
            <w:pPr>
              <w:spacing w:line="375" w:lineRule="atLeast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B05AD">
              <w:rPr>
                <w:rFonts w:asciiTheme="majorBidi" w:eastAsia="Times New Roman" w:hAnsiTheme="majorBidi" w:cstheme="majorBidi"/>
                <w:sz w:val="20"/>
                <w:szCs w:val="20"/>
              </w:rPr>
              <w:t>%</w:t>
            </w:r>
          </w:p>
        </w:tc>
        <w:tc>
          <w:tcPr>
            <w:tcW w:w="3648" w:type="dxa"/>
            <w:hideMark/>
          </w:tcPr>
          <w:p w:rsidR="000B05AD" w:rsidRPr="000B05AD" w:rsidRDefault="000B05AD" w:rsidP="00E1285B">
            <w:pPr>
              <w:spacing w:line="375" w:lineRule="atLeast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B05AD">
              <w:rPr>
                <w:rFonts w:asciiTheme="majorBidi" w:eastAsia="Times New Roman" w:hAnsiTheme="majorBidi" w:cstheme="majorBidi"/>
                <w:sz w:val="20"/>
                <w:szCs w:val="20"/>
              </w:rPr>
              <w:t>Represents stressed Egyptian feeder conditions [5, 6]</w:t>
            </w:r>
          </w:p>
        </w:tc>
      </w:tr>
      <w:tr w:rsidR="00301AE6" w:rsidRPr="000B05AD" w:rsidTr="0083196B">
        <w:tc>
          <w:tcPr>
            <w:tcW w:w="10058" w:type="dxa"/>
            <w:gridSpan w:val="5"/>
            <w:hideMark/>
          </w:tcPr>
          <w:p w:rsidR="00301AE6" w:rsidRPr="000B05AD" w:rsidRDefault="00301AE6" w:rsidP="00E1285B">
            <w:pPr>
              <w:spacing w:line="375" w:lineRule="atLeast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C96408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C. Economic Parameters</w:t>
            </w:r>
          </w:p>
        </w:tc>
      </w:tr>
      <w:tr w:rsidR="000B05AD" w:rsidRPr="000B05AD" w:rsidTr="00657166">
        <w:tc>
          <w:tcPr>
            <w:tcW w:w="0" w:type="auto"/>
            <w:hideMark/>
          </w:tcPr>
          <w:p w:rsidR="000B05AD" w:rsidRPr="000B05AD" w:rsidRDefault="000B05AD" w:rsidP="00E1285B">
            <w:pPr>
              <w:spacing w:line="375" w:lineRule="atLeast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0B05AD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lastRenderedPageBreak/>
              <w:t>Capital Cost - PV System</w:t>
            </w:r>
          </w:p>
        </w:tc>
        <w:tc>
          <w:tcPr>
            <w:tcW w:w="0" w:type="auto"/>
            <w:hideMark/>
          </w:tcPr>
          <w:p w:rsidR="000B05AD" w:rsidRPr="000B05AD" w:rsidRDefault="000B05AD" w:rsidP="00E1285B">
            <w:pPr>
              <w:spacing w:line="375" w:lineRule="atLeast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B05AD">
              <w:rPr>
                <w:rFonts w:asciiTheme="majorBidi" w:eastAsia="Times New Roman" w:hAnsiTheme="majorBidi" w:cstheme="majorBidi"/>
                <w:sz w:val="20"/>
                <w:szCs w:val="20"/>
              </w:rPr>
              <w:t>---</w:t>
            </w:r>
          </w:p>
        </w:tc>
        <w:tc>
          <w:tcPr>
            <w:tcW w:w="1323" w:type="dxa"/>
            <w:hideMark/>
          </w:tcPr>
          <w:p w:rsidR="000B05AD" w:rsidRPr="000B05AD" w:rsidRDefault="000B05AD" w:rsidP="00E1285B">
            <w:pPr>
              <w:spacing w:line="375" w:lineRule="atLeast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B05AD">
              <w:rPr>
                <w:rFonts w:asciiTheme="majorBidi" w:eastAsia="Times New Roman" w:hAnsiTheme="majorBidi" w:cstheme="majorBidi"/>
                <w:sz w:val="20"/>
                <w:szCs w:val="20"/>
              </w:rPr>
              <w:t>800 - 1000</w:t>
            </w:r>
          </w:p>
        </w:tc>
        <w:tc>
          <w:tcPr>
            <w:tcW w:w="0" w:type="auto"/>
            <w:hideMark/>
          </w:tcPr>
          <w:p w:rsidR="000B05AD" w:rsidRPr="000B05AD" w:rsidRDefault="000B05AD" w:rsidP="00E1285B">
            <w:pPr>
              <w:spacing w:line="375" w:lineRule="atLeast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B05AD">
              <w:rPr>
                <w:rFonts w:asciiTheme="majorBidi" w:eastAsia="Times New Roman" w:hAnsiTheme="majorBidi" w:cstheme="majorBidi"/>
                <w:sz w:val="20"/>
                <w:szCs w:val="20"/>
              </w:rPr>
              <w:t>$/kW</w:t>
            </w:r>
          </w:p>
        </w:tc>
        <w:tc>
          <w:tcPr>
            <w:tcW w:w="3648" w:type="dxa"/>
            <w:hideMark/>
          </w:tcPr>
          <w:p w:rsidR="000B05AD" w:rsidRPr="000B05AD" w:rsidRDefault="000B05AD" w:rsidP="00E1285B">
            <w:pPr>
              <w:spacing w:line="375" w:lineRule="atLeast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B05AD">
              <w:rPr>
                <w:rFonts w:asciiTheme="majorBidi" w:eastAsia="Times New Roman" w:hAnsiTheme="majorBidi" w:cstheme="majorBidi"/>
                <w:sz w:val="20"/>
                <w:szCs w:val="20"/>
              </w:rPr>
              <w:t>Egyptian market estimates, 2024</w:t>
            </w:r>
          </w:p>
        </w:tc>
      </w:tr>
      <w:tr w:rsidR="000B05AD" w:rsidRPr="000B05AD" w:rsidTr="00657166">
        <w:tc>
          <w:tcPr>
            <w:tcW w:w="0" w:type="auto"/>
            <w:hideMark/>
          </w:tcPr>
          <w:p w:rsidR="000B05AD" w:rsidRPr="000B05AD" w:rsidRDefault="000B05AD" w:rsidP="00E1285B">
            <w:pPr>
              <w:spacing w:line="375" w:lineRule="atLeast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0B05AD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Capital Cost - Wind System</w:t>
            </w:r>
          </w:p>
        </w:tc>
        <w:tc>
          <w:tcPr>
            <w:tcW w:w="0" w:type="auto"/>
            <w:hideMark/>
          </w:tcPr>
          <w:p w:rsidR="000B05AD" w:rsidRPr="000B05AD" w:rsidRDefault="000B05AD" w:rsidP="00E1285B">
            <w:pPr>
              <w:spacing w:line="375" w:lineRule="atLeast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B05AD">
              <w:rPr>
                <w:rFonts w:asciiTheme="majorBidi" w:eastAsia="Times New Roman" w:hAnsiTheme="majorBidi" w:cstheme="majorBidi"/>
                <w:sz w:val="20"/>
                <w:szCs w:val="20"/>
              </w:rPr>
              <w:t>---</w:t>
            </w:r>
          </w:p>
        </w:tc>
        <w:tc>
          <w:tcPr>
            <w:tcW w:w="1323" w:type="dxa"/>
            <w:hideMark/>
          </w:tcPr>
          <w:p w:rsidR="000B05AD" w:rsidRPr="000B05AD" w:rsidRDefault="000B05AD" w:rsidP="00E1285B">
            <w:pPr>
              <w:spacing w:line="375" w:lineRule="atLeast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B05AD">
              <w:rPr>
                <w:rFonts w:asciiTheme="majorBidi" w:eastAsia="Times New Roman" w:hAnsiTheme="majorBidi" w:cstheme="majorBidi"/>
                <w:sz w:val="20"/>
                <w:szCs w:val="20"/>
              </w:rPr>
              <w:t>1200 - 1500</w:t>
            </w:r>
          </w:p>
        </w:tc>
        <w:tc>
          <w:tcPr>
            <w:tcW w:w="0" w:type="auto"/>
            <w:hideMark/>
          </w:tcPr>
          <w:p w:rsidR="000B05AD" w:rsidRPr="000B05AD" w:rsidRDefault="000B05AD" w:rsidP="00E1285B">
            <w:pPr>
              <w:spacing w:line="375" w:lineRule="atLeast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B05AD">
              <w:rPr>
                <w:rFonts w:asciiTheme="majorBidi" w:eastAsia="Times New Roman" w:hAnsiTheme="majorBidi" w:cstheme="majorBidi"/>
                <w:sz w:val="20"/>
                <w:szCs w:val="20"/>
              </w:rPr>
              <w:t>$/kW</w:t>
            </w:r>
          </w:p>
        </w:tc>
        <w:tc>
          <w:tcPr>
            <w:tcW w:w="3648" w:type="dxa"/>
            <w:hideMark/>
          </w:tcPr>
          <w:p w:rsidR="000B05AD" w:rsidRPr="000B05AD" w:rsidRDefault="000B05AD" w:rsidP="00E1285B">
            <w:pPr>
              <w:spacing w:line="375" w:lineRule="atLeast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B05AD">
              <w:rPr>
                <w:rFonts w:asciiTheme="majorBidi" w:eastAsia="Times New Roman" w:hAnsiTheme="majorBidi" w:cstheme="majorBidi"/>
                <w:sz w:val="20"/>
                <w:szCs w:val="20"/>
              </w:rPr>
              <w:t>Egyptian market estimates, 2024</w:t>
            </w:r>
          </w:p>
        </w:tc>
      </w:tr>
      <w:tr w:rsidR="000B05AD" w:rsidRPr="000B05AD" w:rsidTr="00657166">
        <w:tc>
          <w:tcPr>
            <w:tcW w:w="0" w:type="auto"/>
            <w:hideMark/>
          </w:tcPr>
          <w:p w:rsidR="000B05AD" w:rsidRPr="000B05AD" w:rsidRDefault="000B05AD" w:rsidP="00E1285B">
            <w:pPr>
              <w:spacing w:line="375" w:lineRule="atLeast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0B05AD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Capital Cost - D-STATCOM</w:t>
            </w:r>
          </w:p>
        </w:tc>
        <w:tc>
          <w:tcPr>
            <w:tcW w:w="0" w:type="auto"/>
            <w:hideMark/>
          </w:tcPr>
          <w:p w:rsidR="000B05AD" w:rsidRPr="000B05AD" w:rsidRDefault="000B05AD" w:rsidP="00E1285B">
            <w:pPr>
              <w:spacing w:line="375" w:lineRule="atLeast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B05AD">
              <w:rPr>
                <w:rFonts w:asciiTheme="majorBidi" w:eastAsia="Times New Roman" w:hAnsiTheme="majorBidi" w:cstheme="majorBidi"/>
                <w:sz w:val="20"/>
                <w:szCs w:val="20"/>
              </w:rPr>
              <w:t>---</w:t>
            </w:r>
          </w:p>
        </w:tc>
        <w:tc>
          <w:tcPr>
            <w:tcW w:w="1323" w:type="dxa"/>
            <w:hideMark/>
          </w:tcPr>
          <w:p w:rsidR="000B05AD" w:rsidRPr="000B05AD" w:rsidRDefault="000B05AD" w:rsidP="00E1285B">
            <w:pPr>
              <w:spacing w:line="375" w:lineRule="atLeast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B05AD">
              <w:rPr>
                <w:rFonts w:asciiTheme="majorBidi" w:eastAsia="Times New Roman" w:hAnsiTheme="majorBidi" w:cstheme="majorBidi"/>
                <w:sz w:val="20"/>
                <w:szCs w:val="20"/>
              </w:rPr>
              <w:t>50 - 80</w:t>
            </w:r>
          </w:p>
        </w:tc>
        <w:tc>
          <w:tcPr>
            <w:tcW w:w="0" w:type="auto"/>
            <w:hideMark/>
          </w:tcPr>
          <w:p w:rsidR="000B05AD" w:rsidRPr="000B05AD" w:rsidRDefault="000B05AD" w:rsidP="00E1285B">
            <w:pPr>
              <w:spacing w:line="375" w:lineRule="atLeast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B05AD">
              <w:rPr>
                <w:rFonts w:asciiTheme="majorBidi" w:eastAsia="Times New Roman" w:hAnsiTheme="majorBidi" w:cstheme="majorBidi"/>
                <w:sz w:val="20"/>
                <w:szCs w:val="20"/>
              </w:rPr>
              <w:t>$/kVAr</w:t>
            </w:r>
          </w:p>
        </w:tc>
        <w:tc>
          <w:tcPr>
            <w:tcW w:w="3648" w:type="dxa"/>
            <w:hideMark/>
          </w:tcPr>
          <w:p w:rsidR="000B05AD" w:rsidRPr="000B05AD" w:rsidRDefault="000B05AD" w:rsidP="00E1285B">
            <w:pPr>
              <w:spacing w:line="375" w:lineRule="atLeast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B05AD">
              <w:rPr>
                <w:rFonts w:asciiTheme="majorBidi" w:eastAsia="Times New Roman" w:hAnsiTheme="majorBidi" w:cstheme="majorBidi"/>
                <w:sz w:val="20"/>
                <w:szCs w:val="20"/>
              </w:rPr>
              <w:t>Industry estimates</w:t>
            </w:r>
          </w:p>
        </w:tc>
      </w:tr>
      <w:tr w:rsidR="000B05AD" w:rsidRPr="000B05AD" w:rsidTr="00657166">
        <w:tc>
          <w:tcPr>
            <w:tcW w:w="0" w:type="auto"/>
            <w:hideMark/>
          </w:tcPr>
          <w:p w:rsidR="000B05AD" w:rsidRPr="000B05AD" w:rsidRDefault="000B05AD" w:rsidP="00E1285B">
            <w:pPr>
              <w:spacing w:line="375" w:lineRule="atLeast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0B05AD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Capital Cost - Capacitor Bank</w:t>
            </w:r>
          </w:p>
        </w:tc>
        <w:tc>
          <w:tcPr>
            <w:tcW w:w="0" w:type="auto"/>
            <w:hideMark/>
          </w:tcPr>
          <w:p w:rsidR="000B05AD" w:rsidRPr="000B05AD" w:rsidRDefault="000B05AD" w:rsidP="00E1285B">
            <w:pPr>
              <w:spacing w:line="375" w:lineRule="atLeast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B05AD">
              <w:rPr>
                <w:rFonts w:asciiTheme="majorBidi" w:eastAsia="Times New Roman" w:hAnsiTheme="majorBidi" w:cstheme="majorBidi"/>
                <w:sz w:val="20"/>
                <w:szCs w:val="20"/>
              </w:rPr>
              <w:t>---</w:t>
            </w:r>
          </w:p>
        </w:tc>
        <w:tc>
          <w:tcPr>
            <w:tcW w:w="1323" w:type="dxa"/>
            <w:hideMark/>
          </w:tcPr>
          <w:p w:rsidR="000B05AD" w:rsidRPr="000B05AD" w:rsidRDefault="000B05AD" w:rsidP="00E1285B">
            <w:pPr>
              <w:spacing w:line="375" w:lineRule="atLeast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B05AD">
              <w:rPr>
                <w:rFonts w:asciiTheme="majorBidi" w:eastAsia="Times New Roman" w:hAnsiTheme="majorBidi" w:cstheme="majorBidi"/>
                <w:sz w:val="20"/>
                <w:szCs w:val="20"/>
              </w:rPr>
              <w:t>15 - 25</w:t>
            </w:r>
          </w:p>
        </w:tc>
        <w:tc>
          <w:tcPr>
            <w:tcW w:w="0" w:type="auto"/>
            <w:hideMark/>
          </w:tcPr>
          <w:p w:rsidR="000B05AD" w:rsidRPr="000B05AD" w:rsidRDefault="000B05AD" w:rsidP="00E1285B">
            <w:pPr>
              <w:spacing w:line="375" w:lineRule="atLeast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B05AD">
              <w:rPr>
                <w:rFonts w:asciiTheme="majorBidi" w:eastAsia="Times New Roman" w:hAnsiTheme="majorBidi" w:cstheme="majorBidi"/>
                <w:sz w:val="20"/>
                <w:szCs w:val="20"/>
              </w:rPr>
              <w:t>$/kVAr</w:t>
            </w:r>
          </w:p>
        </w:tc>
        <w:tc>
          <w:tcPr>
            <w:tcW w:w="3648" w:type="dxa"/>
            <w:hideMark/>
          </w:tcPr>
          <w:p w:rsidR="000B05AD" w:rsidRPr="000B05AD" w:rsidRDefault="000B05AD" w:rsidP="00E1285B">
            <w:pPr>
              <w:spacing w:line="375" w:lineRule="atLeast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B05AD">
              <w:rPr>
                <w:rFonts w:asciiTheme="majorBidi" w:eastAsia="Times New Roman" w:hAnsiTheme="majorBidi" w:cstheme="majorBidi"/>
                <w:sz w:val="20"/>
                <w:szCs w:val="20"/>
              </w:rPr>
              <w:t>Industry estimates</w:t>
            </w:r>
          </w:p>
        </w:tc>
      </w:tr>
      <w:tr w:rsidR="000B05AD" w:rsidRPr="000B05AD" w:rsidTr="00657166">
        <w:tc>
          <w:tcPr>
            <w:tcW w:w="0" w:type="auto"/>
            <w:hideMark/>
          </w:tcPr>
          <w:p w:rsidR="000B05AD" w:rsidRPr="000B05AD" w:rsidRDefault="000B05AD" w:rsidP="00E1285B">
            <w:pPr>
              <w:spacing w:line="375" w:lineRule="atLeast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0B05AD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Discount Rate (for LCOE)</w:t>
            </w:r>
          </w:p>
        </w:tc>
        <w:tc>
          <w:tcPr>
            <w:tcW w:w="0" w:type="auto"/>
            <w:hideMark/>
          </w:tcPr>
          <w:p w:rsidR="000B05AD" w:rsidRPr="000B05AD" w:rsidRDefault="000B05AD" w:rsidP="00E1285B">
            <w:pPr>
              <w:spacing w:line="375" w:lineRule="atLeast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B05AD">
              <w:rPr>
                <w:rFonts w:asciiTheme="majorBidi" w:eastAsia="Times New Roman" w:hAnsiTheme="majorBidi" w:cstheme="majorBidi"/>
                <w:sz w:val="20"/>
                <w:szCs w:val="20"/>
              </w:rPr>
              <w:t>---</w:t>
            </w:r>
          </w:p>
        </w:tc>
        <w:tc>
          <w:tcPr>
            <w:tcW w:w="1323" w:type="dxa"/>
            <w:hideMark/>
          </w:tcPr>
          <w:p w:rsidR="000B05AD" w:rsidRPr="000B05AD" w:rsidRDefault="000B05AD" w:rsidP="00E1285B">
            <w:pPr>
              <w:spacing w:line="375" w:lineRule="atLeast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B05AD">
              <w:rPr>
                <w:rFonts w:asciiTheme="majorBidi" w:eastAsia="Times New Roman" w:hAnsiTheme="majorBidi" w:cstheme="majorBidi"/>
                <w:sz w:val="20"/>
                <w:szCs w:val="20"/>
              </w:rPr>
              <w:t>6.5</w:t>
            </w:r>
          </w:p>
        </w:tc>
        <w:tc>
          <w:tcPr>
            <w:tcW w:w="0" w:type="auto"/>
            <w:hideMark/>
          </w:tcPr>
          <w:p w:rsidR="000B05AD" w:rsidRPr="000B05AD" w:rsidRDefault="000B05AD" w:rsidP="00E1285B">
            <w:pPr>
              <w:spacing w:line="375" w:lineRule="atLeast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B05AD">
              <w:rPr>
                <w:rFonts w:asciiTheme="majorBidi" w:eastAsia="Times New Roman" w:hAnsiTheme="majorBidi" w:cstheme="majorBidi"/>
                <w:sz w:val="20"/>
                <w:szCs w:val="20"/>
              </w:rPr>
              <w:t>%</w:t>
            </w:r>
          </w:p>
        </w:tc>
        <w:tc>
          <w:tcPr>
            <w:tcW w:w="3648" w:type="dxa"/>
            <w:hideMark/>
          </w:tcPr>
          <w:p w:rsidR="000B05AD" w:rsidRPr="000B05AD" w:rsidRDefault="000B05AD" w:rsidP="00E1285B">
            <w:pPr>
              <w:spacing w:line="375" w:lineRule="atLeast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B05AD">
              <w:rPr>
                <w:rFonts w:asciiTheme="majorBidi" w:eastAsia="Times New Roman" w:hAnsiTheme="majorBidi" w:cstheme="majorBidi"/>
                <w:sz w:val="20"/>
                <w:szCs w:val="20"/>
              </w:rPr>
              <w:t>Central Bank of Egypt benchmark</w:t>
            </w:r>
          </w:p>
        </w:tc>
      </w:tr>
      <w:tr w:rsidR="000B05AD" w:rsidRPr="000B05AD" w:rsidTr="00657166">
        <w:tc>
          <w:tcPr>
            <w:tcW w:w="0" w:type="auto"/>
            <w:hideMark/>
          </w:tcPr>
          <w:p w:rsidR="000B05AD" w:rsidRPr="000B05AD" w:rsidRDefault="000B05AD" w:rsidP="00E1285B">
            <w:pPr>
              <w:spacing w:line="375" w:lineRule="atLeast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0B05AD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Project Lifetime</w:t>
            </w:r>
          </w:p>
        </w:tc>
        <w:tc>
          <w:tcPr>
            <w:tcW w:w="0" w:type="auto"/>
            <w:hideMark/>
          </w:tcPr>
          <w:p w:rsidR="000B05AD" w:rsidRPr="000B05AD" w:rsidRDefault="000B05AD" w:rsidP="00E1285B">
            <w:pPr>
              <w:spacing w:line="375" w:lineRule="atLeast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B05AD">
              <w:rPr>
                <w:rFonts w:asciiTheme="majorBidi" w:eastAsia="Times New Roman" w:hAnsiTheme="majorBidi" w:cstheme="majorBidi"/>
                <w:sz w:val="20"/>
                <w:szCs w:val="20"/>
              </w:rPr>
              <w:t>N</w:t>
            </w:r>
          </w:p>
        </w:tc>
        <w:tc>
          <w:tcPr>
            <w:tcW w:w="1323" w:type="dxa"/>
            <w:hideMark/>
          </w:tcPr>
          <w:p w:rsidR="000B05AD" w:rsidRPr="000B05AD" w:rsidRDefault="000B05AD" w:rsidP="00E1285B">
            <w:pPr>
              <w:spacing w:line="375" w:lineRule="atLeast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B05AD">
              <w:rPr>
                <w:rFonts w:asciiTheme="majorBidi" w:eastAsia="Times New Roman" w:hAnsiTheme="majorBidi" w:cstheme="majorBidi"/>
                <w:sz w:val="20"/>
                <w:szCs w:val="20"/>
              </w:rPr>
              <w:t>20</w:t>
            </w:r>
          </w:p>
        </w:tc>
        <w:tc>
          <w:tcPr>
            <w:tcW w:w="0" w:type="auto"/>
            <w:hideMark/>
          </w:tcPr>
          <w:p w:rsidR="000B05AD" w:rsidRPr="000B05AD" w:rsidRDefault="000B05AD" w:rsidP="00E1285B">
            <w:pPr>
              <w:spacing w:line="375" w:lineRule="atLeast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B05AD">
              <w:rPr>
                <w:rFonts w:asciiTheme="majorBidi" w:eastAsia="Times New Roman" w:hAnsiTheme="majorBidi" w:cstheme="majorBidi"/>
                <w:sz w:val="20"/>
                <w:szCs w:val="20"/>
              </w:rPr>
              <w:t>years</w:t>
            </w:r>
          </w:p>
        </w:tc>
        <w:tc>
          <w:tcPr>
            <w:tcW w:w="3648" w:type="dxa"/>
            <w:hideMark/>
          </w:tcPr>
          <w:p w:rsidR="000B05AD" w:rsidRPr="000B05AD" w:rsidRDefault="000B05AD" w:rsidP="00E1285B">
            <w:pPr>
              <w:spacing w:line="375" w:lineRule="atLeast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B05AD">
              <w:rPr>
                <w:rFonts w:asciiTheme="majorBidi" w:eastAsia="Times New Roman" w:hAnsiTheme="majorBidi" w:cstheme="majorBidi"/>
                <w:sz w:val="20"/>
                <w:szCs w:val="20"/>
              </w:rPr>
              <w:t>Standard for energy infrastructure</w:t>
            </w:r>
          </w:p>
        </w:tc>
      </w:tr>
      <w:tr w:rsidR="00301AE6" w:rsidRPr="000B05AD" w:rsidTr="001D5296">
        <w:tc>
          <w:tcPr>
            <w:tcW w:w="10058" w:type="dxa"/>
            <w:gridSpan w:val="5"/>
            <w:hideMark/>
          </w:tcPr>
          <w:p w:rsidR="00301AE6" w:rsidRPr="000B05AD" w:rsidRDefault="00301AE6" w:rsidP="00E1285B">
            <w:pPr>
              <w:spacing w:line="375" w:lineRule="atLeast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C96408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D. Life-Cycle Assessment (LCA) Parameters</w:t>
            </w:r>
          </w:p>
        </w:tc>
      </w:tr>
      <w:tr w:rsidR="000B05AD" w:rsidRPr="000B05AD" w:rsidTr="00657166">
        <w:tc>
          <w:tcPr>
            <w:tcW w:w="0" w:type="auto"/>
            <w:hideMark/>
          </w:tcPr>
          <w:p w:rsidR="000B05AD" w:rsidRPr="000B05AD" w:rsidRDefault="000B05AD" w:rsidP="00E1285B">
            <w:pPr>
              <w:spacing w:line="375" w:lineRule="atLeast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0B05AD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Emission Factor - PV Manufacturing</w:t>
            </w:r>
          </w:p>
        </w:tc>
        <w:tc>
          <w:tcPr>
            <w:tcW w:w="0" w:type="auto"/>
            <w:hideMark/>
          </w:tcPr>
          <w:p w:rsidR="000B05AD" w:rsidRPr="000B05AD" w:rsidRDefault="00E1285B" w:rsidP="00E1285B">
            <w:pPr>
              <w:spacing w:line="375" w:lineRule="atLeast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>EF</w:t>
            </w:r>
            <w:r w:rsidR="000B05AD" w:rsidRPr="000B05AD">
              <w:rPr>
                <w:rFonts w:asciiTheme="majorBidi" w:eastAsia="Times New Roman" w:hAnsiTheme="majorBidi" w:cstheme="majorBidi"/>
                <w:sz w:val="20"/>
                <w:szCs w:val="20"/>
              </w:rPr>
              <w:t>M,PV</w:t>
            </w:r>
          </w:p>
        </w:tc>
        <w:tc>
          <w:tcPr>
            <w:tcW w:w="1323" w:type="dxa"/>
            <w:hideMark/>
          </w:tcPr>
          <w:p w:rsidR="000B05AD" w:rsidRPr="000B05AD" w:rsidRDefault="000B05AD" w:rsidP="00E1285B">
            <w:pPr>
              <w:spacing w:line="375" w:lineRule="atLeast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B05AD">
              <w:rPr>
                <w:rFonts w:asciiTheme="majorBidi" w:eastAsia="Times New Roman" w:hAnsiTheme="majorBidi" w:cstheme="majorBidi"/>
                <w:sz w:val="20"/>
                <w:szCs w:val="20"/>
              </w:rPr>
              <w:t>80</w:t>
            </w:r>
          </w:p>
        </w:tc>
        <w:tc>
          <w:tcPr>
            <w:tcW w:w="0" w:type="auto"/>
            <w:hideMark/>
          </w:tcPr>
          <w:p w:rsidR="000B05AD" w:rsidRPr="000B05AD" w:rsidRDefault="000B05AD" w:rsidP="00E1285B">
            <w:pPr>
              <w:spacing w:line="375" w:lineRule="atLeast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B05AD">
              <w:rPr>
                <w:rFonts w:asciiTheme="majorBidi" w:eastAsia="Times New Roman" w:hAnsiTheme="majorBidi" w:cstheme="majorBidi"/>
                <w:sz w:val="20"/>
                <w:szCs w:val="20"/>
              </w:rPr>
              <w:t>kg CO₂-eq/kW</w:t>
            </w:r>
          </w:p>
        </w:tc>
        <w:tc>
          <w:tcPr>
            <w:tcW w:w="3648" w:type="dxa"/>
            <w:hideMark/>
          </w:tcPr>
          <w:p w:rsidR="000B05AD" w:rsidRPr="000B05AD" w:rsidRDefault="00E1285B" w:rsidP="00E1285B">
            <w:pPr>
              <w:spacing w:line="375" w:lineRule="atLeast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B05AD">
              <w:rPr>
                <w:rFonts w:asciiTheme="majorBidi" w:eastAsia="Times New Roman" w:hAnsiTheme="majorBidi" w:cstheme="majorBidi"/>
                <w:sz w:val="20"/>
                <w:szCs w:val="20"/>
              </w:rPr>
              <w:t>Eco invent</w:t>
            </w:r>
            <w:r w:rsidR="000B05AD" w:rsidRPr="000B05AD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 DB / Literature [23]</w:t>
            </w:r>
          </w:p>
        </w:tc>
      </w:tr>
      <w:tr w:rsidR="000B05AD" w:rsidRPr="000B05AD" w:rsidTr="00657166">
        <w:tc>
          <w:tcPr>
            <w:tcW w:w="0" w:type="auto"/>
            <w:hideMark/>
          </w:tcPr>
          <w:p w:rsidR="000B05AD" w:rsidRPr="000B05AD" w:rsidRDefault="000B05AD" w:rsidP="00E1285B">
            <w:pPr>
              <w:spacing w:line="375" w:lineRule="atLeast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0B05AD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Emission Factor - Wind Manufacturing</w:t>
            </w:r>
          </w:p>
        </w:tc>
        <w:tc>
          <w:tcPr>
            <w:tcW w:w="0" w:type="auto"/>
            <w:hideMark/>
          </w:tcPr>
          <w:p w:rsidR="000B05AD" w:rsidRPr="000B05AD" w:rsidRDefault="00E1285B" w:rsidP="00E1285B">
            <w:pPr>
              <w:spacing w:line="375" w:lineRule="atLeast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>EF</w:t>
            </w:r>
            <w:r w:rsidR="000B05AD" w:rsidRPr="000B05AD">
              <w:rPr>
                <w:rFonts w:asciiTheme="majorBidi" w:eastAsia="Times New Roman" w:hAnsiTheme="majorBidi" w:cstheme="majorBidi"/>
                <w:sz w:val="20"/>
                <w:szCs w:val="20"/>
              </w:rPr>
              <w:t>M,WT</w:t>
            </w:r>
          </w:p>
        </w:tc>
        <w:tc>
          <w:tcPr>
            <w:tcW w:w="1323" w:type="dxa"/>
            <w:hideMark/>
          </w:tcPr>
          <w:p w:rsidR="000B05AD" w:rsidRPr="000B05AD" w:rsidRDefault="000B05AD" w:rsidP="00E1285B">
            <w:pPr>
              <w:spacing w:line="375" w:lineRule="atLeast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B05AD">
              <w:rPr>
                <w:rFonts w:asciiTheme="majorBidi" w:eastAsia="Times New Roman" w:hAnsiTheme="majorBidi" w:cstheme="majorBidi"/>
                <w:sz w:val="20"/>
                <w:szCs w:val="20"/>
              </w:rPr>
              <w:t>40</w:t>
            </w:r>
          </w:p>
        </w:tc>
        <w:tc>
          <w:tcPr>
            <w:tcW w:w="0" w:type="auto"/>
            <w:hideMark/>
          </w:tcPr>
          <w:p w:rsidR="000B05AD" w:rsidRPr="000B05AD" w:rsidRDefault="000B05AD" w:rsidP="00E1285B">
            <w:pPr>
              <w:spacing w:line="375" w:lineRule="atLeast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B05AD">
              <w:rPr>
                <w:rFonts w:asciiTheme="majorBidi" w:eastAsia="Times New Roman" w:hAnsiTheme="majorBidi" w:cstheme="majorBidi"/>
                <w:sz w:val="20"/>
                <w:szCs w:val="20"/>
              </w:rPr>
              <w:t>kg CO₂-eq/kW</w:t>
            </w:r>
          </w:p>
        </w:tc>
        <w:tc>
          <w:tcPr>
            <w:tcW w:w="3648" w:type="dxa"/>
            <w:hideMark/>
          </w:tcPr>
          <w:p w:rsidR="000B05AD" w:rsidRPr="000B05AD" w:rsidRDefault="00E1285B" w:rsidP="00E1285B">
            <w:pPr>
              <w:spacing w:line="375" w:lineRule="atLeast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B05AD">
              <w:rPr>
                <w:rFonts w:asciiTheme="majorBidi" w:eastAsia="Times New Roman" w:hAnsiTheme="majorBidi" w:cstheme="majorBidi"/>
                <w:sz w:val="20"/>
                <w:szCs w:val="20"/>
              </w:rPr>
              <w:t>Eco invent</w:t>
            </w:r>
            <w:r w:rsidR="000B05AD" w:rsidRPr="000B05AD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 DB / Literature [23]</w:t>
            </w:r>
          </w:p>
        </w:tc>
      </w:tr>
      <w:tr w:rsidR="000B05AD" w:rsidRPr="000B05AD" w:rsidTr="00657166">
        <w:tc>
          <w:tcPr>
            <w:tcW w:w="0" w:type="auto"/>
            <w:hideMark/>
          </w:tcPr>
          <w:p w:rsidR="000B05AD" w:rsidRPr="000B05AD" w:rsidRDefault="000B05AD" w:rsidP="00E1285B">
            <w:pPr>
              <w:spacing w:line="375" w:lineRule="atLeast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0B05AD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Emission Factor - Grid Electricity (Egypt)</w:t>
            </w:r>
          </w:p>
        </w:tc>
        <w:tc>
          <w:tcPr>
            <w:tcW w:w="0" w:type="auto"/>
            <w:hideMark/>
          </w:tcPr>
          <w:p w:rsidR="000B05AD" w:rsidRPr="000B05AD" w:rsidRDefault="00E1285B" w:rsidP="00E1285B">
            <w:pPr>
              <w:spacing w:line="375" w:lineRule="atLeast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EF </w:t>
            </w:r>
            <w:r w:rsidR="000B05AD" w:rsidRPr="000B05AD">
              <w:rPr>
                <w:rFonts w:asciiTheme="majorBidi" w:eastAsia="Times New Roman" w:hAnsiTheme="majorBidi" w:cstheme="majorBidi"/>
                <w:sz w:val="20"/>
                <w:szCs w:val="20"/>
              </w:rPr>
              <w:t>grid</w:t>
            </w:r>
          </w:p>
        </w:tc>
        <w:tc>
          <w:tcPr>
            <w:tcW w:w="1323" w:type="dxa"/>
            <w:hideMark/>
          </w:tcPr>
          <w:p w:rsidR="000B05AD" w:rsidRPr="000B05AD" w:rsidRDefault="000B05AD" w:rsidP="00E1285B">
            <w:pPr>
              <w:spacing w:line="375" w:lineRule="atLeast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B05AD">
              <w:rPr>
                <w:rFonts w:asciiTheme="majorBidi" w:eastAsia="Times New Roman" w:hAnsiTheme="majorBidi" w:cstheme="majorBidi"/>
                <w:sz w:val="20"/>
                <w:szCs w:val="20"/>
              </w:rPr>
              <w:t>0.55</w:t>
            </w:r>
          </w:p>
        </w:tc>
        <w:tc>
          <w:tcPr>
            <w:tcW w:w="0" w:type="auto"/>
            <w:hideMark/>
          </w:tcPr>
          <w:p w:rsidR="000B05AD" w:rsidRPr="000B05AD" w:rsidRDefault="000B05AD" w:rsidP="00E1285B">
            <w:pPr>
              <w:spacing w:line="375" w:lineRule="atLeast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B05AD">
              <w:rPr>
                <w:rFonts w:asciiTheme="majorBidi" w:eastAsia="Times New Roman" w:hAnsiTheme="majorBidi" w:cstheme="majorBidi"/>
                <w:sz w:val="20"/>
                <w:szCs w:val="20"/>
              </w:rPr>
              <w:t>kg CO₂-eq/kWh</w:t>
            </w:r>
          </w:p>
        </w:tc>
        <w:tc>
          <w:tcPr>
            <w:tcW w:w="3648" w:type="dxa"/>
            <w:hideMark/>
          </w:tcPr>
          <w:p w:rsidR="000B05AD" w:rsidRPr="000B05AD" w:rsidRDefault="000B05AD" w:rsidP="00E1285B">
            <w:pPr>
              <w:spacing w:line="375" w:lineRule="atLeast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B05AD">
              <w:rPr>
                <w:rFonts w:asciiTheme="majorBidi" w:eastAsia="Times New Roman" w:hAnsiTheme="majorBidi" w:cstheme="majorBidi"/>
                <w:sz w:val="20"/>
                <w:szCs w:val="20"/>
              </w:rPr>
              <w:t>Egyptian Electricity Holding Co. report</w:t>
            </w:r>
          </w:p>
        </w:tc>
      </w:tr>
      <w:tr w:rsidR="000B05AD" w:rsidRPr="000B05AD" w:rsidTr="00657166">
        <w:tc>
          <w:tcPr>
            <w:tcW w:w="0" w:type="auto"/>
            <w:hideMark/>
          </w:tcPr>
          <w:p w:rsidR="000B05AD" w:rsidRPr="000B05AD" w:rsidRDefault="000B05AD" w:rsidP="00E1285B">
            <w:pPr>
              <w:spacing w:line="375" w:lineRule="atLeast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0B05AD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Recycled Fraction (Metals)</w:t>
            </w:r>
          </w:p>
        </w:tc>
        <w:tc>
          <w:tcPr>
            <w:tcW w:w="0" w:type="auto"/>
            <w:hideMark/>
          </w:tcPr>
          <w:p w:rsidR="000B05AD" w:rsidRPr="000B05AD" w:rsidRDefault="000B05AD" w:rsidP="00E1285B">
            <w:pPr>
              <w:spacing w:line="375" w:lineRule="atLeast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B05AD">
              <w:rPr>
                <w:rFonts w:asciiTheme="majorBidi" w:eastAsia="Times New Roman" w:hAnsiTheme="majorBidi" w:cstheme="majorBidi"/>
                <w:sz w:val="20"/>
                <w:szCs w:val="20"/>
              </w:rPr>
              <w:t>R_REC</w:t>
            </w:r>
          </w:p>
        </w:tc>
        <w:tc>
          <w:tcPr>
            <w:tcW w:w="1323" w:type="dxa"/>
            <w:hideMark/>
          </w:tcPr>
          <w:p w:rsidR="000B05AD" w:rsidRPr="000B05AD" w:rsidRDefault="000B05AD" w:rsidP="00E1285B">
            <w:pPr>
              <w:spacing w:line="375" w:lineRule="atLeast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B05AD">
              <w:rPr>
                <w:rFonts w:asciiTheme="majorBidi" w:eastAsia="Times New Roman" w:hAnsiTheme="majorBidi" w:cstheme="majorBidi"/>
                <w:sz w:val="20"/>
                <w:szCs w:val="20"/>
              </w:rPr>
              <w:t>0.85</w:t>
            </w:r>
          </w:p>
        </w:tc>
        <w:tc>
          <w:tcPr>
            <w:tcW w:w="0" w:type="auto"/>
            <w:hideMark/>
          </w:tcPr>
          <w:p w:rsidR="000B05AD" w:rsidRPr="000B05AD" w:rsidRDefault="000B05AD" w:rsidP="00E1285B">
            <w:pPr>
              <w:spacing w:line="375" w:lineRule="atLeast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B05AD">
              <w:rPr>
                <w:rFonts w:asciiTheme="majorBidi" w:eastAsia="Times New Roman" w:hAnsiTheme="majorBidi" w:cstheme="majorBidi"/>
                <w:sz w:val="20"/>
                <w:szCs w:val="20"/>
              </w:rPr>
              <w:t>---</w:t>
            </w:r>
          </w:p>
        </w:tc>
        <w:tc>
          <w:tcPr>
            <w:tcW w:w="3648" w:type="dxa"/>
            <w:hideMark/>
          </w:tcPr>
          <w:p w:rsidR="000B05AD" w:rsidRPr="000B05AD" w:rsidRDefault="000B05AD" w:rsidP="00E1285B">
            <w:pPr>
              <w:spacing w:line="375" w:lineRule="atLeast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B05AD">
              <w:rPr>
                <w:rFonts w:asciiTheme="majorBidi" w:eastAsia="Times New Roman" w:hAnsiTheme="majorBidi" w:cstheme="majorBidi"/>
                <w:sz w:val="20"/>
                <w:szCs w:val="20"/>
              </w:rPr>
              <w:t>Industry average for steel/aluminum</w:t>
            </w:r>
          </w:p>
        </w:tc>
      </w:tr>
      <w:tr w:rsidR="00301AE6" w:rsidRPr="000B05AD" w:rsidTr="00320D00">
        <w:tc>
          <w:tcPr>
            <w:tcW w:w="10058" w:type="dxa"/>
            <w:gridSpan w:val="5"/>
            <w:hideMark/>
          </w:tcPr>
          <w:p w:rsidR="00301AE6" w:rsidRPr="000B05AD" w:rsidRDefault="00301AE6" w:rsidP="00E1285B">
            <w:pPr>
              <w:spacing w:line="375" w:lineRule="atLeast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C96408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E. Social &amp; Policy Parameters</w:t>
            </w:r>
          </w:p>
        </w:tc>
      </w:tr>
      <w:tr w:rsidR="000B05AD" w:rsidRPr="000B05AD" w:rsidTr="00657166">
        <w:tc>
          <w:tcPr>
            <w:tcW w:w="0" w:type="auto"/>
            <w:hideMark/>
          </w:tcPr>
          <w:p w:rsidR="000B05AD" w:rsidRPr="000B05AD" w:rsidRDefault="000B05AD" w:rsidP="00E1285B">
            <w:pPr>
              <w:spacing w:line="375" w:lineRule="atLeast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0B05AD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Employment Factor (Renewables)</w:t>
            </w:r>
          </w:p>
        </w:tc>
        <w:tc>
          <w:tcPr>
            <w:tcW w:w="0" w:type="auto"/>
            <w:hideMark/>
          </w:tcPr>
          <w:p w:rsidR="000B05AD" w:rsidRPr="000B05AD" w:rsidRDefault="000B05AD" w:rsidP="00E1285B">
            <w:pPr>
              <w:spacing w:line="375" w:lineRule="atLeast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B05AD">
              <w:rPr>
                <w:rFonts w:asciiTheme="majorBidi" w:eastAsia="Times New Roman" w:hAnsiTheme="majorBidi" w:cstheme="majorBidi"/>
                <w:sz w:val="20"/>
                <w:szCs w:val="20"/>
              </w:rPr>
              <w:t>---</w:t>
            </w:r>
          </w:p>
        </w:tc>
        <w:tc>
          <w:tcPr>
            <w:tcW w:w="1323" w:type="dxa"/>
            <w:hideMark/>
          </w:tcPr>
          <w:p w:rsidR="000B05AD" w:rsidRPr="000B05AD" w:rsidRDefault="000B05AD" w:rsidP="00E1285B">
            <w:pPr>
              <w:spacing w:line="375" w:lineRule="atLeast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B05AD">
              <w:rPr>
                <w:rFonts w:asciiTheme="majorBidi" w:eastAsia="Times New Roman" w:hAnsiTheme="majorBidi" w:cstheme="majorBidi"/>
                <w:sz w:val="20"/>
                <w:szCs w:val="20"/>
              </w:rPr>
              <w:t>8.5</w:t>
            </w:r>
          </w:p>
        </w:tc>
        <w:tc>
          <w:tcPr>
            <w:tcW w:w="0" w:type="auto"/>
            <w:hideMark/>
          </w:tcPr>
          <w:p w:rsidR="000B05AD" w:rsidRPr="000B05AD" w:rsidRDefault="000B05AD" w:rsidP="00E1285B">
            <w:pPr>
              <w:spacing w:line="375" w:lineRule="atLeast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B05AD">
              <w:rPr>
                <w:rFonts w:asciiTheme="majorBidi" w:eastAsia="Times New Roman" w:hAnsiTheme="majorBidi" w:cstheme="majorBidi"/>
                <w:sz w:val="20"/>
                <w:szCs w:val="20"/>
              </w:rPr>
              <w:t>FTE/MW</w:t>
            </w:r>
          </w:p>
        </w:tc>
        <w:tc>
          <w:tcPr>
            <w:tcW w:w="3648" w:type="dxa"/>
            <w:hideMark/>
          </w:tcPr>
          <w:p w:rsidR="000B05AD" w:rsidRPr="000B05AD" w:rsidRDefault="000B05AD" w:rsidP="00E1285B">
            <w:pPr>
              <w:spacing w:line="375" w:lineRule="atLeast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B05AD">
              <w:rPr>
                <w:rFonts w:asciiTheme="majorBidi" w:eastAsia="Times New Roman" w:hAnsiTheme="majorBidi" w:cstheme="majorBidi"/>
                <w:sz w:val="20"/>
                <w:szCs w:val="20"/>
              </w:rPr>
              <w:t>Derived from [22], contextualized for Egypt</w:t>
            </w:r>
          </w:p>
        </w:tc>
      </w:tr>
      <w:tr w:rsidR="000B05AD" w:rsidRPr="000B05AD" w:rsidTr="00657166">
        <w:tc>
          <w:tcPr>
            <w:tcW w:w="0" w:type="auto"/>
            <w:hideMark/>
          </w:tcPr>
          <w:p w:rsidR="000B05AD" w:rsidRPr="000B05AD" w:rsidRDefault="000B05AD" w:rsidP="00E1285B">
            <w:pPr>
              <w:spacing w:line="375" w:lineRule="atLeast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0B05AD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Social Weight - Job Creation</w:t>
            </w:r>
          </w:p>
        </w:tc>
        <w:tc>
          <w:tcPr>
            <w:tcW w:w="0" w:type="auto"/>
            <w:hideMark/>
          </w:tcPr>
          <w:p w:rsidR="000B05AD" w:rsidRPr="000B05AD" w:rsidRDefault="000B05AD" w:rsidP="00E1285B">
            <w:pPr>
              <w:spacing w:line="375" w:lineRule="atLeast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B05AD">
              <w:rPr>
                <w:rFonts w:asciiTheme="majorBidi" w:eastAsia="Times New Roman" w:hAnsiTheme="majorBidi" w:cstheme="majorBidi"/>
                <w:sz w:val="20"/>
                <w:szCs w:val="20"/>
              </w:rPr>
              <w:t>α₁</w:t>
            </w:r>
          </w:p>
        </w:tc>
        <w:tc>
          <w:tcPr>
            <w:tcW w:w="1323" w:type="dxa"/>
            <w:hideMark/>
          </w:tcPr>
          <w:p w:rsidR="000B05AD" w:rsidRPr="000B05AD" w:rsidRDefault="000B05AD" w:rsidP="00E1285B">
            <w:pPr>
              <w:spacing w:line="375" w:lineRule="atLeast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B05AD">
              <w:rPr>
                <w:rFonts w:asciiTheme="majorBidi" w:eastAsia="Times New Roman" w:hAnsiTheme="majorBidi" w:cstheme="majorBidi"/>
                <w:sz w:val="20"/>
                <w:szCs w:val="20"/>
              </w:rPr>
              <w:t>0.7</w:t>
            </w:r>
          </w:p>
        </w:tc>
        <w:tc>
          <w:tcPr>
            <w:tcW w:w="0" w:type="auto"/>
            <w:hideMark/>
          </w:tcPr>
          <w:p w:rsidR="000B05AD" w:rsidRPr="000B05AD" w:rsidRDefault="000B05AD" w:rsidP="00E1285B">
            <w:pPr>
              <w:spacing w:line="375" w:lineRule="atLeast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B05AD">
              <w:rPr>
                <w:rFonts w:asciiTheme="majorBidi" w:eastAsia="Times New Roman" w:hAnsiTheme="majorBidi" w:cstheme="majorBidi"/>
                <w:sz w:val="20"/>
                <w:szCs w:val="20"/>
              </w:rPr>
              <w:t>---</w:t>
            </w:r>
          </w:p>
        </w:tc>
        <w:tc>
          <w:tcPr>
            <w:tcW w:w="3648" w:type="dxa"/>
            <w:hideMark/>
          </w:tcPr>
          <w:p w:rsidR="000B05AD" w:rsidRPr="000B05AD" w:rsidRDefault="000B05AD" w:rsidP="00E1285B">
            <w:pPr>
              <w:spacing w:line="375" w:lineRule="atLeast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B05AD">
              <w:rPr>
                <w:rFonts w:asciiTheme="majorBidi" w:eastAsia="Times New Roman" w:hAnsiTheme="majorBidi" w:cstheme="majorBidi"/>
                <w:sz w:val="20"/>
                <w:szCs w:val="20"/>
              </w:rPr>
              <w:t>Expert weighting, prioritizing local economic development</w:t>
            </w:r>
          </w:p>
        </w:tc>
      </w:tr>
      <w:tr w:rsidR="000B05AD" w:rsidRPr="000B05AD" w:rsidTr="00657166">
        <w:tc>
          <w:tcPr>
            <w:tcW w:w="0" w:type="auto"/>
            <w:hideMark/>
          </w:tcPr>
          <w:p w:rsidR="000B05AD" w:rsidRPr="000B05AD" w:rsidRDefault="000B05AD" w:rsidP="00E1285B">
            <w:pPr>
              <w:spacing w:line="375" w:lineRule="atLeast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0B05AD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Social Weight - Grid Independence</w:t>
            </w:r>
          </w:p>
        </w:tc>
        <w:tc>
          <w:tcPr>
            <w:tcW w:w="0" w:type="auto"/>
            <w:hideMark/>
          </w:tcPr>
          <w:p w:rsidR="000B05AD" w:rsidRPr="000B05AD" w:rsidRDefault="000B05AD" w:rsidP="00E1285B">
            <w:pPr>
              <w:spacing w:line="375" w:lineRule="atLeast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B05AD">
              <w:rPr>
                <w:rFonts w:asciiTheme="majorBidi" w:eastAsia="Times New Roman" w:hAnsiTheme="majorBidi" w:cstheme="majorBidi"/>
                <w:sz w:val="20"/>
                <w:szCs w:val="20"/>
              </w:rPr>
              <w:t>α₂</w:t>
            </w:r>
          </w:p>
        </w:tc>
        <w:tc>
          <w:tcPr>
            <w:tcW w:w="1323" w:type="dxa"/>
            <w:hideMark/>
          </w:tcPr>
          <w:p w:rsidR="000B05AD" w:rsidRPr="000B05AD" w:rsidRDefault="000B05AD" w:rsidP="00E1285B">
            <w:pPr>
              <w:spacing w:line="375" w:lineRule="atLeast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B05AD">
              <w:rPr>
                <w:rFonts w:asciiTheme="majorBidi" w:eastAsia="Times New Roman" w:hAnsiTheme="majorBidi" w:cstheme="majorBidi"/>
                <w:sz w:val="20"/>
                <w:szCs w:val="20"/>
              </w:rPr>
              <w:t>0.3</w:t>
            </w:r>
          </w:p>
        </w:tc>
        <w:tc>
          <w:tcPr>
            <w:tcW w:w="0" w:type="auto"/>
            <w:hideMark/>
          </w:tcPr>
          <w:p w:rsidR="000B05AD" w:rsidRPr="000B05AD" w:rsidRDefault="000B05AD" w:rsidP="00E1285B">
            <w:pPr>
              <w:spacing w:line="375" w:lineRule="atLeast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B05AD">
              <w:rPr>
                <w:rFonts w:asciiTheme="majorBidi" w:eastAsia="Times New Roman" w:hAnsiTheme="majorBidi" w:cstheme="majorBidi"/>
                <w:sz w:val="20"/>
                <w:szCs w:val="20"/>
              </w:rPr>
              <w:t>---</w:t>
            </w:r>
          </w:p>
        </w:tc>
        <w:tc>
          <w:tcPr>
            <w:tcW w:w="3648" w:type="dxa"/>
            <w:hideMark/>
          </w:tcPr>
          <w:p w:rsidR="000B05AD" w:rsidRPr="000B05AD" w:rsidRDefault="000B05AD" w:rsidP="00E1285B">
            <w:pPr>
              <w:spacing w:line="375" w:lineRule="atLeast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B05AD">
              <w:rPr>
                <w:rFonts w:asciiTheme="majorBidi" w:eastAsia="Times New Roman" w:hAnsiTheme="majorBidi" w:cstheme="majorBidi"/>
                <w:sz w:val="20"/>
                <w:szCs w:val="20"/>
              </w:rPr>
              <w:t>Expert weighting, aligned with energy security goals</w:t>
            </w:r>
          </w:p>
        </w:tc>
      </w:tr>
      <w:tr w:rsidR="00301AE6" w:rsidRPr="000B05AD" w:rsidTr="001C6631">
        <w:tc>
          <w:tcPr>
            <w:tcW w:w="10058" w:type="dxa"/>
            <w:gridSpan w:val="5"/>
            <w:hideMark/>
          </w:tcPr>
          <w:p w:rsidR="00301AE6" w:rsidRPr="000B05AD" w:rsidRDefault="00301AE6" w:rsidP="00E1285B">
            <w:pPr>
              <w:spacing w:line="375" w:lineRule="atLeast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C96408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F. Optimization Algorithm (NSGA-II)</w:t>
            </w:r>
          </w:p>
        </w:tc>
      </w:tr>
      <w:tr w:rsidR="000B05AD" w:rsidRPr="000B05AD" w:rsidTr="00657166">
        <w:tc>
          <w:tcPr>
            <w:tcW w:w="0" w:type="auto"/>
            <w:hideMark/>
          </w:tcPr>
          <w:p w:rsidR="000B05AD" w:rsidRPr="000B05AD" w:rsidRDefault="000B05AD" w:rsidP="00E1285B">
            <w:pPr>
              <w:spacing w:line="375" w:lineRule="atLeast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0B05AD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Population Size</w:t>
            </w:r>
          </w:p>
        </w:tc>
        <w:tc>
          <w:tcPr>
            <w:tcW w:w="0" w:type="auto"/>
            <w:hideMark/>
          </w:tcPr>
          <w:p w:rsidR="000B05AD" w:rsidRPr="000B05AD" w:rsidRDefault="000B05AD" w:rsidP="00E1285B">
            <w:pPr>
              <w:spacing w:line="375" w:lineRule="atLeast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B05AD">
              <w:rPr>
                <w:rFonts w:asciiTheme="majorBidi" w:eastAsia="Times New Roman" w:hAnsiTheme="majorBidi" w:cstheme="majorBidi"/>
                <w:sz w:val="20"/>
                <w:szCs w:val="20"/>
              </w:rPr>
              <w:t>Npop</w:t>
            </w:r>
          </w:p>
        </w:tc>
        <w:tc>
          <w:tcPr>
            <w:tcW w:w="1323" w:type="dxa"/>
            <w:hideMark/>
          </w:tcPr>
          <w:p w:rsidR="000B05AD" w:rsidRPr="000B05AD" w:rsidRDefault="000B05AD" w:rsidP="00E1285B">
            <w:pPr>
              <w:spacing w:line="375" w:lineRule="atLeast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B05AD">
              <w:rPr>
                <w:rFonts w:asciiTheme="majorBidi" w:eastAsia="Times New Roman" w:hAnsiTheme="majorBidi" w:cstheme="majorBidi"/>
                <w:sz w:val="20"/>
                <w:szCs w:val="20"/>
              </w:rPr>
              <w:t>100</w:t>
            </w:r>
          </w:p>
        </w:tc>
        <w:tc>
          <w:tcPr>
            <w:tcW w:w="0" w:type="auto"/>
            <w:hideMark/>
          </w:tcPr>
          <w:p w:rsidR="000B05AD" w:rsidRPr="000B05AD" w:rsidRDefault="000B05AD" w:rsidP="00E1285B">
            <w:pPr>
              <w:spacing w:line="375" w:lineRule="atLeast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B05AD">
              <w:rPr>
                <w:rFonts w:asciiTheme="majorBidi" w:eastAsia="Times New Roman" w:hAnsiTheme="majorBidi" w:cstheme="majorBidi"/>
                <w:sz w:val="20"/>
                <w:szCs w:val="20"/>
              </w:rPr>
              <w:t>individuals</w:t>
            </w:r>
          </w:p>
        </w:tc>
        <w:tc>
          <w:tcPr>
            <w:tcW w:w="3648" w:type="dxa"/>
            <w:hideMark/>
          </w:tcPr>
          <w:p w:rsidR="000B05AD" w:rsidRPr="000B05AD" w:rsidRDefault="000B05AD" w:rsidP="00E1285B">
            <w:pPr>
              <w:spacing w:line="375" w:lineRule="atLeast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B05AD">
              <w:rPr>
                <w:rFonts w:asciiTheme="majorBidi" w:eastAsia="Times New Roman" w:hAnsiTheme="majorBidi" w:cstheme="majorBidi"/>
                <w:sz w:val="20"/>
                <w:szCs w:val="20"/>
              </w:rPr>
              <w:t>Standard for problem scale; ensures diversity</w:t>
            </w:r>
          </w:p>
        </w:tc>
      </w:tr>
      <w:tr w:rsidR="000B05AD" w:rsidRPr="000B05AD" w:rsidTr="00657166">
        <w:tc>
          <w:tcPr>
            <w:tcW w:w="0" w:type="auto"/>
            <w:hideMark/>
          </w:tcPr>
          <w:p w:rsidR="000B05AD" w:rsidRPr="000B05AD" w:rsidRDefault="000B05AD" w:rsidP="00E1285B">
            <w:pPr>
              <w:spacing w:line="375" w:lineRule="atLeast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0B05AD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Maximum Generations</w:t>
            </w:r>
          </w:p>
        </w:tc>
        <w:tc>
          <w:tcPr>
            <w:tcW w:w="0" w:type="auto"/>
            <w:hideMark/>
          </w:tcPr>
          <w:p w:rsidR="000B05AD" w:rsidRPr="000B05AD" w:rsidRDefault="00E1285B" w:rsidP="00E1285B">
            <w:pPr>
              <w:spacing w:line="375" w:lineRule="atLeast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>N</w:t>
            </w:r>
            <w:r w:rsidR="000B05AD" w:rsidRPr="000B05AD">
              <w:rPr>
                <w:rFonts w:asciiTheme="majorBidi" w:eastAsia="Times New Roman" w:hAnsiTheme="majorBidi" w:cstheme="majorBidi"/>
                <w:sz w:val="20"/>
                <w:szCs w:val="20"/>
              </w:rPr>
              <w:t>gen</w:t>
            </w:r>
          </w:p>
        </w:tc>
        <w:tc>
          <w:tcPr>
            <w:tcW w:w="1323" w:type="dxa"/>
            <w:hideMark/>
          </w:tcPr>
          <w:p w:rsidR="000B05AD" w:rsidRPr="000B05AD" w:rsidRDefault="000B05AD" w:rsidP="00E1285B">
            <w:pPr>
              <w:spacing w:line="375" w:lineRule="atLeast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B05AD">
              <w:rPr>
                <w:rFonts w:asciiTheme="majorBidi" w:eastAsia="Times New Roman" w:hAnsiTheme="majorBidi" w:cstheme="majorBidi"/>
                <w:sz w:val="20"/>
                <w:szCs w:val="20"/>
              </w:rPr>
              <w:t>200</w:t>
            </w:r>
          </w:p>
        </w:tc>
        <w:tc>
          <w:tcPr>
            <w:tcW w:w="0" w:type="auto"/>
            <w:hideMark/>
          </w:tcPr>
          <w:p w:rsidR="000B05AD" w:rsidRPr="000B05AD" w:rsidRDefault="000B05AD" w:rsidP="00E1285B">
            <w:pPr>
              <w:spacing w:line="375" w:lineRule="atLeast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B05AD">
              <w:rPr>
                <w:rFonts w:asciiTheme="majorBidi" w:eastAsia="Times New Roman" w:hAnsiTheme="majorBidi" w:cstheme="majorBidi"/>
                <w:sz w:val="20"/>
                <w:szCs w:val="20"/>
              </w:rPr>
              <w:t>---</w:t>
            </w:r>
          </w:p>
        </w:tc>
        <w:tc>
          <w:tcPr>
            <w:tcW w:w="3648" w:type="dxa"/>
            <w:hideMark/>
          </w:tcPr>
          <w:p w:rsidR="000B05AD" w:rsidRPr="000B05AD" w:rsidRDefault="000B05AD" w:rsidP="00E1285B">
            <w:pPr>
              <w:spacing w:line="375" w:lineRule="atLeast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B05AD">
              <w:rPr>
                <w:rFonts w:asciiTheme="majorBidi" w:eastAsia="Times New Roman" w:hAnsiTheme="majorBidi" w:cstheme="majorBidi"/>
                <w:sz w:val="20"/>
                <w:szCs w:val="20"/>
              </w:rPr>
              <w:t>Ensures convergence based on pilot runs</w:t>
            </w:r>
          </w:p>
        </w:tc>
      </w:tr>
      <w:tr w:rsidR="000B05AD" w:rsidRPr="000B05AD" w:rsidTr="00657166">
        <w:tc>
          <w:tcPr>
            <w:tcW w:w="0" w:type="auto"/>
            <w:hideMark/>
          </w:tcPr>
          <w:p w:rsidR="000B05AD" w:rsidRPr="000B05AD" w:rsidRDefault="000B05AD" w:rsidP="00E1285B">
            <w:pPr>
              <w:spacing w:line="375" w:lineRule="atLeast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0B05AD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Crossover Probability</w:t>
            </w:r>
          </w:p>
        </w:tc>
        <w:tc>
          <w:tcPr>
            <w:tcW w:w="0" w:type="auto"/>
            <w:hideMark/>
          </w:tcPr>
          <w:p w:rsidR="000B05AD" w:rsidRPr="000B05AD" w:rsidRDefault="00657166" w:rsidP="00E1285B">
            <w:pPr>
              <w:spacing w:line="375" w:lineRule="atLeast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>p</w:t>
            </w:r>
            <w:r w:rsidR="000B05AD" w:rsidRPr="000B05AD">
              <w:rPr>
                <w:rFonts w:asciiTheme="majorBidi" w:eastAsia="Times New Roman" w:hAnsiTheme="majorBidi" w:cstheme="majorBidi"/>
                <w:sz w:val="20"/>
                <w:szCs w:val="20"/>
              </w:rPr>
              <w:t>c</w:t>
            </w:r>
          </w:p>
        </w:tc>
        <w:tc>
          <w:tcPr>
            <w:tcW w:w="1323" w:type="dxa"/>
            <w:hideMark/>
          </w:tcPr>
          <w:p w:rsidR="000B05AD" w:rsidRPr="000B05AD" w:rsidRDefault="000B05AD" w:rsidP="00E1285B">
            <w:pPr>
              <w:spacing w:line="375" w:lineRule="atLeast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B05AD">
              <w:rPr>
                <w:rFonts w:asciiTheme="majorBidi" w:eastAsia="Times New Roman" w:hAnsiTheme="majorBidi" w:cstheme="majorBidi"/>
                <w:sz w:val="20"/>
                <w:szCs w:val="20"/>
              </w:rPr>
              <w:t>0.9</w:t>
            </w:r>
          </w:p>
        </w:tc>
        <w:tc>
          <w:tcPr>
            <w:tcW w:w="0" w:type="auto"/>
            <w:hideMark/>
          </w:tcPr>
          <w:p w:rsidR="000B05AD" w:rsidRPr="000B05AD" w:rsidRDefault="000B05AD" w:rsidP="00E1285B">
            <w:pPr>
              <w:spacing w:line="375" w:lineRule="atLeast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B05AD">
              <w:rPr>
                <w:rFonts w:asciiTheme="majorBidi" w:eastAsia="Times New Roman" w:hAnsiTheme="majorBidi" w:cstheme="majorBidi"/>
                <w:sz w:val="20"/>
                <w:szCs w:val="20"/>
              </w:rPr>
              <w:t>---</w:t>
            </w:r>
          </w:p>
        </w:tc>
        <w:tc>
          <w:tcPr>
            <w:tcW w:w="3648" w:type="dxa"/>
            <w:hideMark/>
          </w:tcPr>
          <w:p w:rsidR="000B05AD" w:rsidRPr="000B05AD" w:rsidRDefault="000B05AD" w:rsidP="00E1285B">
            <w:pPr>
              <w:spacing w:line="375" w:lineRule="atLeast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B05AD">
              <w:rPr>
                <w:rFonts w:asciiTheme="majorBidi" w:eastAsia="Times New Roman" w:hAnsiTheme="majorBidi" w:cstheme="majorBidi"/>
                <w:sz w:val="20"/>
                <w:szCs w:val="20"/>
              </w:rPr>
              <w:t>NSGA-II default / literature [12, 13]</w:t>
            </w:r>
          </w:p>
        </w:tc>
      </w:tr>
      <w:tr w:rsidR="000B05AD" w:rsidRPr="000B05AD" w:rsidTr="00657166">
        <w:tc>
          <w:tcPr>
            <w:tcW w:w="0" w:type="auto"/>
            <w:hideMark/>
          </w:tcPr>
          <w:p w:rsidR="000B05AD" w:rsidRPr="000B05AD" w:rsidRDefault="000B05AD" w:rsidP="00657166">
            <w:pPr>
              <w:spacing w:line="375" w:lineRule="atLeast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0B05AD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Mutation Probability</w:t>
            </w:r>
          </w:p>
        </w:tc>
        <w:tc>
          <w:tcPr>
            <w:tcW w:w="0" w:type="auto"/>
            <w:hideMark/>
          </w:tcPr>
          <w:p w:rsidR="000B05AD" w:rsidRPr="000B05AD" w:rsidRDefault="00657166" w:rsidP="00657166">
            <w:pPr>
              <w:spacing w:line="375" w:lineRule="atLeast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P </w:t>
            </w:r>
            <w:r w:rsidR="000B05AD" w:rsidRPr="000B05AD">
              <w:rPr>
                <w:rFonts w:asciiTheme="majorBidi" w:eastAsia="Times New Roman" w:hAnsiTheme="majorBidi" w:cstheme="majorBidi"/>
                <w:sz w:val="20"/>
                <w:szCs w:val="20"/>
              </w:rPr>
              <w:t>m</w:t>
            </w:r>
          </w:p>
        </w:tc>
        <w:tc>
          <w:tcPr>
            <w:tcW w:w="1323" w:type="dxa"/>
            <w:hideMark/>
          </w:tcPr>
          <w:p w:rsidR="000B05AD" w:rsidRPr="000B05AD" w:rsidRDefault="000B05AD" w:rsidP="00657166">
            <w:pPr>
              <w:spacing w:line="375" w:lineRule="atLeast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B05AD">
              <w:rPr>
                <w:rFonts w:asciiTheme="majorBidi" w:eastAsia="Times New Roman" w:hAnsiTheme="majorBidi" w:cstheme="majorBidi"/>
                <w:sz w:val="20"/>
                <w:szCs w:val="20"/>
              </w:rPr>
              <w:t>1/n</w:t>
            </w:r>
          </w:p>
        </w:tc>
        <w:tc>
          <w:tcPr>
            <w:tcW w:w="0" w:type="auto"/>
            <w:hideMark/>
          </w:tcPr>
          <w:p w:rsidR="000B05AD" w:rsidRPr="000B05AD" w:rsidRDefault="000B05AD" w:rsidP="00657166">
            <w:pPr>
              <w:spacing w:line="375" w:lineRule="atLeast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B05AD">
              <w:rPr>
                <w:rFonts w:asciiTheme="majorBidi" w:eastAsia="Times New Roman" w:hAnsiTheme="majorBidi" w:cstheme="majorBidi"/>
                <w:sz w:val="20"/>
                <w:szCs w:val="20"/>
              </w:rPr>
              <w:t>---</w:t>
            </w:r>
          </w:p>
        </w:tc>
        <w:tc>
          <w:tcPr>
            <w:tcW w:w="3648" w:type="dxa"/>
            <w:hideMark/>
          </w:tcPr>
          <w:p w:rsidR="000B05AD" w:rsidRPr="000B05AD" w:rsidRDefault="000B05AD" w:rsidP="00657166">
            <w:pPr>
              <w:spacing w:line="375" w:lineRule="atLeast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B05AD">
              <w:rPr>
                <w:rFonts w:asciiTheme="majorBidi" w:eastAsia="Times New Roman" w:hAnsiTheme="majorBidi" w:cstheme="majorBidi"/>
                <w:sz w:val="20"/>
                <w:szCs w:val="20"/>
              </w:rPr>
              <w:t>where *n* is number of decision variables</w:t>
            </w:r>
          </w:p>
        </w:tc>
      </w:tr>
    </w:tbl>
    <w:p w:rsidR="00C17D9C" w:rsidRDefault="00C17D9C"/>
    <w:p w:rsidR="00403157" w:rsidRDefault="00403157"/>
    <w:p w:rsidR="00A057FB" w:rsidRDefault="00A057FB" w:rsidP="00A057FB">
      <w:pPr>
        <w:shd w:val="clear" w:color="auto" w:fill="FFFFFF"/>
        <w:spacing w:before="240" w:after="240" w:line="240" w:lineRule="auto"/>
        <w:rPr>
          <w:rFonts w:asciiTheme="majorBidi" w:eastAsia="Times New Roman" w:hAnsiTheme="majorBidi" w:cstheme="majorBidi"/>
          <w:b/>
          <w:bCs/>
          <w:color w:val="0F1115"/>
          <w:sz w:val="24"/>
          <w:szCs w:val="24"/>
        </w:rPr>
      </w:pPr>
    </w:p>
    <w:p w:rsidR="00A057FB" w:rsidRDefault="00A057FB" w:rsidP="00A057FB">
      <w:pPr>
        <w:shd w:val="clear" w:color="auto" w:fill="FFFFFF"/>
        <w:spacing w:before="240" w:after="240" w:line="240" w:lineRule="auto"/>
        <w:rPr>
          <w:rFonts w:asciiTheme="majorBidi" w:eastAsia="Times New Roman" w:hAnsiTheme="majorBidi" w:cstheme="majorBidi"/>
          <w:b/>
          <w:bCs/>
          <w:color w:val="0F1115"/>
          <w:sz w:val="24"/>
          <w:szCs w:val="24"/>
        </w:rPr>
      </w:pPr>
    </w:p>
    <w:p w:rsidR="00A057FB" w:rsidRDefault="00A057FB" w:rsidP="00A057FB">
      <w:pPr>
        <w:shd w:val="clear" w:color="auto" w:fill="FFFFFF"/>
        <w:spacing w:before="240" w:after="240" w:line="240" w:lineRule="auto"/>
        <w:rPr>
          <w:rFonts w:asciiTheme="majorBidi" w:eastAsia="Times New Roman" w:hAnsiTheme="majorBidi" w:cstheme="majorBidi"/>
          <w:b/>
          <w:bCs/>
          <w:color w:val="0F1115"/>
          <w:sz w:val="24"/>
          <w:szCs w:val="24"/>
        </w:rPr>
      </w:pPr>
    </w:p>
    <w:p w:rsidR="00403157" w:rsidRPr="00403157" w:rsidRDefault="00C96408" w:rsidP="00A057FB">
      <w:pPr>
        <w:shd w:val="clear" w:color="auto" w:fill="FFFFFF"/>
        <w:spacing w:before="240" w:after="240" w:line="240" w:lineRule="auto"/>
        <w:rPr>
          <w:rFonts w:asciiTheme="majorBidi" w:eastAsia="Times New Roman" w:hAnsiTheme="majorBidi" w:cstheme="majorBidi"/>
          <w:b/>
          <w:bCs/>
          <w:color w:val="0F1115"/>
          <w:sz w:val="24"/>
          <w:szCs w:val="24"/>
        </w:rPr>
      </w:pPr>
      <w:r>
        <w:rPr>
          <w:rFonts w:asciiTheme="majorBidi" w:eastAsia="Times New Roman" w:hAnsiTheme="majorBidi" w:cstheme="majorBidi"/>
          <w:b/>
          <w:bCs/>
          <w:color w:val="0F1115"/>
          <w:sz w:val="24"/>
          <w:szCs w:val="24"/>
        </w:rPr>
        <w:t xml:space="preserve">Table </w:t>
      </w:r>
      <w:proofErr w:type="gramStart"/>
      <w:r>
        <w:rPr>
          <w:rFonts w:asciiTheme="majorBidi" w:eastAsia="Times New Roman" w:hAnsiTheme="majorBidi" w:cstheme="majorBidi"/>
          <w:b/>
          <w:bCs/>
          <w:color w:val="0F1115"/>
          <w:sz w:val="24"/>
          <w:szCs w:val="24"/>
        </w:rPr>
        <w:t>2 :</w:t>
      </w:r>
      <w:proofErr w:type="gramEnd"/>
      <w:r>
        <w:rPr>
          <w:rFonts w:asciiTheme="majorBidi" w:eastAsia="Times New Roman" w:hAnsiTheme="majorBidi" w:cstheme="majorBidi"/>
          <w:b/>
          <w:bCs/>
          <w:color w:val="0F1115"/>
          <w:sz w:val="24"/>
          <w:szCs w:val="24"/>
        </w:rPr>
        <w:t xml:space="preserve"> </w:t>
      </w:r>
      <w:r w:rsidR="00A057FB" w:rsidRPr="00A057FB">
        <w:rPr>
          <w:rFonts w:asciiTheme="majorBidi" w:eastAsia="Times New Roman" w:hAnsiTheme="majorBidi" w:cstheme="majorBidi"/>
          <w:b/>
          <w:bCs/>
          <w:color w:val="0F1115"/>
          <w:sz w:val="24"/>
          <w:szCs w:val="24"/>
        </w:rPr>
        <w:t>Complete LCA Parameters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47"/>
        <w:gridCol w:w="1200"/>
        <w:gridCol w:w="566"/>
        <w:gridCol w:w="1500"/>
        <w:gridCol w:w="2837"/>
      </w:tblGrid>
      <w:tr w:rsidR="00A057FB" w:rsidRPr="00C96408" w:rsidTr="00A057FB">
        <w:tc>
          <w:tcPr>
            <w:tcW w:w="0" w:type="auto"/>
            <w:gridSpan w:val="5"/>
            <w:vAlign w:val="center"/>
            <w:hideMark/>
          </w:tcPr>
          <w:p w:rsidR="00A057FB" w:rsidRPr="00403157" w:rsidRDefault="00A057FB" w:rsidP="00A057FB">
            <w:pPr>
              <w:spacing w:line="375" w:lineRule="atLeast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96408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Life-Cycle Assessment (LCA) Parameters</w:t>
            </w:r>
          </w:p>
        </w:tc>
      </w:tr>
      <w:tr w:rsidR="00A057FB" w:rsidRPr="00C96408" w:rsidTr="0049634D">
        <w:tc>
          <w:tcPr>
            <w:tcW w:w="0" w:type="auto"/>
            <w:gridSpan w:val="5"/>
            <w:vAlign w:val="center"/>
            <w:hideMark/>
          </w:tcPr>
          <w:p w:rsidR="00A057FB" w:rsidRPr="00403157" w:rsidRDefault="00A057FB" w:rsidP="00A057FB">
            <w:pPr>
              <w:spacing w:line="375" w:lineRule="atLeast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C96408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Manufacturing Stage</w:t>
            </w:r>
          </w:p>
        </w:tc>
      </w:tr>
      <w:tr w:rsidR="00403157" w:rsidRPr="00403157" w:rsidTr="00A057FB">
        <w:tc>
          <w:tcPr>
            <w:tcW w:w="0" w:type="auto"/>
            <w:vAlign w:val="center"/>
            <w:hideMark/>
          </w:tcPr>
          <w:p w:rsidR="00403157" w:rsidRPr="00403157" w:rsidRDefault="00403157" w:rsidP="00A057FB">
            <w:pPr>
              <w:spacing w:line="375" w:lineRule="atLeast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403157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Emission Factor - PV Manufacturing</w:t>
            </w:r>
          </w:p>
        </w:tc>
        <w:tc>
          <w:tcPr>
            <w:tcW w:w="0" w:type="auto"/>
            <w:vAlign w:val="center"/>
            <w:hideMark/>
          </w:tcPr>
          <w:p w:rsidR="00403157" w:rsidRPr="00403157" w:rsidRDefault="00403157" w:rsidP="00A057FB">
            <w:pPr>
              <w:spacing w:line="375" w:lineRule="atLeast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403157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EF_M,PV</w:t>
            </w:r>
          </w:p>
        </w:tc>
        <w:tc>
          <w:tcPr>
            <w:tcW w:w="0" w:type="auto"/>
            <w:vAlign w:val="center"/>
            <w:hideMark/>
          </w:tcPr>
          <w:p w:rsidR="00403157" w:rsidRPr="00403157" w:rsidRDefault="00403157" w:rsidP="00A057FB">
            <w:pPr>
              <w:spacing w:line="375" w:lineRule="atLeast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403157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80</w:t>
            </w:r>
          </w:p>
        </w:tc>
        <w:tc>
          <w:tcPr>
            <w:tcW w:w="0" w:type="auto"/>
            <w:vAlign w:val="center"/>
            <w:hideMark/>
          </w:tcPr>
          <w:p w:rsidR="00403157" w:rsidRPr="00403157" w:rsidRDefault="00403157" w:rsidP="00A057FB">
            <w:pPr>
              <w:spacing w:line="375" w:lineRule="atLeast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403157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kg CO₂-eq/kW</w:t>
            </w:r>
          </w:p>
        </w:tc>
        <w:tc>
          <w:tcPr>
            <w:tcW w:w="0" w:type="auto"/>
            <w:vAlign w:val="center"/>
            <w:hideMark/>
          </w:tcPr>
          <w:p w:rsidR="00403157" w:rsidRPr="00403157" w:rsidRDefault="00A057FB" w:rsidP="00A057FB">
            <w:pPr>
              <w:spacing w:line="375" w:lineRule="atLeast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C96408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Eco invent</w:t>
            </w:r>
            <w:r w:rsidR="00403157" w:rsidRPr="00403157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 xml:space="preserve"> DB / Literature [23]</w:t>
            </w:r>
          </w:p>
        </w:tc>
      </w:tr>
      <w:tr w:rsidR="00403157" w:rsidRPr="00403157" w:rsidTr="00A057FB">
        <w:tc>
          <w:tcPr>
            <w:tcW w:w="0" w:type="auto"/>
            <w:vAlign w:val="center"/>
            <w:hideMark/>
          </w:tcPr>
          <w:p w:rsidR="00403157" w:rsidRPr="00403157" w:rsidRDefault="00403157" w:rsidP="00A057FB">
            <w:pPr>
              <w:spacing w:line="375" w:lineRule="atLeast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403157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Emission Factor - Wind Turbine Manufacturing</w:t>
            </w:r>
          </w:p>
        </w:tc>
        <w:tc>
          <w:tcPr>
            <w:tcW w:w="0" w:type="auto"/>
            <w:vAlign w:val="center"/>
            <w:hideMark/>
          </w:tcPr>
          <w:p w:rsidR="00403157" w:rsidRPr="00403157" w:rsidRDefault="00403157" w:rsidP="00A057FB">
            <w:pPr>
              <w:spacing w:line="375" w:lineRule="atLeast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403157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EF_M,WT</w:t>
            </w:r>
          </w:p>
        </w:tc>
        <w:tc>
          <w:tcPr>
            <w:tcW w:w="0" w:type="auto"/>
            <w:vAlign w:val="center"/>
            <w:hideMark/>
          </w:tcPr>
          <w:p w:rsidR="00403157" w:rsidRPr="00403157" w:rsidRDefault="00403157" w:rsidP="00A057FB">
            <w:pPr>
              <w:spacing w:line="375" w:lineRule="atLeast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403157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40</w:t>
            </w:r>
          </w:p>
        </w:tc>
        <w:tc>
          <w:tcPr>
            <w:tcW w:w="0" w:type="auto"/>
            <w:vAlign w:val="center"/>
            <w:hideMark/>
          </w:tcPr>
          <w:p w:rsidR="00403157" w:rsidRPr="00403157" w:rsidRDefault="00403157" w:rsidP="00A057FB">
            <w:pPr>
              <w:spacing w:line="375" w:lineRule="atLeast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403157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kg CO₂-eq/kW</w:t>
            </w:r>
          </w:p>
        </w:tc>
        <w:tc>
          <w:tcPr>
            <w:tcW w:w="0" w:type="auto"/>
            <w:vAlign w:val="center"/>
            <w:hideMark/>
          </w:tcPr>
          <w:p w:rsidR="00403157" w:rsidRPr="00403157" w:rsidRDefault="00A057FB" w:rsidP="00A057FB">
            <w:pPr>
              <w:spacing w:line="375" w:lineRule="atLeast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C96408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Eco invent</w:t>
            </w:r>
            <w:r w:rsidR="00403157" w:rsidRPr="00403157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 xml:space="preserve"> DB / Literature [23]</w:t>
            </w:r>
          </w:p>
        </w:tc>
      </w:tr>
      <w:tr w:rsidR="00403157" w:rsidRPr="00403157" w:rsidTr="00A057FB">
        <w:tc>
          <w:tcPr>
            <w:tcW w:w="0" w:type="auto"/>
            <w:vAlign w:val="center"/>
            <w:hideMark/>
          </w:tcPr>
          <w:p w:rsidR="00403157" w:rsidRPr="00403157" w:rsidRDefault="00403157" w:rsidP="00A057FB">
            <w:pPr>
              <w:spacing w:line="375" w:lineRule="atLeast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403157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Emission Factor - D-STATCOM Manufacturing</w:t>
            </w:r>
          </w:p>
        </w:tc>
        <w:tc>
          <w:tcPr>
            <w:tcW w:w="0" w:type="auto"/>
            <w:vAlign w:val="center"/>
            <w:hideMark/>
          </w:tcPr>
          <w:p w:rsidR="00403157" w:rsidRPr="00403157" w:rsidRDefault="00403157" w:rsidP="00A057FB">
            <w:pPr>
              <w:spacing w:line="375" w:lineRule="atLeast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403157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EF_M,DST</w:t>
            </w:r>
          </w:p>
        </w:tc>
        <w:tc>
          <w:tcPr>
            <w:tcW w:w="0" w:type="auto"/>
            <w:vAlign w:val="center"/>
            <w:hideMark/>
          </w:tcPr>
          <w:p w:rsidR="00403157" w:rsidRPr="00403157" w:rsidRDefault="00403157" w:rsidP="00A057FB">
            <w:pPr>
              <w:spacing w:line="375" w:lineRule="atLeast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403157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:rsidR="00403157" w:rsidRPr="00403157" w:rsidRDefault="00403157" w:rsidP="00A057FB">
            <w:pPr>
              <w:spacing w:line="375" w:lineRule="atLeast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403157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kg CO₂-eq/kVAr</w:t>
            </w:r>
          </w:p>
        </w:tc>
        <w:tc>
          <w:tcPr>
            <w:tcW w:w="0" w:type="auto"/>
            <w:vAlign w:val="center"/>
            <w:hideMark/>
          </w:tcPr>
          <w:p w:rsidR="00403157" w:rsidRPr="00403157" w:rsidRDefault="00403157" w:rsidP="00A057FB">
            <w:pPr>
              <w:spacing w:line="375" w:lineRule="atLeast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403157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Estimated from [23] for power electronics</w:t>
            </w:r>
          </w:p>
        </w:tc>
      </w:tr>
      <w:tr w:rsidR="00A057FB" w:rsidRPr="00C96408" w:rsidTr="00B024E5">
        <w:tc>
          <w:tcPr>
            <w:tcW w:w="0" w:type="auto"/>
            <w:gridSpan w:val="5"/>
            <w:vAlign w:val="center"/>
            <w:hideMark/>
          </w:tcPr>
          <w:p w:rsidR="00A057FB" w:rsidRPr="00403157" w:rsidRDefault="00A057FB" w:rsidP="00A057FB">
            <w:pPr>
              <w:spacing w:line="375" w:lineRule="atLeast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C96408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Transportation Stage</w:t>
            </w:r>
          </w:p>
        </w:tc>
      </w:tr>
      <w:tr w:rsidR="00403157" w:rsidRPr="00403157" w:rsidTr="00A057FB">
        <w:tc>
          <w:tcPr>
            <w:tcW w:w="0" w:type="auto"/>
            <w:vAlign w:val="center"/>
            <w:hideMark/>
          </w:tcPr>
          <w:p w:rsidR="00403157" w:rsidRPr="00403157" w:rsidRDefault="00403157" w:rsidP="00A057FB">
            <w:pPr>
              <w:spacing w:line="375" w:lineRule="atLeast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403157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Emission Factor - Road Transport</w:t>
            </w:r>
          </w:p>
        </w:tc>
        <w:tc>
          <w:tcPr>
            <w:tcW w:w="0" w:type="auto"/>
            <w:vAlign w:val="center"/>
            <w:hideMark/>
          </w:tcPr>
          <w:p w:rsidR="00403157" w:rsidRPr="00403157" w:rsidRDefault="00A057FB" w:rsidP="00A057FB">
            <w:pPr>
              <w:spacing w:line="375" w:lineRule="atLeast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C96408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EF</w:t>
            </w:r>
            <w:r w:rsidR="00403157" w:rsidRPr="00403157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T,road</w:t>
            </w:r>
          </w:p>
        </w:tc>
        <w:tc>
          <w:tcPr>
            <w:tcW w:w="0" w:type="auto"/>
            <w:vAlign w:val="center"/>
            <w:hideMark/>
          </w:tcPr>
          <w:p w:rsidR="00403157" w:rsidRPr="00403157" w:rsidRDefault="00403157" w:rsidP="00A057FB">
            <w:pPr>
              <w:spacing w:line="375" w:lineRule="atLeast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403157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0.12</w:t>
            </w:r>
          </w:p>
        </w:tc>
        <w:tc>
          <w:tcPr>
            <w:tcW w:w="0" w:type="auto"/>
            <w:vAlign w:val="center"/>
            <w:hideMark/>
          </w:tcPr>
          <w:p w:rsidR="00403157" w:rsidRPr="00403157" w:rsidRDefault="00A057FB" w:rsidP="00A057FB">
            <w:pPr>
              <w:spacing w:line="375" w:lineRule="atLeast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C96408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kg CO₂-eq/ton/</w:t>
            </w:r>
            <w:r w:rsidR="00403157" w:rsidRPr="00403157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km</w:t>
            </w:r>
          </w:p>
        </w:tc>
        <w:tc>
          <w:tcPr>
            <w:tcW w:w="0" w:type="auto"/>
            <w:vAlign w:val="center"/>
            <w:hideMark/>
          </w:tcPr>
          <w:p w:rsidR="00403157" w:rsidRPr="00403157" w:rsidRDefault="00403157" w:rsidP="00A057FB">
            <w:pPr>
              <w:spacing w:line="375" w:lineRule="atLeast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403157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Standard LCA database value</w:t>
            </w:r>
          </w:p>
        </w:tc>
      </w:tr>
      <w:tr w:rsidR="00403157" w:rsidRPr="00403157" w:rsidTr="00A057FB">
        <w:tc>
          <w:tcPr>
            <w:tcW w:w="0" w:type="auto"/>
            <w:vAlign w:val="center"/>
            <w:hideMark/>
          </w:tcPr>
          <w:p w:rsidR="00403157" w:rsidRPr="00403157" w:rsidRDefault="00403157" w:rsidP="00A057FB">
            <w:pPr>
              <w:spacing w:line="375" w:lineRule="atLeast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403157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Average Transport Distance</w:t>
            </w:r>
          </w:p>
        </w:tc>
        <w:tc>
          <w:tcPr>
            <w:tcW w:w="0" w:type="auto"/>
            <w:vAlign w:val="center"/>
            <w:hideMark/>
          </w:tcPr>
          <w:p w:rsidR="00403157" w:rsidRPr="00403157" w:rsidRDefault="00A057FB" w:rsidP="00A057FB">
            <w:pPr>
              <w:spacing w:line="375" w:lineRule="atLeast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C96408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D</w:t>
            </w:r>
            <w:r w:rsidR="00403157" w:rsidRPr="00403157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avg</w:t>
            </w:r>
          </w:p>
        </w:tc>
        <w:tc>
          <w:tcPr>
            <w:tcW w:w="0" w:type="auto"/>
            <w:vAlign w:val="center"/>
            <w:hideMark/>
          </w:tcPr>
          <w:p w:rsidR="00403157" w:rsidRPr="00403157" w:rsidRDefault="00403157" w:rsidP="00A057FB">
            <w:pPr>
              <w:spacing w:line="375" w:lineRule="atLeast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403157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300</w:t>
            </w:r>
          </w:p>
        </w:tc>
        <w:tc>
          <w:tcPr>
            <w:tcW w:w="0" w:type="auto"/>
            <w:vAlign w:val="center"/>
            <w:hideMark/>
          </w:tcPr>
          <w:p w:rsidR="00403157" w:rsidRPr="00403157" w:rsidRDefault="00403157" w:rsidP="00A057FB">
            <w:pPr>
              <w:spacing w:line="375" w:lineRule="atLeast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403157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km</w:t>
            </w:r>
          </w:p>
        </w:tc>
        <w:tc>
          <w:tcPr>
            <w:tcW w:w="0" w:type="auto"/>
            <w:vAlign w:val="center"/>
            <w:hideMark/>
          </w:tcPr>
          <w:p w:rsidR="00403157" w:rsidRPr="00403157" w:rsidRDefault="00403157" w:rsidP="00A057FB">
            <w:pPr>
              <w:spacing w:line="375" w:lineRule="atLeast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403157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Estimated Egypt-specific distance</w:t>
            </w:r>
          </w:p>
        </w:tc>
      </w:tr>
      <w:tr w:rsidR="00A057FB" w:rsidRPr="00C96408" w:rsidTr="00584382">
        <w:tc>
          <w:tcPr>
            <w:tcW w:w="0" w:type="auto"/>
            <w:gridSpan w:val="5"/>
            <w:vAlign w:val="center"/>
            <w:hideMark/>
          </w:tcPr>
          <w:p w:rsidR="00A057FB" w:rsidRPr="00403157" w:rsidRDefault="00A057FB" w:rsidP="00A057FB">
            <w:pPr>
              <w:spacing w:line="375" w:lineRule="atLeast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C96408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Installation Stage</w:t>
            </w:r>
          </w:p>
        </w:tc>
      </w:tr>
      <w:tr w:rsidR="00403157" w:rsidRPr="00403157" w:rsidTr="00A057FB">
        <w:tc>
          <w:tcPr>
            <w:tcW w:w="0" w:type="auto"/>
            <w:vAlign w:val="center"/>
            <w:hideMark/>
          </w:tcPr>
          <w:p w:rsidR="00403157" w:rsidRPr="00403157" w:rsidRDefault="00403157" w:rsidP="00A057FB">
            <w:pPr>
              <w:spacing w:line="375" w:lineRule="atLeast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403157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Emission Factor - Installation</w:t>
            </w:r>
          </w:p>
        </w:tc>
        <w:tc>
          <w:tcPr>
            <w:tcW w:w="0" w:type="auto"/>
            <w:vAlign w:val="center"/>
            <w:hideMark/>
          </w:tcPr>
          <w:p w:rsidR="00403157" w:rsidRPr="00403157" w:rsidRDefault="00403157" w:rsidP="00A057FB">
            <w:pPr>
              <w:spacing w:line="375" w:lineRule="atLeast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403157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EF_INS</w:t>
            </w:r>
          </w:p>
        </w:tc>
        <w:tc>
          <w:tcPr>
            <w:tcW w:w="0" w:type="auto"/>
            <w:vAlign w:val="center"/>
            <w:hideMark/>
          </w:tcPr>
          <w:p w:rsidR="00403157" w:rsidRPr="00403157" w:rsidRDefault="00403157" w:rsidP="00A057FB">
            <w:pPr>
              <w:spacing w:line="375" w:lineRule="atLeast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403157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403157" w:rsidRPr="00403157" w:rsidRDefault="00403157" w:rsidP="00A057FB">
            <w:pPr>
              <w:spacing w:line="375" w:lineRule="atLeast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403157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kg CO₂-eq/kW</w:t>
            </w:r>
          </w:p>
        </w:tc>
        <w:tc>
          <w:tcPr>
            <w:tcW w:w="0" w:type="auto"/>
            <w:vAlign w:val="center"/>
            <w:hideMark/>
          </w:tcPr>
          <w:p w:rsidR="00403157" w:rsidRPr="00403157" w:rsidRDefault="00403157" w:rsidP="00A057FB">
            <w:pPr>
              <w:spacing w:line="375" w:lineRule="atLeast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403157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Construction emissions estimate [23]</w:t>
            </w:r>
          </w:p>
        </w:tc>
      </w:tr>
      <w:tr w:rsidR="00A057FB" w:rsidRPr="00C96408" w:rsidTr="001306D1">
        <w:tc>
          <w:tcPr>
            <w:tcW w:w="0" w:type="auto"/>
            <w:gridSpan w:val="5"/>
            <w:vAlign w:val="center"/>
            <w:hideMark/>
          </w:tcPr>
          <w:p w:rsidR="00A057FB" w:rsidRPr="00403157" w:rsidRDefault="00A057FB" w:rsidP="00A057FB">
            <w:pPr>
              <w:spacing w:line="375" w:lineRule="atLeast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C96408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Operation &amp; Maintenance Stage</w:t>
            </w:r>
          </w:p>
        </w:tc>
      </w:tr>
      <w:tr w:rsidR="00403157" w:rsidRPr="00403157" w:rsidTr="00A057FB">
        <w:tc>
          <w:tcPr>
            <w:tcW w:w="0" w:type="auto"/>
            <w:vAlign w:val="center"/>
            <w:hideMark/>
          </w:tcPr>
          <w:p w:rsidR="00403157" w:rsidRPr="00403157" w:rsidRDefault="00403157" w:rsidP="00A057FB">
            <w:pPr>
              <w:spacing w:line="375" w:lineRule="atLeast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403157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Emission Factor - Grid Electricity (Egypt)</w:t>
            </w:r>
          </w:p>
        </w:tc>
        <w:tc>
          <w:tcPr>
            <w:tcW w:w="0" w:type="auto"/>
            <w:vAlign w:val="center"/>
            <w:hideMark/>
          </w:tcPr>
          <w:p w:rsidR="00403157" w:rsidRPr="00403157" w:rsidRDefault="00A057FB" w:rsidP="00A057FB">
            <w:pPr>
              <w:spacing w:line="375" w:lineRule="atLeast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C96408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EF</w:t>
            </w:r>
            <w:r w:rsidR="00403157" w:rsidRPr="00403157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grid</w:t>
            </w:r>
          </w:p>
        </w:tc>
        <w:tc>
          <w:tcPr>
            <w:tcW w:w="0" w:type="auto"/>
            <w:vAlign w:val="center"/>
            <w:hideMark/>
          </w:tcPr>
          <w:p w:rsidR="00403157" w:rsidRPr="00403157" w:rsidRDefault="00403157" w:rsidP="00A057FB">
            <w:pPr>
              <w:spacing w:line="375" w:lineRule="atLeast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403157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0.55</w:t>
            </w:r>
          </w:p>
        </w:tc>
        <w:tc>
          <w:tcPr>
            <w:tcW w:w="0" w:type="auto"/>
            <w:vAlign w:val="center"/>
            <w:hideMark/>
          </w:tcPr>
          <w:p w:rsidR="00403157" w:rsidRPr="00403157" w:rsidRDefault="00403157" w:rsidP="00A057FB">
            <w:pPr>
              <w:spacing w:line="375" w:lineRule="atLeast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403157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kg CO₂-eq/kWh</w:t>
            </w:r>
          </w:p>
        </w:tc>
        <w:tc>
          <w:tcPr>
            <w:tcW w:w="0" w:type="auto"/>
            <w:vAlign w:val="center"/>
            <w:hideMark/>
          </w:tcPr>
          <w:p w:rsidR="00403157" w:rsidRPr="00403157" w:rsidRDefault="00403157" w:rsidP="00A057FB">
            <w:pPr>
              <w:spacing w:line="375" w:lineRule="atLeast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403157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Egyptian Electricity Holding Co. report</w:t>
            </w:r>
          </w:p>
        </w:tc>
      </w:tr>
      <w:tr w:rsidR="00403157" w:rsidRPr="00403157" w:rsidTr="00A057FB">
        <w:tc>
          <w:tcPr>
            <w:tcW w:w="0" w:type="auto"/>
            <w:vAlign w:val="center"/>
            <w:hideMark/>
          </w:tcPr>
          <w:p w:rsidR="00403157" w:rsidRPr="00403157" w:rsidRDefault="00403157" w:rsidP="00A057FB">
            <w:pPr>
              <w:spacing w:line="375" w:lineRule="atLeast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403157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Annual O&amp;M Energy Fraction</w:t>
            </w:r>
          </w:p>
        </w:tc>
        <w:tc>
          <w:tcPr>
            <w:tcW w:w="0" w:type="auto"/>
            <w:vAlign w:val="center"/>
            <w:hideMark/>
          </w:tcPr>
          <w:p w:rsidR="00403157" w:rsidRPr="00403157" w:rsidRDefault="00403157" w:rsidP="00A057FB">
            <w:pPr>
              <w:spacing w:line="375" w:lineRule="atLeast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403157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---</w:t>
            </w:r>
          </w:p>
        </w:tc>
        <w:tc>
          <w:tcPr>
            <w:tcW w:w="0" w:type="auto"/>
            <w:vAlign w:val="center"/>
            <w:hideMark/>
          </w:tcPr>
          <w:p w:rsidR="00403157" w:rsidRPr="00403157" w:rsidRDefault="00403157" w:rsidP="00A057FB">
            <w:pPr>
              <w:spacing w:line="375" w:lineRule="atLeast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403157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0.5</w:t>
            </w:r>
          </w:p>
        </w:tc>
        <w:tc>
          <w:tcPr>
            <w:tcW w:w="0" w:type="auto"/>
            <w:vAlign w:val="center"/>
            <w:hideMark/>
          </w:tcPr>
          <w:p w:rsidR="00403157" w:rsidRPr="00403157" w:rsidRDefault="00403157" w:rsidP="00A057FB">
            <w:pPr>
              <w:spacing w:line="375" w:lineRule="atLeast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403157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% of generation</w:t>
            </w:r>
          </w:p>
        </w:tc>
        <w:tc>
          <w:tcPr>
            <w:tcW w:w="0" w:type="auto"/>
            <w:vAlign w:val="center"/>
            <w:hideMark/>
          </w:tcPr>
          <w:p w:rsidR="00403157" w:rsidRPr="00403157" w:rsidRDefault="00403157" w:rsidP="00A057FB">
            <w:pPr>
              <w:spacing w:line="375" w:lineRule="atLeast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403157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Standard assumption for renewables</w:t>
            </w:r>
          </w:p>
        </w:tc>
      </w:tr>
      <w:tr w:rsidR="00A057FB" w:rsidRPr="00C96408" w:rsidTr="00AE0859">
        <w:tc>
          <w:tcPr>
            <w:tcW w:w="0" w:type="auto"/>
            <w:gridSpan w:val="5"/>
            <w:vAlign w:val="center"/>
            <w:hideMark/>
          </w:tcPr>
          <w:p w:rsidR="00A057FB" w:rsidRPr="00403157" w:rsidRDefault="00A057FB" w:rsidP="00A057FB">
            <w:pPr>
              <w:spacing w:line="375" w:lineRule="atLeast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C96408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Decommissioning &amp; Recycling Stage</w:t>
            </w:r>
          </w:p>
        </w:tc>
      </w:tr>
      <w:tr w:rsidR="00403157" w:rsidRPr="00403157" w:rsidTr="00A057FB">
        <w:tc>
          <w:tcPr>
            <w:tcW w:w="0" w:type="auto"/>
            <w:vAlign w:val="center"/>
            <w:hideMark/>
          </w:tcPr>
          <w:p w:rsidR="00403157" w:rsidRPr="00403157" w:rsidRDefault="00403157" w:rsidP="00A057FB">
            <w:pPr>
              <w:spacing w:line="375" w:lineRule="atLeast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403157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Emission Factor - Decommissioning</w:t>
            </w:r>
          </w:p>
        </w:tc>
        <w:tc>
          <w:tcPr>
            <w:tcW w:w="0" w:type="auto"/>
            <w:vAlign w:val="center"/>
            <w:hideMark/>
          </w:tcPr>
          <w:p w:rsidR="00403157" w:rsidRPr="00403157" w:rsidRDefault="00403157" w:rsidP="00A057FB">
            <w:pPr>
              <w:spacing w:line="375" w:lineRule="atLeast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403157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EF_DEC</w:t>
            </w:r>
          </w:p>
        </w:tc>
        <w:tc>
          <w:tcPr>
            <w:tcW w:w="0" w:type="auto"/>
            <w:vAlign w:val="center"/>
            <w:hideMark/>
          </w:tcPr>
          <w:p w:rsidR="00403157" w:rsidRPr="00403157" w:rsidRDefault="00403157" w:rsidP="00A057FB">
            <w:pPr>
              <w:spacing w:line="375" w:lineRule="atLeast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403157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403157" w:rsidRPr="00403157" w:rsidRDefault="00403157" w:rsidP="00A057FB">
            <w:pPr>
              <w:spacing w:line="375" w:lineRule="atLeast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403157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kg CO₂-eq/kW</w:t>
            </w:r>
          </w:p>
        </w:tc>
        <w:tc>
          <w:tcPr>
            <w:tcW w:w="0" w:type="auto"/>
            <w:vAlign w:val="center"/>
            <w:hideMark/>
          </w:tcPr>
          <w:p w:rsidR="00403157" w:rsidRPr="00403157" w:rsidRDefault="00403157" w:rsidP="00A057FB">
            <w:pPr>
              <w:spacing w:line="375" w:lineRule="atLeast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403157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Standard LCA value for dismantling</w:t>
            </w:r>
          </w:p>
        </w:tc>
      </w:tr>
      <w:tr w:rsidR="00403157" w:rsidRPr="00403157" w:rsidTr="00A057FB">
        <w:tc>
          <w:tcPr>
            <w:tcW w:w="0" w:type="auto"/>
            <w:vAlign w:val="center"/>
            <w:hideMark/>
          </w:tcPr>
          <w:p w:rsidR="00403157" w:rsidRPr="00403157" w:rsidRDefault="00403157" w:rsidP="00A057FB">
            <w:pPr>
              <w:spacing w:line="375" w:lineRule="atLeast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403157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Recycled Fraction (Metals)</w:t>
            </w:r>
          </w:p>
        </w:tc>
        <w:tc>
          <w:tcPr>
            <w:tcW w:w="0" w:type="auto"/>
            <w:vAlign w:val="center"/>
            <w:hideMark/>
          </w:tcPr>
          <w:p w:rsidR="00403157" w:rsidRPr="00403157" w:rsidRDefault="00403157" w:rsidP="00A057FB">
            <w:pPr>
              <w:spacing w:line="375" w:lineRule="atLeast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403157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R_REC</w:t>
            </w:r>
          </w:p>
        </w:tc>
        <w:tc>
          <w:tcPr>
            <w:tcW w:w="0" w:type="auto"/>
            <w:vAlign w:val="center"/>
            <w:hideMark/>
          </w:tcPr>
          <w:p w:rsidR="00403157" w:rsidRPr="00403157" w:rsidRDefault="00403157" w:rsidP="00A057FB">
            <w:pPr>
              <w:spacing w:line="375" w:lineRule="atLeast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403157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0.85</w:t>
            </w:r>
          </w:p>
        </w:tc>
        <w:tc>
          <w:tcPr>
            <w:tcW w:w="0" w:type="auto"/>
            <w:vAlign w:val="center"/>
            <w:hideMark/>
          </w:tcPr>
          <w:p w:rsidR="00403157" w:rsidRPr="00403157" w:rsidRDefault="00403157" w:rsidP="00A057FB">
            <w:pPr>
              <w:spacing w:line="375" w:lineRule="atLeast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403157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---</w:t>
            </w:r>
          </w:p>
        </w:tc>
        <w:tc>
          <w:tcPr>
            <w:tcW w:w="0" w:type="auto"/>
            <w:vAlign w:val="center"/>
            <w:hideMark/>
          </w:tcPr>
          <w:p w:rsidR="00403157" w:rsidRPr="00403157" w:rsidRDefault="00403157" w:rsidP="00A057FB">
            <w:pPr>
              <w:spacing w:line="375" w:lineRule="atLeast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403157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Industry average for steel/aluminum</w:t>
            </w:r>
          </w:p>
        </w:tc>
      </w:tr>
      <w:tr w:rsidR="00403157" w:rsidRPr="00403157" w:rsidTr="00A057FB">
        <w:tc>
          <w:tcPr>
            <w:tcW w:w="0" w:type="auto"/>
            <w:vAlign w:val="center"/>
            <w:hideMark/>
          </w:tcPr>
          <w:p w:rsidR="00403157" w:rsidRPr="00403157" w:rsidRDefault="00403157" w:rsidP="00A057FB">
            <w:pPr>
              <w:spacing w:line="375" w:lineRule="atLeast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403157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Avoided Emission Credit</w:t>
            </w:r>
          </w:p>
        </w:tc>
        <w:tc>
          <w:tcPr>
            <w:tcW w:w="0" w:type="auto"/>
            <w:vAlign w:val="center"/>
            <w:hideMark/>
          </w:tcPr>
          <w:p w:rsidR="00403157" w:rsidRPr="00403157" w:rsidRDefault="00403157" w:rsidP="00A057FB">
            <w:pPr>
              <w:spacing w:line="375" w:lineRule="atLeast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403157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---</w:t>
            </w:r>
          </w:p>
        </w:tc>
        <w:tc>
          <w:tcPr>
            <w:tcW w:w="0" w:type="auto"/>
            <w:vAlign w:val="center"/>
            <w:hideMark/>
          </w:tcPr>
          <w:p w:rsidR="00403157" w:rsidRPr="00403157" w:rsidRDefault="00403157" w:rsidP="00A057FB">
            <w:pPr>
              <w:spacing w:line="375" w:lineRule="atLeast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403157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-15</w:t>
            </w:r>
          </w:p>
        </w:tc>
        <w:tc>
          <w:tcPr>
            <w:tcW w:w="0" w:type="auto"/>
            <w:vAlign w:val="center"/>
            <w:hideMark/>
          </w:tcPr>
          <w:p w:rsidR="00403157" w:rsidRPr="00403157" w:rsidRDefault="00403157" w:rsidP="00A057FB">
            <w:pPr>
              <w:spacing w:line="375" w:lineRule="atLeast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403157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kg CO₂-eq/kW</w:t>
            </w:r>
          </w:p>
        </w:tc>
        <w:tc>
          <w:tcPr>
            <w:tcW w:w="0" w:type="auto"/>
            <w:vAlign w:val="center"/>
            <w:hideMark/>
          </w:tcPr>
          <w:p w:rsidR="00403157" w:rsidRPr="00403157" w:rsidRDefault="00403157" w:rsidP="00A057FB">
            <w:pPr>
              <w:spacing w:line="375" w:lineRule="atLeast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403157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Credit from recycling</w:t>
            </w:r>
          </w:p>
        </w:tc>
      </w:tr>
    </w:tbl>
    <w:p w:rsidR="00403157" w:rsidRPr="00C96408" w:rsidRDefault="00403157" w:rsidP="00A057FB">
      <w:pPr>
        <w:spacing w:after="0" w:line="375" w:lineRule="atLeast"/>
        <w:jc w:val="center"/>
        <w:rPr>
          <w:rFonts w:asciiTheme="majorBidi" w:eastAsia="Times New Roman" w:hAnsiTheme="majorBidi" w:cstheme="majorBidi"/>
          <w:b/>
          <w:bCs/>
          <w:sz w:val="20"/>
          <w:szCs w:val="20"/>
        </w:rPr>
      </w:pPr>
    </w:p>
    <w:sectPr w:rsidR="00403157" w:rsidRPr="00C9640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05AD"/>
    <w:rsid w:val="000B05AD"/>
    <w:rsid w:val="00301AE6"/>
    <w:rsid w:val="00403157"/>
    <w:rsid w:val="00657166"/>
    <w:rsid w:val="007A0E20"/>
    <w:rsid w:val="00A057FB"/>
    <w:rsid w:val="00C17D9C"/>
    <w:rsid w:val="00C96408"/>
    <w:rsid w:val="00E12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A39B09"/>
  <w15:chartTrackingRefBased/>
  <w15:docId w15:val="{01CCF74E-DF8C-480E-BF92-C12546D7BD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40315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s-markdown-paragraph">
    <w:name w:val="ds-markdown-paragraph"/>
    <w:basedOn w:val="Normal"/>
    <w:rsid w:val="000B05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0B05AD"/>
    <w:rPr>
      <w:b/>
      <w:bCs/>
    </w:rPr>
  </w:style>
  <w:style w:type="table" w:styleId="TableGrid">
    <w:name w:val="Table Grid"/>
    <w:basedOn w:val="TableNormal"/>
    <w:uiPriority w:val="39"/>
    <w:rsid w:val="00E128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rsid w:val="00403157"/>
    <w:rPr>
      <w:rFonts w:ascii="Times New Roman" w:eastAsia="Times New Roman" w:hAnsi="Times New Roman" w:cs="Times New Roman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274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64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59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34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677</Words>
  <Characters>3863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ASG</dc:creator>
  <cp:keywords/>
  <dc:description/>
  <cp:lastModifiedBy>ASG</cp:lastModifiedBy>
  <cp:revision>7</cp:revision>
  <dcterms:created xsi:type="dcterms:W3CDTF">2026-01-21T22:11:00Z</dcterms:created>
  <dcterms:modified xsi:type="dcterms:W3CDTF">2026-01-21T22:26:00Z</dcterms:modified>
</cp:coreProperties>
</file>