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0B1" w:rsidRPr="006720B1" w:rsidRDefault="00B533AD" w:rsidP="006720B1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S1 :</w:t>
      </w:r>
      <w:r w:rsidR="006720B1" w:rsidRPr="006720B1">
        <w:rPr>
          <w:rFonts w:asciiTheme="majorBidi" w:hAnsiTheme="majorBidi" w:cstheme="majorBidi"/>
          <w:b/>
          <w:bCs/>
          <w:sz w:val="24"/>
          <w:szCs w:val="24"/>
        </w:rPr>
        <w:t>Sensitivity</w:t>
      </w:r>
      <w:proofErr w:type="gramEnd"/>
      <w:r w:rsidR="006720B1" w:rsidRPr="006720B1">
        <w:rPr>
          <w:rFonts w:asciiTheme="majorBidi" w:hAnsiTheme="majorBidi" w:cstheme="majorBidi"/>
          <w:b/>
          <w:bCs/>
          <w:sz w:val="24"/>
          <w:szCs w:val="24"/>
        </w:rPr>
        <w:t xml:space="preserve"> Analysis</w:t>
      </w: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Fonts w:asciiTheme="majorBidi" w:hAnsiTheme="majorBidi" w:cstheme="majorBidi"/>
          <w:sz w:val="24"/>
          <w:szCs w:val="24"/>
        </w:rPr>
        <w:t>To assess the robustness of scenario rankings under economic uncertainty, a comprehensive sensitivity analysis was performed considering key parameters that influence the economic viability of reactive power planning strategies.</w:t>
      </w: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Sensitivity Analysis Parameters and Ranges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1677"/>
        <w:gridCol w:w="1878"/>
        <w:gridCol w:w="3099"/>
      </w:tblGrid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Baseline Value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Sensitivity Range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Rationale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Technology Costs (CAPEX)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As per Table 3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±30%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Global price fluctuations [33]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Energy Price (Grid Tariff)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$0.142/kWh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±20%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Subsidy reforms in Egypt [4,5]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Carbon Credit Value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$0/ton CO₂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$25–75/ton CO₂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Emerging carbon markets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Discount Rate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5–15%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Financing uncertainty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Capital Subsidy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0–40%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Egyptian incentive programs [18]</w:t>
            </w:r>
          </w:p>
        </w:tc>
      </w:tr>
    </w:tbl>
    <w:p w:rsidR="006720B1" w:rsidRDefault="006720B1" w:rsidP="006720B1">
      <w:pPr>
        <w:rPr>
          <w:rStyle w:val="Strong"/>
          <w:rFonts w:asciiTheme="majorBidi" w:hAnsiTheme="majorBidi" w:cstheme="majorBidi"/>
          <w:color w:val="0F1115"/>
          <w:sz w:val="24"/>
          <w:szCs w:val="24"/>
        </w:rPr>
      </w:pP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Sensitivity Analysis Results for Optimal Strategy (S5)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0"/>
        <w:gridCol w:w="2099"/>
        <w:gridCol w:w="962"/>
        <w:gridCol w:w="1562"/>
        <w:gridCol w:w="2547"/>
      </w:tblGrid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Scenario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Payback Period (years)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IRR (%)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LCOE ($/kWh)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sz w:val="24"/>
                <w:szCs w:val="24"/>
              </w:rPr>
              <w:t>Ranking vs. Other Scenarios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9.2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0.091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Optimal (S5)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Technology Costs -30%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14.2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0.076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Optimal (S5)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Technology Costs +30%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11.5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0.108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Optimal (S5)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Energy Price -20%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10.8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8.5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0.095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S2 competitive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Energy Price +20%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7.9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12.3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0.087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Optimal (S5)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Carbon Credit $50/ton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8.4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11.8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0.086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Optimal (S5)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Capital Subsidy 30%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13.8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0.079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Optimal (S5)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Style w:val="Emphasis"/>
                <w:rFonts w:asciiTheme="majorBidi" w:hAnsiTheme="majorBidi" w:cstheme="majorBidi"/>
                <w:sz w:val="24"/>
                <w:szCs w:val="24"/>
              </w:rPr>
              <w:t>Combined Worst-Case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12.4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0.118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S2 marginally better</w:t>
            </w:r>
          </w:p>
        </w:tc>
      </w:tr>
    </w:tbl>
    <w:p w:rsidR="006720B1" w:rsidRDefault="006720B1" w:rsidP="006720B1">
      <w:pPr>
        <w:rPr>
          <w:rFonts w:asciiTheme="majorBidi" w:hAnsiTheme="majorBidi" w:cstheme="majorBidi"/>
          <w:sz w:val="24"/>
          <w:szCs w:val="24"/>
        </w:rPr>
      </w:pP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Fonts w:asciiTheme="majorBidi" w:hAnsiTheme="majorBidi" w:cstheme="majorBidi"/>
          <w:sz w:val="24"/>
          <w:szCs w:val="24"/>
        </w:rPr>
        <w:t>S5 remains optimal when techn</w:t>
      </w:r>
      <w:r>
        <w:rPr>
          <w:rFonts w:asciiTheme="majorBidi" w:hAnsiTheme="majorBidi" w:cstheme="majorBidi"/>
          <w:sz w:val="24"/>
          <w:szCs w:val="24"/>
        </w:rPr>
        <w:t>ical/social benefits included</w:t>
      </w:r>
      <w:r>
        <w:rPr>
          <w:rFonts w:asciiTheme="majorBidi" w:hAnsiTheme="majorBidi" w:cstheme="majorBidi"/>
          <w:sz w:val="24"/>
          <w:szCs w:val="24"/>
        </w:rPr>
        <w:br/>
      </w:r>
      <w:r w:rsidRPr="006720B1">
        <w:rPr>
          <w:rFonts w:asciiTheme="majorBidi" w:hAnsiTheme="majorBidi" w:cstheme="majorBidi"/>
          <w:sz w:val="24"/>
          <w:szCs w:val="24"/>
        </w:rPr>
        <w:t>Worst-case: +30% costs, -20% energy price, no carbon credits, 15% discount rate</w:t>
      </w:r>
    </w:p>
    <w:p w:rsidR="006720B1" w:rsidRDefault="006720B1" w:rsidP="006720B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720B1" w:rsidRDefault="006720B1" w:rsidP="006720B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720B1" w:rsidRDefault="006720B1" w:rsidP="006720B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720B1" w:rsidRDefault="006720B1" w:rsidP="006720B1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720B1" w:rsidRPr="006720B1" w:rsidRDefault="00B533AD" w:rsidP="006720B1">
      <w:pPr>
        <w:rPr>
          <w:rStyle w:val="Strong"/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S2: </w:t>
      </w:r>
      <w:r w:rsidR="006720B1" w:rsidRPr="006720B1">
        <w:rPr>
          <w:rFonts w:asciiTheme="majorBidi" w:hAnsiTheme="majorBidi" w:cstheme="majorBidi"/>
          <w:b/>
          <w:bCs/>
          <w:sz w:val="24"/>
          <w:szCs w:val="24"/>
        </w:rPr>
        <w:t>Detailed System Parameters</w:t>
      </w: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IEEE 33-Bus Test System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6"/>
        <w:gridCol w:w="1456"/>
      </w:tblGrid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Value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Base Voltage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12.66 kV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Base MVA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100 MVA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Total Active Load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3.715 MW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Total Reactive Load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2.300 MVAr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Number of Buses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Number of Branches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Total Line Length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38.8 km</w:t>
            </w:r>
          </w:p>
        </w:tc>
      </w:tr>
    </w:tbl>
    <w:p w:rsidR="006720B1" w:rsidRDefault="006720B1" w:rsidP="006720B1">
      <w:pPr>
        <w:rPr>
          <w:rStyle w:val="Strong"/>
          <w:rFonts w:asciiTheme="majorBidi" w:hAnsiTheme="majorBidi" w:cstheme="majorBidi"/>
          <w:color w:val="0F1115"/>
          <w:sz w:val="24"/>
          <w:szCs w:val="24"/>
        </w:rPr>
      </w:pP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 xml:space="preserve"> Renewable Energy Resource Data (Red Sea Region, Egypt)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9"/>
        <w:gridCol w:w="1782"/>
        <w:gridCol w:w="1569"/>
      </w:tblGrid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Parameter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Solar PV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Wind Turbine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Average Resource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5.8 kWh/m²/day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7.2 m/s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Weibull Shape Parameter (k)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2.1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Weibull Scale Parameter (c)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8.0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Cut-in Speed (Vci)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 m/s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Rated Speed (Vr)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12 m/s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Cut-out Speed (Vco)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25 m/s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Temperature Coefficient (α)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-0.004/°C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NOCT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45°C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</w:tr>
    </w:tbl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</w:p>
    <w:p w:rsidR="006720B1" w:rsidRPr="006720B1" w:rsidRDefault="00B533AD" w:rsidP="006720B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S3: </w:t>
      </w:r>
      <w:r w:rsidR="006720B1" w:rsidRPr="006720B1">
        <w:rPr>
          <w:rFonts w:asciiTheme="majorBidi" w:hAnsiTheme="majorBidi" w:cstheme="majorBidi"/>
          <w:b/>
          <w:bCs/>
          <w:sz w:val="24"/>
          <w:szCs w:val="24"/>
        </w:rPr>
        <w:t>Economic Parameters</w:t>
      </w: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Cost Assumptions for DERs and Compensation Devices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53"/>
        <w:gridCol w:w="2422"/>
        <w:gridCol w:w="3302"/>
        <w:gridCol w:w="1773"/>
      </w:tblGrid>
      <w:tr w:rsidR="006720B1" w:rsidRPr="006720B1" w:rsidTr="006720B1">
        <w:tc>
          <w:tcPr>
            <w:tcW w:w="991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Component</w:t>
            </w:r>
          </w:p>
        </w:tc>
        <w:tc>
          <w:tcPr>
            <w:tcW w:w="1295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Capital Cost (CAPEX)</w:t>
            </w:r>
          </w:p>
        </w:tc>
        <w:tc>
          <w:tcPr>
            <w:tcW w:w="176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O&amp;M Cost (% of CAPEX/year)</w:t>
            </w:r>
          </w:p>
        </w:tc>
        <w:tc>
          <w:tcPr>
            <w:tcW w:w="948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Lifetime (years)</w:t>
            </w:r>
          </w:p>
        </w:tc>
      </w:tr>
      <w:tr w:rsidR="006720B1" w:rsidRPr="006720B1" w:rsidTr="006720B1">
        <w:tc>
          <w:tcPr>
            <w:tcW w:w="991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PV System</w:t>
            </w:r>
          </w:p>
        </w:tc>
        <w:tc>
          <w:tcPr>
            <w:tcW w:w="1295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$1,200/kW</w:t>
            </w:r>
          </w:p>
        </w:tc>
        <w:tc>
          <w:tcPr>
            <w:tcW w:w="176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1.5%</w:t>
            </w:r>
          </w:p>
        </w:tc>
        <w:tc>
          <w:tcPr>
            <w:tcW w:w="948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</w:tr>
      <w:tr w:rsidR="006720B1" w:rsidRPr="006720B1" w:rsidTr="006720B1">
        <w:tc>
          <w:tcPr>
            <w:tcW w:w="991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Wind Turbine</w:t>
            </w:r>
          </w:p>
        </w:tc>
        <w:tc>
          <w:tcPr>
            <w:tcW w:w="1295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$1,800/kW</w:t>
            </w:r>
          </w:p>
        </w:tc>
        <w:tc>
          <w:tcPr>
            <w:tcW w:w="176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2.0%</w:t>
            </w:r>
          </w:p>
        </w:tc>
        <w:tc>
          <w:tcPr>
            <w:tcW w:w="948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  <w:tr w:rsidR="006720B1" w:rsidRPr="006720B1" w:rsidTr="006720B1">
        <w:tc>
          <w:tcPr>
            <w:tcW w:w="991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Diesel Generator</w:t>
            </w:r>
          </w:p>
        </w:tc>
        <w:tc>
          <w:tcPr>
            <w:tcW w:w="1295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$500/kW</w:t>
            </w:r>
          </w:p>
        </w:tc>
        <w:tc>
          <w:tcPr>
            <w:tcW w:w="176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5.0%</w:t>
            </w:r>
          </w:p>
        </w:tc>
        <w:tc>
          <w:tcPr>
            <w:tcW w:w="948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6720B1" w:rsidRPr="006720B1" w:rsidTr="006720B1">
        <w:tc>
          <w:tcPr>
            <w:tcW w:w="991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Inverter</w:t>
            </w:r>
          </w:p>
        </w:tc>
        <w:tc>
          <w:tcPr>
            <w:tcW w:w="1295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$300/kVA</w:t>
            </w:r>
          </w:p>
        </w:tc>
        <w:tc>
          <w:tcPr>
            <w:tcW w:w="176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  <w:tc>
          <w:tcPr>
            <w:tcW w:w="948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6720B1" w:rsidRPr="006720B1" w:rsidTr="006720B1">
        <w:tc>
          <w:tcPr>
            <w:tcW w:w="991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Capacitor Bank</w:t>
            </w:r>
          </w:p>
        </w:tc>
        <w:tc>
          <w:tcPr>
            <w:tcW w:w="1295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$40/kVAr</w:t>
            </w:r>
          </w:p>
        </w:tc>
        <w:tc>
          <w:tcPr>
            <w:tcW w:w="176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0.5%</w:t>
            </w:r>
          </w:p>
        </w:tc>
        <w:tc>
          <w:tcPr>
            <w:tcW w:w="948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</w:tr>
      <w:tr w:rsidR="006720B1" w:rsidRPr="006720B1" w:rsidTr="006720B1">
        <w:tc>
          <w:tcPr>
            <w:tcW w:w="991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D-STATCOM</w:t>
            </w:r>
          </w:p>
        </w:tc>
        <w:tc>
          <w:tcPr>
            <w:tcW w:w="1295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$80/kVAr</w:t>
            </w:r>
          </w:p>
        </w:tc>
        <w:tc>
          <w:tcPr>
            <w:tcW w:w="176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1.0%</w:t>
            </w:r>
          </w:p>
        </w:tc>
        <w:tc>
          <w:tcPr>
            <w:tcW w:w="948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</w:tr>
    </w:tbl>
    <w:p w:rsidR="006720B1" w:rsidRDefault="006720B1" w:rsidP="006720B1">
      <w:pPr>
        <w:rPr>
          <w:rStyle w:val="Strong"/>
          <w:rFonts w:asciiTheme="majorBidi" w:hAnsiTheme="majorBidi" w:cstheme="majorBidi"/>
          <w:color w:val="0F1115"/>
          <w:sz w:val="24"/>
          <w:szCs w:val="24"/>
        </w:rPr>
      </w:pPr>
    </w:p>
    <w:p w:rsidR="006720B1" w:rsidRPr="006720B1" w:rsidRDefault="00B533AD" w:rsidP="006720B1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Style w:val="Strong"/>
          <w:rFonts w:asciiTheme="majorBidi" w:hAnsiTheme="majorBidi" w:cstheme="majorBidi"/>
          <w:color w:val="0F1115"/>
          <w:sz w:val="24"/>
          <w:szCs w:val="24"/>
        </w:rPr>
        <w:t>S4 :</w:t>
      </w:r>
      <w:r w:rsidR="006720B1"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Life</w:t>
      </w:r>
      <w:proofErr w:type="gramEnd"/>
      <w:r w:rsidR="006720B1"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-Cycle Assessment Emission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3"/>
        <w:gridCol w:w="2456"/>
        <w:gridCol w:w="1682"/>
        <w:gridCol w:w="883"/>
      </w:tblGrid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Stage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Emission Factor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Source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Manufacturing (PV)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kg CO₂/kW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[23]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Manufacturing (Wind)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kg CO₂/kW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[23]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Manufacturing (Inverter)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kg CO₂/kVA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[23]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Manufacturing (D-STATCOM)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kg CO₂/kVAr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[23]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Transportation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kg CO₂/ton-km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[23]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Installation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2% of manufacturing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[23]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Operation (Grid)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kg CO₂/kWh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[23]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Decommissioning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3% of manufacturing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[23]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Recycling Credit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-15% of manufacturing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[23]</w:t>
            </w:r>
          </w:p>
        </w:tc>
      </w:tr>
    </w:tbl>
    <w:p w:rsidR="006720B1" w:rsidRDefault="006720B1" w:rsidP="006720B1">
      <w:pPr>
        <w:rPr>
          <w:rFonts w:asciiTheme="majorBidi" w:hAnsiTheme="majorBidi" w:cstheme="majorBidi"/>
          <w:sz w:val="24"/>
          <w:szCs w:val="24"/>
        </w:rPr>
      </w:pPr>
    </w:p>
    <w:p w:rsidR="006720B1" w:rsidRPr="006720B1" w:rsidRDefault="00B533AD" w:rsidP="006720B1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S5 :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720B1" w:rsidRPr="006720B1">
        <w:rPr>
          <w:rFonts w:asciiTheme="majorBidi" w:hAnsiTheme="majorBidi" w:cstheme="majorBidi"/>
          <w:b/>
          <w:bCs/>
          <w:sz w:val="24"/>
          <w:szCs w:val="24"/>
        </w:rPr>
        <w:t>Sensitivity Analysis Detailed Results</w:t>
      </w: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Complete Sensitivity Analysis Results for All Scenarios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27"/>
        <w:gridCol w:w="1675"/>
        <w:gridCol w:w="1125"/>
        <w:gridCol w:w="1125"/>
        <w:gridCol w:w="1125"/>
        <w:gridCol w:w="1125"/>
        <w:gridCol w:w="1125"/>
        <w:gridCol w:w="723"/>
      </w:tblGrid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Scenario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Parameter Variation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S1 NPV ($M)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S2 NPV ($M)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S3 NPV ($M)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S4 NPV ($M)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 NPV ($M)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Rank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4.2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5.1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5.3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6.2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Tech Cost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-30%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8.1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8.9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Tech Cost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+30%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2.1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3.3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3.6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3.2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3.8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Energy Price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-20%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3.1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4.2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4.5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4.0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4.7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Energy Price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+20%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5.4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6.0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6.5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Carbon Credit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$25/ton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5.3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6.1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5.6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6.5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Carbon Credit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$50/ton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5.5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5.6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6.4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5.9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Carbon Credit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$75/ton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6.2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6.7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6.2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Discount Rate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5%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6.1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7.0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8.2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7.4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8.8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Discount Rate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15%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3.7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4.0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4.3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Subsidy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10%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5.5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6.3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Subsidy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20%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5.4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5.9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6.3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7.4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Subsidy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30%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6.0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6.3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8.0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Subsidy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40%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6.6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6.7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8.6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710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Worst-Case*</w:t>
            </w:r>
          </w:p>
        </w:tc>
        <w:tc>
          <w:tcPr>
            <w:tcW w:w="896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Combined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2.1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1.9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1.8</w:t>
            </w:r>
          </w:p>
        </w:tc>
        <w:tc>
          <w:tcPr>
            <w:tcW w:w="602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2.0</w:t>
            </w:r>
          </w:p>
        </w:tc>
        <w:tc>
          <w:tcPr>
            <w:tcW w:w="387" w:type="pct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S2</w:t>
            </w:r>
          </w:p>
        </w:tc>
      </w:tr>
    </w:tbl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Fonts w:asciiTheme="majorBidi" w:hAnsiTheme="majorBidi" w:cstheme="majorBidi"/>
          <w:sz w:val="24"/>
          <w:szCs w:val="24"/>
        </w:rPr>
        <w:t>*Worst-case: +30% costs, -20% energy price, no carbon credits, 15% discount rate, no subsidy</w:t>
      </w: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</w:p>
    <w:p w:rsidR="006720B1" w:rsidRPr="006720B1" w:rsidRDefault="00B533AD" w:rsidP="006720B1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S6 :</w:t>
      </w:r>
      <w:r w:rsidR="006720B1" w:rsidRPr="006720B1">
        <w:rPr>
          <w:rFonts w:asciiTheme="majorBidi" w:hAnsiTheme="majorBidi" w:cstheme="majorBidi"/>
          <w:b/>
          <w:bCs/>
          <w:sz w:val="24"/>
          <w:szCs w:val="24"/>
        </w:rPr>
        <w:t>Convergence</w:t>
      </w:r>
      <w:proofErr w:type="gramEnd"/>
      <w:r w:rsidR="006720B1" w:rsidRPr="006720B1">
        <w:rPr>
          <w:rFonts w:asciiTheme="majorBidi" w:hAnsiTheme="majorBidi" w:cstheme="majorBidi"/>
          <w:b/>
          <w:bCs/>
          <w:sz w:val="24"/>
          <w:szCs w:val="24"/>
        </w:rPr>
        <w:t xml:space="preserve"> Analysis</w:t>
      </w: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NSGA-II Convergence Statistics (10 Independent Runs)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"/>
        <w:gridCol w:w="2616"/>
        <w:gridCol w:w="2150"/>
        <w:gridCol w:w="1797"/>
      </w:tblGrid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Run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Generations to Converge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 xml:space="preserve">Final </w:t>
            </w:r>
            <w:r w:rsidRPr="006720B1">
              <w:rPr>
                <w:rFonts w:asciiTheme="majorBidi" w:hAnsiTheme="majorBidi" w:cstheme="majorBidi"/>
                <w:sz w:val="24"/>
                <w:szCs w:val="24"/>
              </w:rPr>
              <w:t>Hyper volume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Pareto Solutions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0.871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0.873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0.868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0.872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0.870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0.874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0.869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0.872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0.871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0.873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Mean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194.5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0.871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49.8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Std Dev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5.8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0.002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20B1">
              <w:rPr>
                <w:rStyle w:val="Strong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2.0</w:t>
            </w:r>
          </w:p>
        </w:tc>
      </w:tr>
    </w:tbl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</w:p>
    <w:p w:rsidR="006720B1" w:rsidRPr="006720B1" w:rsidRDefault="00B533AD" w:rsidP="006720B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S7: </w:t>
      </w:r>
      <w:r w:rsidR="006720B1" w:rsidRPr="006720B1">
        <w:rPr>
          <w:rFonts w:asciiTheme="majorBidi" w:hAnsiTheme="majorBidi" w:cstheme="majorBidi"/>
          <w:b/>
          <w:bCs/>
          <w:sz w:val="24"/>
          <w:szCs w:val="24"/>
        </w:rPr>
        <w:t>Social Score Weighting Sensitivity</w:t>
      </w: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Impact of Social Weighting Factors on Scenario Ranking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1074"/>
        <w:gridCol w:w="1076"/>
        <w:gridCol w:w="1076"/>
        <w:gridCol w:w="1076"/>
        <w:gridCol w:w="1076"/>
        <w:gridCol w:w="1076"/>
        <w:gridCol w:w="1003"/>
      </w:tblGrid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α₁ (Jobs)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α₂ (Grid)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S1 Score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S2 Score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S3 Score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S4 Score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 Score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Optimal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0.42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0.45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0.53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0.52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S4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0.48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0.49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0.53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0.52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0.60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0.69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0.7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0.55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0.71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0.78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  <w:tr w:rsidR="006720B1" w:rsidRPr="006720B1" w:rsidTr="006720B1"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0.64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0.77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0.67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0.86</w:t>
            </w:r>
          </w:p>
        </w:tc>
        <w:tc>
          <w:tcPr>
            <w:tcW w:w="0" w:type="auto"/>
            <w:hideMark/>
          </w:tcPr>
          <w:p w:rsidR="006720B1" w:rsidRPr="006720B1" w:rsidRDefault="006720B1" w:rsidP="006720B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S5</w:t>
            </w:r>
          </w:p>
        </w:tc>
      </w:tr>
    </w:tbl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</w:p>
    <w:p w:rsidR="006720B1" w:rsidRPr="006720B1" w:rsidRDefault="00B533AD" w:rsidP="006720B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S8 :</w:t>
      </w:r>
      <w:bookmarkStart w:id="0" w:name="_GoBack"/>
      <w:bookmarkEnd w:id="0"/>
      <w:r w:rsidR="006720B1" w:rsidRPr="006720B1">
        <w:rPr>
          <w:rFonts w:asciiTheme="majorBidi" w:hAnsiTheme="majorBidi" w:cstheme="majorBidi"/>
          <w:b/>
          <w:bCs/>
          <w:sz w:val="24"/>
          <w:szCs w:val="24"/>
        </w:rPr>
        <w:t>Tornado Chart Data</w:t>
      </w:r>
    </w:p>
    <w:p w:rsidR="006720B1" w:rsidRPr="006720B1" w:rsidRDefault="006720B1" w:rsidP="006720B1">
      <w:pPr>
        <w:rPr>
          <w:rFonts w:asciiTheme="majorBidi" w:hAnsiTheme="majorBidi" w:cstheme="majorBidi"/>
          <w:sz w:val="24"/>
          <w:szCs w:val="24"/>
        </w:rPr>
      </w:pP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Sensitivity of S5 NPV to Parameter Variations (</w:t>
      </w: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± %</w:t>
      </w:r>
      <w:r w:rsidRPr="006720B1">
        <w:rPr>
          <w:rStyle w:val="Strong"/>
          <w:rFonts w:asciiTheme="majorBidi" w:hAnsiTheme="majorBidi" w:cstheme="majorBidi"/>
          <w:color w:val="0F1115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3"/>
        <w:gridCol w:w="792"/>
        <w:gridCol w:w="792"/>
        <w:gridCol w:w="792"/>
        <w:gridCol w:w="1043"/>
        <w:gridCol w:w="792"/>
        <w:gridCol w:w="792"/>
        <w:gridCol w:w="792"/>
      </w:tblGrid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Parameter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-30%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-20%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-10%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Baseline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+10%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+20%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+30%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Technology Cost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+22%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+15%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+7%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-8%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-15%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-22%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Energy Price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-15%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-10%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-5%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+5%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+10%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+12%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Carbon Credit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+4%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+8%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+12%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Discount Rate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+18%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+12%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+6%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-8%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-14%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-20%</w:t>
            </w:r>
          </w:p>
        </w:tc>
      </w:tr>
      <w:tr w:rsidR="006720B1" w:rsidRPr="006720B1" w:rsidTr="006720B1"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Subsidy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+8%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+12%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+15%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:rsidR="006720B1" w:rsidRPr="006720B1" w:rsidRDefault="006720B1" w:rsidP="006720B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720B1">
              <w:rPr>
                <w:rFonts w:asciiTheme="majorBidi" w:hAnsiTheme="majorBidi" w:cstheme="majorBidi"/>
                <w:sz w:val="24"/>
                <w:szCs w:val="24"/>
              </w:rPr>
              <w:t>—</w:t>
            </w:r>
          </w:p>
        </w:tc>
      </w:tr>
    </w:tbl>
    <w:p w:rsidR="00403157" w:rsidRPr="00C96408" w:rsidRDefault="00403157" w:rsidP="00A057FB">
      <w:pPr>
        <w:spacing w:after="0" w:line="375" w:lineRule="atLeast"/>
        <w:jc w:val="center"/>
        <w:rPr>
          <w:rFonts w:asciiTheme="majorBidi" w:eastAsia="Times New Roman" w:hAnsiTheme="majorBidi" w:cstheme="majorBidi"/>
          <w:b/>
          <w:bCs/>
          <w:sz w:val="20"/>
          <w:szCs w:val="20"/>
        </w:rPr>
      </w:pPr>
    </w:p>
    <w:sectPr w:rsidR="00403157" w:rsidRPr="00C96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33822"/>
    <w:multiLevelType w:val="multilevel"/>
    <w:tmpl w:val="81F0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AD"/>
    <w:rsid w:val="000B05AD"/>
    <w:rsid w:val="001C0663"/>
    <w:rsid w:val="00301AE6"/>
    <w:rsid w:val="00403157"/>
    <w:rsid w:val="00657166"/>
    <w:rsid w:val="006720B1"/>
    <w:rsid w:val="007A0E20"/>
    <w:rsid w:val="009B419B"/>
    <w:rsid w:val="00A057FB"/>
    <w:rsid w:val="00B533AD"/>
    <w:rsid w:val="00C17D9C"/>
    <w:rsid w:val="00C96408"/>
    <w:rsid w:val="00E1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6FCB9"/>
  <w15:chartTrackingRefBased/>
  <w15:docId w15:val="{01CCF74E-DF8C-480E-BF92-C12546D7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0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0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031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0B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05AD"/>
    <w:rPr>
      <w:b/>
      <w:bCs/>
    </w:rPr>
  </w:style>
  <w:style w:type="table" w:styleId="TableGrid">
    <w:name w:val="Table Grid"/>
    <w:basedOn w:val="TableNormal"/>
    <w:uiPriority w:val="39"/>
    <w:rsid w:val="00E12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0315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6720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0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6720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2241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7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00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3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22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46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61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6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83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224100">
          <w:marLeft w:val="480"/>
          <w:marRight w:val="48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981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3215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ASG</cp:lastModifiedBy>
  <cp:revision>5</cp:revision>
  <dcterms:created xsi:type="dcterms:W3CDTF">2026-03-05T18:35:00Z</dcterms:created>
  <dcterms:modified xsi:type="dcterms:W3CDTF">2026-03-05T19:12:00Z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a1c13b63-405b-4258-955b-e380a5f2d1b7</vt:lpwstr>
  </property>
</Properties>
</file>