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1E51" w14:textId="77777777" w:rsidR="004E0D77" w:rsidRPr="00F77376" w:rsidRDefault="004E0D77" w:rsidP="004E0D77">
      <w:pPr>
        <w:pStyle w:val="ListParagraph"/>
        <w:tabs>
          <w:tab w:val="left" w:pos="360"/>
        </w:tabs>
        <w:spacing w:after="0" w:line="360" w:lineRule="auto"/>
        <w:ind w:left="0"/>
        <w:jc w:val="center"/>
        <w:rPr>
          <w:rFonts w:ascii="Times New Roman" w:hAnsi="Times New Roman"/>
          <w:b/>
        </w:rPr>
      </w:pPr>
      <w:bookmarkStart w:id="0" w:name="_Hlk86066685"/>
      <w:bookmarkStart w:id="1" w:name="_Hlk103600989"/>
      <w:r w:rsidRPr="00F77376">
        <w:rPr>
          <w:rFonts w:ascii="Times New Roman" w:hAnsi="Times New Roman"/>
          <w:b/>
        </w:rPr>
        <w:t xml:space="preserve">Specific targeting of cancer cell mitochondria with a malaria drug improves </w:t>
      </w:r>
    </w:p>
    <w:p w14:paraId="298AE12B" w14:textId="77777777" w:rsidR="004E0D77" w:rsidRPr="00F77376" w:rsidRDefault="004E0D77" w:rsidP="004E0D77">
      <w:pPr>
        <w:pStyle w:val="ListParagraph"/>
        <w:tabs>
          <w:tab w:val="left" w:pos="360"/>
        </w:tabs>
        <w:spacing w:after="0" w:line="360" w:lineRule="auto"/>
        <w:ind w:left="0"/>
        <w:jc w:val="center"/>
        <w:rPr>
          <w:rFonts w:ascii="Times New Roman" w:hAnsi="Times New Roman"/>
          <w:b/>
        </w:rPr>
      </w:pPr>
      <w:r w:rsidRPr="00F77376">
        <w:rPr>
          <w:rFonts w:ascii="Times New Roman" w:hAnsi="Times New Roman"/>
          <w:b/>
        </w:rPr>
        <w:t>pancreatic cancer outcome</w:t>
      </w:r>
    </w:p>
    <w:bookmarkEnd w:id="0"/>
    <w:bookmarkEnd w:id="1"/>
    <w:p w14:paraId="51B29C53" w14:textId="77777777" w:rsidR="004E0D77" w:rsidRPr="00F77376" w:rsidRDefault="004E0D77" w:rsidP="004E0D77">
      <w:pPr>
        <w:pStyle w:val="ListParagraph"/>
        <w:tabs>
          <w:tab w:val="left" w:pos="360"/>
        </w:tabs>
        <w:spacing w:after="0" w:line="240" w:lineRule="auto"/>
        <w:ind w:left="0"/>
        <w:jc w:val="both"/>
        <w:rPr>
          <w:rFonts w:ascii="Times New Roman" w:hAnsi="Times New Roman"/>
        </w:rPr>
      </w:pPr>
    </w:p>
    <w:p w14:paraId="4C240640" w14:textId="5D2F93E8" w:rsidR="004E0D77" w:rsidRPr="00F77376" w:rsidRDefault="004E0D77" w:rsidP="004E0D77">
      <w:pPr>
        <w:pStyle w:val="ListParagraph"/>
        <w:tabs>
          <w:tab w:val="left" w:pos="0"/>
        </w:tabs>
        <w:spacing w:after="0" w:line="240" w:lineRule="auto"/>
        <w:ind w:left="0"/>
        <w:jc w:val="both"/>
        <w:rPr>
          <w:rFonts w:ascii="Times New Roman" w:hAnsi="Times New Roman"/>
        </w:rPr>
      </w:pPr>
      <w:r w:rsidRPr="00F77376">
        <w:rPr>
          <w:rFonts w:ascii="Times New Roman" w:hAnsi="Times New Roman"/>
        </w:rPr>
        <w:t>Yan Ou, Adrian Lim, Ruoxiang Wang, Nora Mir, Vinicius F. Calsavara, Qiang Wang, Yi Zhang, Stephen J. Pandol, Mouad Edderkaoui</w:t>
      </w:r>
    </w:p>
    <w:p w14:paraId="4D886D44" w14:textId="77777777" w:rsidR="004E0D77" w:rsidRPr="00F77376" w:rsidRDefault="004E0D77" w:rsidP="00D5677F">
      <w:pPr>
        <w:rPr>
          <w:rFonts w:ascii="Times New Roman" w:hAnsi="Times New Roman" w:cs="Times New Roman"/>
          <w:b/>
          <w:bCs/>
          <w:sz w:val="24"/>
          <w:szCs w:val="24"/>
          <w:u w:val="single"/>
        </w:rPr>
      </w:pPr>
    </w:p>
    <w:p w14:paraId="0190E114" w14:textId="77777777" w:rsidR="003A111F" w:rsidRPr="00F77376" w:rsidRDefault="003A111F" w:rsidP="00D5677F">
      <w:pPr>
        <w:rPr>
          <w:rFonts w:ascii="Times New Roman" w:hAnsi="Times New Roman" w:cs="Times New Roman"/>
          <w:b/>
          <w:bCs/>
          <w:sz w:val="24"/>
          <w:szCs w:val="24"/>
          <w:u w:val="single"/>
        </w:rPr>
      </w:pPr>
    </w:p>
    <w:p w14:paraId="2AAC3590" w14:textId="63424D00" w:rsidR="00D5677F" w:rsidRPr="00F77376" w:rsidRDefault="00D5677F" w:rsidP="00D5677F">
      <w:pPr>
        <w:rPr>
          <w:rFonts w:ascii="Times New Roman" w:hAnsi="Times New Roman" w:cs="Times New Roman"/>
          <w:b/>
          <w:bCs/>
          <w:sz w:val="24"/>
          <w:szCs w:val="24"/>
        </w:rPr>
      </w:pPr>
      <w:r w:rsidRPr="00F77376">
        <w:rPr>
          <w:rFonts w:ascii="Times New Roman" w:hAnsi="Times New Roman" w:cs="Times New Roman"/>
          <w:b/>
          <w:bCs/>
          <w:sz w:val="24"/>
          <w:szCs w:val="24"/>
          <w:u w:val="single"/>
        </w:rPr>
        <w:t>Supplementary Material</w:t>
      </w:r>
      <w:r w:rsidRPr="00F77376">
        <w:rPr>
          <w:rFonts w:ascii="Times New Roman" w:hAnsi="Times New Roman" w:cs="Times New Roman"/>
          <w:b/>
          <w:bCs/>
          <w:sz w:val="24"/>
          <w:szCs w:val="24"/>
        </w:rPr>
        <w:t>:</w:t>
      </w:r>
    </w:p>
    <w:p w14:paraId="118859B2" w14:textId="77777777" w:rsidR="003D34A9" w:rsidRPr="00F77376" w:rsidRDefault="003D34A9" w:rsidP="00D5677F">
      <w:pPr>
        <w:rPr>
          <w:rFonts w:ascii="Times New Roman" w:hAnsi="Times New Roman" w:cs="Times New Roman"/>
          <w:b/>
          <w:bCs/>
          <w:sz w:val="24"/>
          <w:szCs w:val="24"/>
        </w:rPr>
      </w:pPr>
    </w:p>
    <w:p w14:paraId="1E3EF4B5" w14:textId="77777777" w:rsidR="00426018" w:rsidRPr="00F77376" w:rsidRDefault="00426018" w:rsidP="00D5677F">
      <w:pPr>
        <w:pStyle w:val="EndNoteBibliography"/>
        <w:spacing w:after="0"/>
        <w:rPr>
          <w:rFonts w:ascii="Times New Roman" w:hAnsi="Times New Roman" w:cs="Times New Roman"/>
          <w:b/>
          <w:sz w:val="24"/>
          <w:szCs w:val="24"/>
        </w:rPr>
      </w:pPr>
    </w:p>
    <w:p w14:paraId="3DD86F89" w14:textId="6349B8AF" w:rsidR="00D5677F" w:rsidRPr="00F77376" w:rsidRDefault="00D5677F" w:rsidP="00D5677F">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drawing>
          <wp:inline distT="0" distB="0" distL="0" distR="0" wp14:anchorId="358B481C" wp14:editId="3B5A2DF1">
            <wp:extent cx="6052782" cy="3791996"/>
            <wp:effectExtent l="0" t="0" r="5715" b="0"/>
            <wp:docPr id="110025468" name="Picture 8" descr="A group of molecul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5468" name="Picture 8" descr="A group of molecules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58610" cy="3795647"/>
                    </a:xfrm>
                    <a:prstGeom prst="rect">
                      <a:avLst/>
                    </a:prstGeom>
                  </pic:spPr>
                </pic:pic>
              </a:graphicData>
            </a:graphic>
          </wp:inline>
        </w:drawing>
      </w:r>
    </w:p>
    <w:p w14:paraId="333BB85B" w14:textId="77777777" w:rsidR="00D5677F" w:rsidRPr="00F77376" w:rsidRDefault="00D5677F" w:rsidP="00D5677F">
      <w:pPr>
        <w:pStyle w:val="EndNoteBibliography"/>
        <w:spacing w:after="0"/>
        <w:rPr>
          <w:rFonts w:ascii="Times New Roman" w:hAnsi="Times New Roman" w:cs="Times New Roman"/>
          <w:b/>
          <w:sz w:val="24"/>
          <w:szCs w:val="24"/>
        </w:rPr>
      </w:pPr>
    </w:p>
    <w:p w14:paraId="151C4FE1" w14:textId="77777777" w:rsidR="00D5677F" w:rsidRPr="00F77376" w:rsidRDefault="00D5677F" w:rsidP="00D5677F">
      <w:pPr>
        <w:pStyle w:val="EndNoteBibliography"/>
        <w:spacing w:after="0"/>
        <w:rPr>
          <w:rFonts w:ascii="Times New Roman" w:hAnsi="Times New Roman" w:cs="Times New Roman"/>
          <w:b/>
          <w:sz w:val="24"/>
          <w:szCs w:val="24"/>
        </w:rPr>
      </w:pPr>
    </w:p>
    <w:p w14:paraId="7A3135E3" w14:textId="77777777" w:rsidR="00D5677F" w:rsidRPr="00F77376" w:rsidRDefault="00D5677F" w:rsidP="00D5677F">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t>Supplementary Figure 1: Chemical structures of DZ-ART1, 2, 3, and 4.</w:t>
      </w:r>
    </w:p>
    <w:p w14:paraId="4CED4CC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6A796A8"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64B8A7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B0CC6FC"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743A88C3"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49D8B2B"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AC2FE77" w14:textId="7759F5D2" w:rsidR="00FB7EE4" w:rsidRPr="00F77376" w:rsidRDefault="00401659" w:rsidP="00D5677F">
      <w:pPr>
        <w:pStyle w:val="EndNoteBibliography"/>
        <w:spacing w:after="0"/>
        <w:ind w:left="720"/>
        <w:rPr>
          <w:rFonts w:ascii="Times New Roman" w:hAnsi="Times New Roman" w:cs="Times New Roman"/>
          <w:b/>
          <w:sz w:val="24"/>
          <w:szCs w:val="24"/>
        </w:rPr>
      </w:pPr>
      <w:r w:rsidRPr="00F77376">
        <w:rPr>
          <w:rFonts w:ascii="Times New Roman" w:hAnsi="Times New Roman" w:cs="Times New Roman"/>
          <w:b/>
          <w:sz w:val="24"/>
          <w:szCs w:val="24"/>
          <w14:ligatures w14:val="standardContextual"/>
        </w:rPr>
        <w:lastRenderedPageBreak/>
        <w:drawing>
          <wp:inline distT="0" distB="0" distL="0" distR="0" wp14:anchorId="5138748C" wp14:editId="4B972A2B">
            <wp:extent cx="5943600" cy="3343275"/>
            <wp:effectExtent l="0" t="0" r="0" b="9525"/>
            <wp:docPr id="1824471858" name="Picture 1" descr="A diagram of different color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71858" name="Picture 1" descr="A diagram of different colored lines"/>
                    <pic:cNvPicPr/>
                  </pic:nvPicPr>
                  <pic:blipFill>
                    <a:blip r:embed="rId6">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6C947AD" w14:textId="77777777" w:rsidR="00FB7EE4" w:rsidRPr="00F77376" w:rsidRDefault="00FB7EE4" w:rsidP="00D5677F">
      <w:pPr>
        <w:pStyle w:val="EndNoteBibliography"/>
        <w:spacing w:after="0"/>
        <w:ind w:left="720"/>
        <w:rPr>
          <w:rFonts w:ascii="Times New Roman" w:hAnsi="Times New Roman" w:cs="Times New Roman"/>
          <w:b/>
          <w:sz w:val="24"/>
          <w:szCs w:val="24"/>
        </w:rPr>
      </w:pPr>
    </w:p>
    <w:p w14:paraId="4387A54F" w14:textId="77777777" w:rsidR="00DC7CC6" w:rsidRPr="00F77376" w:rsidRDefault="00FB7EE4"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t xml:space="preserve">Supplementary Figure 2:  </w:t>
      </w:r>
      <w:r w:rsidR="00DC7CC6" w:rsidRPr="00F77376">
        <w:rPr>
          <w:rFonts w:ascii="Times New Roman" w:hAnsi="Times New Roman" w:cs="Times New Roman"/>
          <w:b/>
          <w:sz w:val="24"/>
          <w:szCs w:val="24"/>
        </w:rPr>
        <w:t>DZ-ART1 does not affect ferroptosis in PDAC cells.</w:t>
      </w:r>
    </w:p>
    <w:p w14:paraId="314254FD" w14:textId="66100633" w:rsidR="00FB7EE4" w:rsidRPr="00F77376" w:rsidRDefault="00DC7CC6"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t xml:space="preserve"> </w:t>
      </w:r>
      <w:r w:rsidRPr="00F77376">
        <w:rPr>
          <w:rFonts w:ascii="Times New Roman" w:hAnsi="Times New Roman"/>
          <w:sz w:val="24"/>
          <w:szCs w:val="24"/>
        </w:rPr>
        <w:t xml:space="preserve">Ferroptosis was assessed by measuring the level of </w:t>
      </w:r>
      <w:r w:rsidRPr="00F77376">
        <w:rPr>
          <w:rFonts w:ascii="Times New Roman" w:eastAsia="Calibri" w:hAnsi="Times New Roman" w:cs="Times New Roman"/>
          <w:sz w:val="24"/>
          <w:szCs w:val="24"/>
        </w:rPr>
        <w:t>Lipid peroxidation using the fluorescent probe BODIPY™ 581/591 C11.</w:t>
      </w:r>
      <w:r w:rsidR="00AF71F8" w:rsidRPr="00F77376">
        <w:rPr>
          <w:rFonts w:ascii="Times New Roman" w:eastAsia="Calibri" w:hAnsi="Times New Roman" w:cs="Times New Roman"/>
          <w:sz w:val="24"/>
          <w:szCs w:val="24"/>
        </w:rPr>
        <w:t xml:space="preserve"> </w:t>
      </w:r>
      <w:r w:rsidRPr="00F77376">
        <w:rPr>
          <w:rFonts w:ascii="Times New Roman" w:eastAsia="Calibri" w:hAnsi="Times New Roman" w:cs="Times New Roman"/>
          <w:sz w:val="24"/>
          <w:szCs w:val="24"/>
        </w:rPr>
        <w:t xml:space="preserve">MIA PaCa-2 </w:t>
      </w:r>
      <w:r w:rsidR="00AF71F8" w:rsidRPr="00F77376">
        <w:rPr>
          <w:rFonts w:ascii="Times New Roman" w:eastAsia="Calibri" w:hAnsi="Times New Roman" w:cs="Times New Roman"/>
          <w:sz w:val="24"/>
          <w:szCs w:val="24"/>
        </w:rPr>
        <w:t xml:space="preserve">and BxPC3 </w:t>
      </w:r>
      <w:r w:rsidRPr="00F77376">
        <w:rPr>
          <w:rFonts w:ascii="Times New Roman" w:eastAsia="Calibri" w:hAnsi="Times New Roman" w:cs="Times New Roman"/>
          <w:sz w:val="24"/>
          <w:szCs w:val="24"/>
        </w:rPr>
        <w:t xml:space="preserve">cells were seeded in 6-well plates and cultured under standard conditions overnight. Cells were then treated with the </w:t>
      </w:r>
      <w:r w:rsidRPr="00F77376">
        <w:rPr>
          <w:rFonts w:ascii="Times New Roman" w:hAnsi="Times New Roman"/>
          <w:sz w:val="24"/>
          <w:szCs w:val="24"/>
        </w:rPr>
        <w:t xml:space="preserve">vehicle, DZ-ART1 (5 µM), or </w:t>
      </w:r>
      <w:r w:rsidRPr="00F77376">
        <w:rPr>
          <w:rFonts w:ascii="Times New Roman" w:eastAsia="Calibri" w:hAnsi="Times New Roman" w:cs="Times New Roman"/>
          <w:sz w:val="24"/>
          <w:szCs w:val="24"/>
        </w:rPr>
        <w:t>with RSL3</w:t>
      </w:r>
      <w:r w:rsidRPr="00F77376">
        <w:rPr>
          <w:rFonts w:ascii="Times New Roman" w:hAnsi="Times New Roman"/>
          <w:sz w:val="24"/>
          <w:szCs w:val="24"/>
        </w:rPr>
        <w:t xml:space="preserve"> (</w:t>
      </w:r>
      <w:r w:rsidR="008354C8" w:rsidRPr="00F77376">
        <w:rPr>
          <w:rFonts w:ascii="Times New Roman" w:hAnsi="Times New Roman"/>
          <w:sz w:val="24"/>
          <w:szCs w:val="24"/>
        </w:rPr>
        <w:t>5 µM</w:t>
      </w:r>
      <w:r w:rsidRPr="00F77376">
        <w:rPr>
          <w:rFonts w:ascii="Times New Roman" w:hAnsi="Times New Roman"/>
          <w:sz w:val="24"/>
          <w:szCs w:val="24"/>
        </w:rPr>
        <w:t>)</w:t>
      </w:r>
      <w:r w:rsidRPr="00F77376">
        <w:rPr>
          <w:rFonts w:ascii="Times New Roman" w:eastAsia="Calibri" w:hAnsi="Times New Roman" w:cs="Times New Roman"/>
          <w:sz w:val="24"/>
          <w:szCs w:val="24"/>
        </w:rPr>
        <w:t xml:space="preserve"> used as a positive control to induce ferroptosis and lipid peroxidation. Following treatment</w:t>
      </w:r>
      <w:r w:rsidRPr="00F77376">
        <w:rPr>
          <w:rFonts w:ascii="Times New Roman" w:hAnsi="Times New Roman"/>
          <w:sz w:val="24"/>
          <w:szCs w:val="24"/>
        </w:rPr>
        <w:t xml:space="preserve"> for 48 hours</w:t>
      </w:r>
      <w:r w:rsidRPr="00F77376">
        <w:rPr>
          <w:rFonts w:ascii="Times New Roman" w:eastAsia="Calibri" w:hAnsi="Times New Roman" w:cs="Times New Roman"/>
          <w:sz w:val="24"/>
          <w:szCs w:val="24"/>
        </w:rPr>
        <w:t xml:space="preserve">, cells were incubated with BODIPY 581/591 C11 at a final concentration of 5 </w:t>
      </w:r>
      <w:r w:rsidRPr="00F77376">
        <w:rPr>
          <w:rFonts w:ascii="Times New Roman" w:eastAsia="Calibri" w:hAnsi="Times New Roman" w:cs="Times New Roman"/>
          <w:sz w:val="24"/>
          <w:szCs w:val="24"/>
          <w:lang w:val="el-GR"/>
        </w:rPr>
        <w:t>μ</w:t>
      </w:r>
      <w:r w:rsidRPr="00F77376">
        <w:rPr>
          <w:rFonts w:ascii="Times New Roman" w:eastAsia="Calibri" w:hAnsi="Times New Roman" w:cs="Times New Roman"/>
          <w:sz w:val="24"/>
          <w:szCs w:val="24"/>
        </w:rPr>
        <w:t>M for 60 min</w:t>
      </w:r>
      <w:r w:rsidRPr="00F77376">
        <w:rPr>
          <w:rFonts w:ascii="Times New Roman" w:hAnsi="Times New Roman"/>
          <w:sz w:val="24"/>
          <w:szCs w:val="24"/>
        </w:rPr>
        <w:t>utes</w:t>
      </w:r>
      <w:r w:rsidRPr="00F77376">
        <w:rPr>
          <w:rFonts w:ascii="Times New Roman" w:eastAsia="Calibri" w:hAnsi="Times New Roman" w:cs="Times New Roman"/>
          <w:sz w:val="24"/>
          <w:szCs w:val="24"/>
        </w:rPr>
        <w:t xml:space="preserve"> at 37°C in the dark. Cells were then washed with PBS to remove excess dye, and fluorescence signals were detected using the SA7000 imaging system. Data is representative of 3 repetitive experiments. </w:t>
      </w:r>
    </w:p>
    <w:p w14:paraId="7669FA2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AAF97F7"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D65D63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6D8D77F"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7D00E36"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ED1D243"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6CDB5E61"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01E79971"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5689D81E"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2B49E52C"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72C49319" w14:textId="77777777" w:rsidR="003D34A9" w:rsidRPr="00F77376" w:rsidRDefault="003D34A9" w:rsidP="00426018">
      <w:pPr>
        <w:pStyle w:val="EndNoteBibliography"/>
        <w:spacing w:after="0"/>
        <w:rPr>
          <w:rFonts w:ascii="Times New Roman" w:hAnsi="Times New Roman" w:cs="Times New Roman"/>
          <w:b/>
          <w:sz w:val="24"/>
          <w:szCs w:val="24"/>
        </w:rPr>
      </w:pPr>
    </w:p>
    <w:p w14:paraId="4D4CD7ED"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73BDF6BF" w14:textId="77777777" w:rsidR="00D5677F" w:rsidRPr="00F77376" w:rsidRDefault="00D5677F" w:rsidP="00D5677F">
      <w:pPr>
        <w:autoSpaceDE w:val="0"/>
        <w:autoSpaceDN w:val="0"/>
        <w:adjustRightInd w:val="0"/>
        <w:spacing w:after="0" w:line="240" w:lineRule="auto"/>
        <w:jc w:val="both"/>
        <w:rPr>
          <w:rFonts w:ascii="Times New Roman" w:hAnsi="Times New Roman" w:cs="Times New Roman"/>
          <w:b/>
          <w:sz w:val="24"/>
          <w:szCs w:val="24"/>
        </w:rPr>
      </w:pPr>
      <w:r w:rsidRPr="00F77376">
        <w:rPr>
          <w:rFonts w:ascii="Times New Roman" w:hAnsi="Times New Roman" w:cs="Times New Roman"/>
          <w:b/>
          <w:noProof/>
          <w:sz w:val="24"/>
          <w:szCs w:val="24"/>
        </w:rPr>
        <w:lastRenderedPageBreak/>
        <w:drawing>
          <wp:inline distT="0" distB="0" distL="0" distR="0" wp14:anchorId="0DA1533E" wp14:editId="01031917">
            <wp:extent cx="5991367" cy="3424233"/>
            <wp:effectExtent l="0" t="0" r="0" b="5080"/>
            <wp:docPr id="530715179" name="Picture 9"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15179" name="Picture 9" descr="A close-up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96267" cy="3427033"/>
                    </a:xfrm>
                    <a:prstGeom prst="rect">
                      <a:avLst/>
                    </a:prstGeom>
                  </pic:spPr>
                </pic:pic>
              </a:graphicData>
            </a:graphic>
          </wp:inline>
        </w:drawing>
      </w:r>
    </w:p>
    <w:p w14:paraId="59AFE204" w14:textId="77777777" w:rsidR="00D5677F" w:rsidRPr="00F77376" w:rsidRDefault="00D5677F" w:rsidP="00D5677F">
      <w:pPr>
        <w:autoSpaceDE w:val="0"/>
        <w:autoSpaceDN w:val="0"/>
        <w:adjustRightInd w:val="0"/>
        <w:spacing w:after="0" w:line="240" w:lineRule="auto"/>
        <w:jc w:val="both"/>
        <w:rPr>
          <w:rFonts w:ascii="Times New Roman" w:hAnsi="Times New Roman" w:cs="Times New Roman"/>
          <w:b/>
          <w:sz w:val="24"/>
          <w:szCs w:val="24"/>
        </w:rPr>
      </w:pPr>
    </w:p>
    <w:p w14:paraId="003870BD" w14:textId="77777777" w:rsidR="00D5677F" w:rsidRPr="00F77376" w:rsidRDefault="00D5677F" w:rsidP="00D5677F">
      <w:pPr>
        <w:autoSpaceDE w:val="0"/>
        <w:autoSpaceDN w:val="0"/>
        <w:adjustRightInd w:val="0"/>
        <w:spacing w:after="0" w:line="240" w:lineRule="auto"/>
        <w:jc w:val="both"/>
        <w:rPr>
          <w:rFonts w:ascii="Times New Roman" w:hAnsi="Times New Roman" w:cs="Times New Roman"/>
          <w:b/>
          <w:sz w:val="24"/>
          <w:szCs w:val="24"/>
        </w:rPr>
      </w:pPr>
    </w:p>
    <w:p w14:paraId="4B7E8B32" w14:textId="7E58906C" w:rsidR="00D5677F" w:rsidRPr="00F77376" w:rsidRDefault="00D5677F" w:rsidP="00426018">
      <w:pPr>
        <w:autoSpaceDE w:val="0"/>
        <w:autoSpaceDN w:val="0"/>
        <w:adjustRightInd w:val="0"/>
        <w:spacing w:after="0" w:line="240" w:lineRule="auto"/>
        <w:rPr>
          <w:rFonts w:ascii="Times New Roman" w:hAnsi="Times New Roman" w:cs="Times New Roman"/>
          <w:sz w:val="24"/>
          <w:szCs w:val="24"/>
        </w:rPr>
      </w:pPr>
      <w:r w:rsidRPr="00F77376">
        <w:rPr>
          <w:rFonts w:ascii="Times New Roman" w:hAnsi="Times New Roman" w:cs="Times New Roman"/>
          <w:b/>
          <w:sz w:val="24"/>
          <w:szCs w:val="24"/>
        </w:rPr>
        <w:t xml:space="preserve">Supplementary Figure </w:t>
      </w:r>
      <w:r w:rsidR="00AF71F8" w:rsidRPr="00F77376">
        <w:rPr>
          <w:rFonts w:ascii="Times New Roman" w:hAnsi="Times New Roman" w:cs="Times New Roman"/>
          <w:b/>
          <w:sz w:val="24"/>
          <w:szCs w:val="24"/>
        </w:rPr>
        <w:t>3</w:t>
      </w:r>
      <w:r w:rsidRPr="00F77376">
        <w:rPr>
          <w:rFonts w:ascii="Times New Roman" w:hAnsi="Times New Roman" w:cs="Times New Roman"/>
          <w:b/>
          <w:sz w:val="24"/>
          <w:szCs w:val="24"/>
        </w:rPr>
        <w:t>: DZ-ART1 decreases PDAC cells colony formation and the mRNA level of cancer stemness markers.</w:t>
      </w:r>
      <w:r w:rsidRPr="00F77376">
        <w:rPr>
          <w:rFonts w:ascii="Times New Roman" w:hAnsi="Times New Roman" w:cs="Times New Roman"/>
          <w:sz w:val="24"/>
          <w:szCs w:val="24"/>
        </w:rPr>
        <w:t xml:space="preserve"> </w:t>
      </w:r>
    </w:p>
    <w:p w14:paraId="50AECB8A" w14:textId="77777777" w:rsidR="00D5677F" w:rsidRPr="00F77376" w:rsidRDefault="00D5677F" w:rsidP="00426018">
      <w:pPr>
        <w:autoSpaceDE w:val="0"/>
        <w:autoSpaceDN w:val="0"/>
        <w:adjustRightInd w:val="0"/>
        <w:spacing w:after="0" w:line="240" w:lineRule="auto"/>
        <w:rPr>
          <w:rFonts w:ascii="Times New Roman" w:hAnsi="Times New Roman" w:cs="Times New Roman"/>
          <w:sz w:val="24"/>
          <w:szCs w:val="24"/>
        </w:rPr>
      </w:pPr>
      <w:r w:rsidRPr="00F77376">
        <w:rPr>
          <w:rFonts w:ascii="Times New Roman" w:hAnsi="Times New Roman" w:cs="Times New Roman"/>
          <w:sz w:val="24"/>
          <w:szCs w:val="24"/>
        </w:rPr>
        <w:t xml:space="preserve">Human MIA PaCa-2 (A, B) and BxPC3 (A) wild type and Irinotecan-resistant (IR) PDAC cells were cultured for 1 week with 1 µM of DZ-ART1 or with control vehicle. In A, Colony formation was quantified and represented. In B, mRNA levels of Oct-4 and Nanog were measured by RT-PCR. Each experiment was repeated 3 times.  **, </w:t>
      </w:r>
      <w:r w:rsidRPr="00F77376">
        <w:rPr>
          <w:rFonts w:ascii="Times New Roman" w:hAnsi="Times New Roman" w:cs="Times New Roman"/>
          <w:i/>
          <w:iCs/>
          <w:sz w:val="24"/>
          <w:szCs w:val="24"/>
        </w:rPr>
        <w:t>p &lt;0.01, ***, p &lt;0.005, ****, p &lt;0.001 vs.</w:t>
      </w:r>
      <w:r w:rsidRPr="00F77376">
        <w:rPr>
          <w:rFonts w:ascii="Times New Roman" w:hAnsi="Times New Roman" w:cs="Times New Roman"/>
          <w:sz w:val="24"/>
          <w:szCs w:val="24"/>
        </w:rPr>
        <w:t xml:space="preserve"> control.</w:t>
      </w:r>
    </w:p>
    <w:p w14:paraId="5CC346D2"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A80D063"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AC7479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A12860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3ADC03F"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BB4FFB7"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9C2C641"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03C7CF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B93B36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C573B4F"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98B1E58"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917C4E1" w14:textId="77777777" w:rsidR="00D5677F" w:rsidRPr="00F77376" w:rsidRDefault="00D5677F" w:rsidP="00D5677F">
      <w:pPr>
        <w:pStyle w:val="EndNoteBibliography"/>
        <w:spacing w:after="0"/>
        <w:rPr>
          <w:rFonts w:ascii="Times New Roman" w:hAnsi="Times New Roman" w:cs="Times New Roman"/>
          <w:b/>
          <w:sz w:val="24"/>
          <w:szCs w:val="24"/>
        </w:rPr>
      </w:pPr>
    </w:p>
    <w:p w14:paraId="6FE893F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077E374" w14:textId="77777777" w:rsidR="00D5677F" w:rsidRPr="00F77376" w:rsidRDefault="00D5677F" w:rsidP="00D5677F">
      <w:pPr>
        <w:pStyle w:val="EndNoteBibliography"/>
        <w:spacing w:after="0"/>
        <w:rPr>
          <w:rFonts w:ascii="Times New Roman" w:hAnsi="Times New Roman" w:cs="Times New Roman"/>
          <w:b/>
          <w:sz w:val="24"/>
          <w:szCs w:val="24"/>
        </w:rPr>
      </w:pPr>
    </w:p>
    <w:p w14:paraId="525DA857" w14:textId="77777777" w:rsidR="00D5677F" w:rsidRPr="00F77376" w:rsidRDefault="00D5677F" w:rsidP="00D5677F">
      <w:pPr>
        <w:pStyle w:val="EndNoteBibliography"/>
        <w:spacing w:after="0"/>
        <w:rPr>
          <w:rFonts w:ascii="Times New Roman" w:hAnsi="Times New Roman" w:cs="Times New Roman"/>
          <w:b/>
          <w:sz w:val="24"/>
          <w:szCs w:val="24"/>
        </w:rPr>
      </w:pPr>
    </w:p>
    <w:p w14:paraId="6E0FEB38" w14:textId="77777777" w:rsidR="00D5677F" w:rsidRPr="00F77376" w:rsidRDefault="00D5677F" w:rsidP="00D5677F">
      <w:pPr>
        <w:pStyle w:val="EndNoteBibliography"/>
        <w:spacing w:after="0"/>
        <w:rPr>
          <w:rFonts w:ascii="Times New Roman" w:hAnsi="Times New Roman" w:cs="Times New Roman"/>
          <w:b/>
          <w:sz w:val="24"/>
          <w:szCs w:val="24"/>
        </w:rPr>
      </w:pPr>
    </w:p>
    <w:p w14:paraId="73BFA679" w14:textId="6D23A1A6" w:rsidR="00D5677F" w:rsidRPr="00F77376" w:rsidRDefault="00D5677F"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lastRenderedPageBreak/>
        <w:drawing>
          <wp:inline distT="0" distB="0" distL="0" distR="0" wp14:anchorId="6EE6373B" wp14:editId="10E1D543">
            <wp:extent cx="6400800" cy="3600450"/>
            <wp:effectExtent l="0" t="0" r="0" b="0"/>
            <wp:docPr id="31868837" name="Picture 2" descr="A group of squares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8837" name="Picture 2" descr="A group of squares with red lin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400800" cy="3600450"/>
                    </a:xfrm>
                    <a:prstGeom prst="rect">
                      <a:avLst/>
                    </a:prstGeom>
                  </pic:spPr>
                </pic:pic>
              </a:graphicData>
            </a:graphic>
          </wp:inline>
        </w:drawing>
      </w:r>
      <w:r w:rsidRPr="00F77376">
        <w:rPr>
          <w:rFonts w:ascii="Times New Roman" w:hAnsi="Times New Roman" w:cs="Times New Roman"/>
          <w:b/>
          <w:sz w:val="24"/>
          <w:szCs w:val="24"/>
        </w:rPr>
        <w:t xml:space="preserve">Supplementary Figure </w:t>
      </w:r>
      <w:r w:rsidR="00AF71F8" w:rsidRPr="00F77376">
        <w:rPr>
          <w:rFonts w:ascii="Times New Roman" w:hAnsi="Times New Roman" w:cs="Times New Roman"/>
          <w:b/>
          <w:sz w:val="24"/>
          <w:szCs w:val="24"/>
        </w:rPr>
        <w:t>4</w:t>
      </w:r>
      <w:r w:rsidRPr="00F77376">
        <w:rPr>
          <w:rFonts w:ascii="Times New Roman" w:hAnsi="Times New Roman" w:cs="Times New Roman"/>
          <w:b/>
          <w:sz w:val="24"/>
          <w:szCs w:val="24"/>
        </w:rPr>
        <w:t xml:space="preserve">: DZ-ART1 decreases PDAC cell migration. </w:t>
      </w:r>
    </w:p>
    <w:p w14:paraId="1A6255CA" w14:textId="77777777" w:rsidR="00D5677F" w:rsidRPr="00F77376" w:rsidRDefault="00D5677F" w:rsidP="00426018">
      <w:pPr>
        <w:autoSpaceDE w:val="0"/>
        <w:autoSpaceDN w:val="0"/>
        <w:adjustRightInd w:val="0"/>
        <w:spacing w:after="0" w:line="240" w:lineRule="auto"/>
        <w:rPr>
          <w:rFonts w:ascii="Times New Roman" w:hAnsi="Times New Roman" w:cs="Times New Roman"/>
          <w:sz w:val="24"/>
          <w:szCs w:val="24"/>
        </w:rPr>
      </w:pPr>
      <w:r w:rsidRPr="00F77376">
        <w:rPr>
          <w:rFonts w:ascii="Times New Roman" w:hAnsi="Times New Roman" w:cs="Times New Roman"/>
          <w:bCs/>
          <w:sz w:val="24"/>
          <w:szCs w:val="24"/>
        </w:rPr>
        <w:t xml:space="preserve">Cell migration measured by the scratch test in MIA PaCa-2 and BxPC3 cell lines with and without IR and treated with DZ-ART1 (1µM) for indicated times (A-D). </w:t>
      </w:r>
      <w:r w:rsidRPr="00F77376">
        <w:rPr>
          <w:rFonts w:ascii="Times New Roman" w:hAnsi="Times New Roman" w:cs="Times New Roman"/>
          <w:sz w:val="24"/>
          <w:szCs w:val="24"/>
        </w:rPr>
        <w:t>Each experiment was repeated 3 times.</w:t>
      </w:r>
    </w:p>
    <w:p w14:paraId="4981D42A"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4B5286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4DC96EC"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D968D7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3BEBF44"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7BC58CA"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FA702F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52A9A4C"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E6E2F26"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413A0F7"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0130D9B"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5FDC00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2BCF31B"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5C74AD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98F19DC"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1DFDB26"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3E70C8E"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1D995E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735985FA"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C75C2B4" w14:textId="77777777" w:rsidR="00D5677F" w:rsidRPr="00F77376" w:rsidRDefault="00D5677F" w:rsidP="00D5677F">
      <w:pPr>
        <w:pStyle w:val="EndNoteBibliography"/>
        <w:spacing w:after="0"/>
        <w:rPr>
          <w:rFonts w:ascii="Times New Roman" w:hAnsi="Times New Roman" w:cs="Times New Roman"/>
          <w:b/>
          <w:sz w:val="24"/>
          <w:szCs w:val="24"/>
        </w:rPr>
      </w:pPr>
    </w:p>
    <w:p w14:paraId="13869553" w14:textId="77777777" w:rsidR="00D5677F" w:rsidRPr="00F77376" w:rsidRDefault="00D5677F" w:rsidP="00D5677F">
      <w:pPr>
        <w:pStyle w:val="EndNoteBibliography"/>
        <w:spacing w:after="0"/>
        <w:jc w:val="both"/>
        <w:rPr>
          <w:rFonts w:ascii="Times New Roman" w:hAnsi="Times New Roman" w:cs="Times New Roman"/>
          <w:b/>
          <w:sz w:val="24"/>
          <w:szCs w:val="24"/>
        </w:rPr>
      </w:pPr>
    </w:p>
    <w:p w14:paraId="50F7CD16" w14:textId="77777777" w:rsidR="00426018" w:rsidRPr="00F77376" w:rsidRDefault="00426018" w:rsidP="00D5677F">
      <w:pPr>
        <w:pStyle w:val="EndNoteBibliography"/>
        <w:spacing w:after="0"/>
        <w:jc w:val="both"/>
        <w:rPr>
          <w:rFonts w:ascii="Times New Roman" w:hAnsi="Times New Roman" w:cs="Times New Roman"/>
          <w:b/>
          <w:sz w:val="24"/>
          <w:szCs w:val="24"/>
        </w:rPr>
      </w:pPr>
    </w:p>
    <w:p w14:paraId="4BC4D652" w14:textId="77777777" w:rsidR="00426018" w:rsidRPr="00F77376" w:rsidRDefault="00426018" w:rsidP="00D5677F">
      <w:pPr>
        <w:pStyle w:val="EndNoteBibliography"/>
        <w:spacing w:after="0"/>
        <w:jc w:val="both"/>
        <w:rPr>
          <w:rFonts w:ascii="Times New Roman" w:hAnsi="Times New Roman" w:cs="Times New Roman"/>
          <w:b/>
          <w:sz w:val="24"/>
          <w:szCs w:val="24"/>
        </w:rPr>
      </w:pPr>
    </w:p>
    <w:p w14:paraId="2D1B4A66" w14:textId="77777777" w:rsidR="00D5677F" w:rsidRPr="00F77376" w:rsidRDefault="00D5677F" w:rsidP="00D5677F">
      <w:pPr>
        <w:pStyle w:val="EndNoteBibliography"/>
        <w:spacing w:after="0"/>
        <w:ind w:left="720"/>
        <w:jc w:val="both"/>
        <w:rPr>
          <w:rFonts w:ascii="Times New Roman" w:hAnsi="Times New Roman" w:cs="Times New Roman"/>
          <w:b/>
          <w:sz w:val="24"/>
          <w:szCs w:val="24"/>
        </w:rPr>
      </w:pPr>
    </w:p>
    <w:p w14:paraId="0B01FC35" w14:textId="77777777" w:rsidR="00D5677F" w:rsidRPr="00F77376" w:rsidRDefault="00D5677F" w:rsidP="00D5677F">
      <w:pPr>
        <w:pStyle w:val="EndNoteBibliography"/>
        <w:spacing w:after="0"/>
        <w:ind w:left="720"/>
        <w:jc w:val="both"/>
        <w:rPr>
          <w:rFonts w:ascii="Times New Roman" w:hAnsi="Times New Roman" w:cs="Times New Roman"/>
          <w:b/>
          <w:sz w:val="24"/>
          <w:szCs w:val="24"/>
        </w:rPr>
      </w:pPr>
    </w:p>
    <w:p w14:paraId="663525DD" w14:textId="77777777" w:rsidR="00D5677F" w:rsidRPr="00F77376" w:rsidRDefault="00D5677F" w:rsidP="00D5677F">
      <w:pPr>
        <w:pStyle w:val="EndNoteBibliography"/>
        <w:spacing w:after="0"/>
        <w:ind w:left="720"/>
        <w:jc w:val="both"/>
        <w:rPr>
          <w:rFonts w:ascii="Times New Roman" w:hAnsi="Times New Roman" w:cs="Times New Roman"/>
          <w:b/>
          <w:sz w:val="24"/>
          <w:szCs w:val="24"/>
        </w:rPr>
      </w:pPr>
    </w:p>
    <w:p w14:paraId="1FFA7A5C" w14:textId="54DA1765" w:rsidR="00D5677F" w:rsidRPr="00F77376" w:rsidRDefault="00505C51" w:rsidP="00D5677F">
      <w:pPr>
        <w:pStyle w:val="EndNoteBibliography"/>
        <w:spacing w:after="0"/>
        <w:jc w:val="both"/>
        <w:rPr>
          <w:rFonts w:ascii="Times New Roman" w:hAnsi="Times New Roman" w:cs="Times New Roman"/>
          <w:b/>
          <w:sz w:val="24"/>
          <w:szCs w:val="24"/>
        </w:rPr>
      </w:pPr>
      <w:r w:rsidRPr="00F77376">
        <w:rPr>
          <w:rFonts w:ascii="Times New Roman" w:hAnsi="Times New Roman" w:cs="Times New Roman"/>
          <w:b/>
          <w:sz w:val="24"/>
          <w:szCs w:val="24"/>
          <w14:ligatures w14:val="standardContextual"/>
        </w:rPr>
        <w:drawing>
          <wp:inline distT="0" distB="0" distL="0" distR="0" wp14:anchorId="4DC06B3C" wp14:editId="3ED4FA57">
            <wp:extent cx="5943600" cy="3343275"/>
            <wp:effectExtent l="0" t="0" r="0" b="9525"/>
            <wp:docPr id="1686097811" name="Picture 1" descr="A group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97811" name="Picture 1" descr="A group of different colored bar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734E48D" w14:textId="77777777" w:rsidR="00D5677F" w:rsidRPr="00F77376" w:rsidRDefault="00D5677F" w:rsidP="00D5677F">
      <w:pPr>
        <w:pStyle w:val="EndNoteBibliography"/>
        <w:spacing w:after="0"/>
        <w:jc w:val="both"/>
        <w:rPr>
          <w:rFonts w:ascii="Times New Roman" w:hAnsi="Times New Roman" w:cs="Times New Roman"/>
          <w:b/>
          <w:sz w:val="24"/>
          <w:szCs w:val="24"/>
        </w:rPr>
      </w:pPr>
    </w:p>
    <w:p w14:paraId="7330D9D9" w14:textId="77777777" w:rsidR="00D5677F" w:rsidRPr="00F77376" w:rsidRDefault="00D5677F" w:rsidP="00D5677F">
      <w:pPr>
        <w:pStyle w:val="EndNoteBibliography"/>
        <w:spacing w:after="0"/>
        <w:jc w:val="both"/>
        <w:rPr>
          <w:rFonts w:ascii="Times New Roman" w:hAnsi="Times New Roman" w:cs="Times New Roman"/>
          <w:b/>
          <w:sz w:val="24"/>
          <w:szCs w:val="24"/>
        </w:rPr>
      </w:pPr>
    </w:p>
    <w:p w14:paraId="342257DD" w14:textId="77777777" w:rsidR="00D5677F" w:rsidRPr="00F77376" w:rsidRDefault="00D5677F" w:rsidP="00D5677F">
      <w:pPr>
        <w:pStyle w:val="EndNoteBibliography"/>
        <w:spacing w:after="0"/>
        <w:jc w:val="both"/>
        <w:rPr>
          <w:rFonts w:ascii="Times New Roman" w:hAnsi="Times New Roman" w:cs="Times New Roman"/>
          <w:b/>
          <w:sz w:val="24"/>
          <w:szCs w:val="24"/>
        </w:rPr>
      </w:pPr>
    </w:p>
    <w:p w14:paraId="249180D8" w14:textId="0AFD42B0" w:rsidR="00D5677F" w:rsidRPr="00F77376" w:rsidRDefault="00D5677F"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t xml:space="preserve">Supplementary Figure </w:t>
      </w:r>
      <w:r w:rsidR="00AF71F8" w:rsidRPr="00F77376">
        <w:rPr>
          <w:rFonts w:ascii="Times New Roman" w:hAnsi="Times New Roman" w:cs="Times New Roman"/>
          <w:b/>
          <w:sz w:val="24"/>
          <w:szCs w:val="24"/>
        </w:rPr>
        <w:t>5</w:t>
      </w:r>
      <w:r w:rsidRPr="00F77376">
        <w:rPr>
          <w:rFonts w:ascii="Times New Roman" w:hAnsi="Times New Roman" w:cs="Times New Roman"/>
          <w:b/>
          <w:sz w:val="24"/>
          <w:szCs w:val="24"/>
        </w:rPr>
        <w:t>: DZ-ARTs accumulate in PDAC cells significantly more than in normal cells.</w:t>
      </w:r>
    </w:p>
    <w:p w14:paraId="7D08A3D9" w14:textId="39808FCE" w:rsidR="00D5677F" w:rsidRPr="00F77376" w:rsidRDefault="00D5677F"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Cs/>
          <w:sz w:val="24"/>
          <w:szCs w:val="24"/>
        </w:rPr>
        <w:t xml:space="preserve">Quantification of the NIR fluorescence in PDAC cells and normal pancreatic ductal cells (HPDE) treated with indicated doses of DZ-ARTs for the indicated times. </w:t>
      </w:r>
      <w:r w:rsidR="00DF0649" w:rsidRPr="00F77376">
        <w:rPr>
          <w:rFonts w:ascii="Times New Roman" w:eastAsia="Times New Roman" w:hAnsi="Times New Roman" w:cs="Times New Roman"/>
          <w:sz w:val="24"/>
          <w:szCs w:val="24"/>
          <w:lang w:eastAsia="zh-CN"/>
        </w:rPr>
        <w:t>Following treatment with DZ-ARTs</w:t>
      </w:r>
      <w:r w:rsidR="00C4074F" w:rsidRPr="00F77376">
        <w:rPr>
          <w:rFonts w:ascii="Times New Roman" w:eastAsia="Times New Roman" w:hAnsi="Times New Roman" w:cs="Times New Roman"/>
          <w:sz w:val="24"/>
          <w:szCs w:val="24"/>
          <w:lang w:eastAsia="zh-CN"/>
        </w:rPr>
        <w:t xml:space="preserve"> for 1 hour</w:t>
      </w:r>
      <w:r w:rsidR="00DF0649" w:rsidRPr="00F77376">
        <w:rPr>
          <w:rFonts w:ascii="Times New Roman" w:eastAsia="Times New Roman" w:hAnsi="Times New Roman" w:cs="Times New Roman"/>
          <w:sz w:val="24"/>
          <w:szCs w:val="24"/>
          <w:lang w:eastAsia="zh-CN"/>
        </w:rPr>
        <w:t>, cells were washed with phosphate-buffered saline (PBS) to remove excess extracellular compound</w:t>
      </w:r>
      <w:r w:rsidR="008569EB" w:rsidRPr="00F77376">
        <w:rPr>
          <w:rFonts w:ascii="Times New Roman" w:eastAsia="Times New Roman" w:hAnsi="Times New Roman" w:cs="Times New Roman"/>
          <w:sz w:val="24"/>
          <w:szCs w:val="24"/>
          <w:lang w:eastAsia="zh-CN"/>
        </w:rPr>
        <w:t xml:space="preserve"> and</w:t>
      </w:r>
      <w:r w:rsidR="00C71F82" w:rsidRPr="00F77376">
        <w:rPr>
          <w:rFonts w:ascii="Times New Roman" w:eastAsia="Times New Roman" w:hAnsi="Times New Roman" w:cs="Times New Roman"/>
          <w:sz w:val="24"/>
          <w:szCs w:val="24"/>
          <w:lang w:eastAsia="zh-CN"/>
        </w:rPr>
        <w:t xml:space="preserve"> </w:t>
      </w:r>
      <w:r w:rsidR="008569EB" w:rsidRPr="00F77376">
        <w:rPr>
          <w:rFonts w:ascii="Times New Roman" w:eastAsia="Times New Roman" w:hAnsi="Times New Roman" w:cs="Times New Roman"/>
          <w:sz w:val="24"/>
          <w:szCs w:val="24"/>
          <w:lang w:eastAsia="zh-CN"/>
        </w:rPr>
        <w:t>kept with media without DZ-ART</w:t>
      </w:r>
      <w:r w:rsidR="00DF0649" w:rsidRPr="00F77376">
        <w:rPr>
          <w:rFonts w:ascii="Times New Roman" w:eastAsia="Times New Roman" w:hAnsi="Times New Roman" w:cs="Times New Roman"/>
          <w:sz w:val="24"/>
          <w:szCs w:val="24"/>
          <w:lang w:eastAsia="zh-CN"/>
        </w:rPr>
        <w:t>.</w:t>
      </w:r>
      <w:r w:rsidR="008569EB" w:rsidRPr="00F77376">
        <w:rPr>
          <w:rFonts w:ascii="Times New Roman" w:eastAsia="Times New Roman" w:hAnsi="Times New Roman" w:cs="Times New Roman"/>
          <w:sz w:val="24"/>
          <w:szCs w:val="24"/>
          <w:lang w:eastAsia="zh-CN"/>
        </w:rPr>
        <w:t xml:space="preserve"> </w:t>
      </w:r>
      <w:r w:rsidRPr="00F77376">
        <w:rPr>
          <w:rFonts w:ascii="Times New Roman" w:hAnsi="Times New Roman" w:cs="Times New Roman"/>
          <w:sz w:val="24"/>
          <w:szCs w:val="24"/>
        </w:rPr>
        <w:t xml:space="preserve">Each experiment was repeated 3 times.  </w:t>
      </w:r>
    </w:p>
    <w:p w14:paraId="4F82C3A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699A9D3"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014E5A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CBB4E5A"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8B990E3"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71F8252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57B687C9"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0840775"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341EDA63"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1EACDB5D"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86838A1"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01515B06"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490E6800" w14:textId="77777777" w:rsidR="00D5677F" w:rsidRPr="00F77376" w:rsidRDefault="00D5677F" w:rsidP="00D5677F">
      <w:pPr>
        <w:pStyle w:val="EndNoteBibliography"/>
        <w:spacing w:after="0"/>
        <w:rPr>
          <w:rFonts w:ascii="Times New Roman" w:hAnsi="Times New Roman" w:cs="Times New Roman"/>
          <w:b/>
          <w:sz w:val="24"/>
          <w:szCs w:val="24"/>
        </w:rPr>
      </w:pPr>
    </w:p>
    <w:p w14:paraId="48B8AFC7"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27FA0F8D" w14:textId="77777777" w:rsidR="00426018" w:rsidRPr="00F77376" w:rsidRDefault="00426018" w:rsidP="00D5677F">
      <w:pPr>
        <w:pStyle w:val="EndNoteBibliography"/>
        <w:spacing w:after="0"/>
        <w:ind w:left="720"/>
        <w:rPr>
          <w:rFonts w:ascii="Times New Roman" w:hAnsi="Times New Roman" w:cs="Times New Roman"/>
          <w:b/>
          <w:sz w:val="24"/>
          <w:szCs w:val="24"/>
        </w:rPr>
      </w:pPr>
    </w:p>
    <w:p w14:paraId="2D817F6D" w14:textId="77777777" w:rsidR="003D34A9" w:rsidRPr="00F77376" w:rsidRDefault="003D34A9" w:rsidP="00426018">
      <w:pPr>
        <w:pStyle w:val="EndNoteBibliography"/>
        <w:spacing w:after="0"/>
        <w:rPr>
          <w:rFonts w:ascii="Times New Roman" w:hAnsi="Times New Roman" w:cs="Times New Roman"/>
          <w:b/>
          <w:sz w:val="24"/>
          <w:szCs w:val="24"/>
        </w:rPr>
      </w:pPr>
    </w:p>
    <w:p w14:paraId="076AD2FD"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58D05BCF" w14:textId="4851BC1A" w:rsidR="008569EB" w:rsidRPr="00F77376" w:rsidRDefault="002950C4" w:rsidP="002950C4">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14:ligatures w14:val="standardContextual"/>
        </w:rPr>
        <w:drawing>
          <wp:inline distT="0" distB="0" distL="0" distR="0" wp14:anchorId="02AA05AB" wp14:editId="1ACB5B80">
            <wp:extent cx="5943600" cy="3343275"/>
            <wp:effectExtent l="0" t="0" r="0" b="9525"/>
            <wp:docPr id="1562742221"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42221" name="Picture 1" descr="A comparison of a graph&#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10C6A3A"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2354A3D2" w14:textId="6E247EF9" w:rsidR="008569EB" w:rsidRPr="00F77376" w:rsidRDefault="008569EB"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t xml:space="preserve">Supplementary Figure </w:t>
      </w:r>
      <w:r w:rsidR="00AF71F8" w:rsidRPr="00F77376">
        <w:rPr>
          <w:rFonts w:ascii="Times New Roman" w:hAnsi="Times New Roman" w:cs="Times New Roman"/>
          <w:b/>
          <w:sz w:val="24"/>
          <w:szCs w:val="24"/>
        </w:rPr>
        <w:t>6</w:t>
      </w:r>
      <w:r w:rsidRPr="00F77376">
        <w:rPr>
          <w:rFonts w:ascii="Times New Roman" w:hAnsi="Times New Roman" w:cs="Times New Roman"/>
          <w:b/>
          <w:sz w:val="24"/>
          <w:szCs w:val="24"/>
        </w:rPr>
        <w:t xml:space="preserve">: </w:t>
      </w:r>
      <w:r w:rsidR="001C3F30" w:rsidRPr="00F77376">
        <w:rPr>
          <w:rFonts w:ascii="Times New Roman" w:hAnsi="Times New Roman" w:cs="Times New Roman"/>
          <w:b/>
          <w:sz w:val="24"/>
          <w:szCs w:val="24"/>
        </w:rPr>
        <w:t xml:space="preserve">Inhibitors of OATPs decreases the level of </w:t>
      </w:r>
      <w:r w:rsidRPr="00F77376">
        <w:rPr>
          <w:rFonts w:ascii="Times New Roman" w:hAnsi="Times New Roman" w:cs="Times New Roman"/>
          <w:b/>
          <w:sz w:val="24"/>
          <w:szCs w:val="24"/>
        </w:rPr>
        <w:t>DZ-ART</w:t>
      </w:r>
      <w:r w:rsidR="0064751E" w:rsidRPr="00F77376">
        <w:rPr>
          <w:rFonts w:ascii="Times New Roman" w:hAnsi="Times New Roman" w:cs="Times New Roman"/>
          <w:b/>
          <w:sz w:val="24"/>
          <w:szCs w:val="24"/>
        </w:rPr>
        <w:t>1</w:t>
      </w:r>
      <w:r w:rsidRPr="00F77376">
        <w:rPr>
          <w:rFonts w:ascii="Times New Roman" w:hAnsi="Times New Roman" w:cs="Times New Roman"/>
          <w:b/>
          <w:sz w:val="24"/>
          <w:szCs w:val="24"/>
        </w:rPr>
        <w:t xml:space="preserve"> accumulate</w:t>
      </w:r>
      <w:r w:rsidR="001C3F30" w:rsidRPr="00F77376">
        <w:rPr>
          <w:rFonts w:ascii="Times New Roman" w:hAnsi="Times New Roman" w:cs="Times New Roman"/>
          <w:b/>
          <w:sz w:val="24"/>
          <w:szCs w:val="24"/>
        </w:rPr>
        <w:t>d</w:t>
      </w:r>
      <w:r w:rsidRPr="00F77376">
        <w:rPr>
          <w:rFonts w:ascii="Times New Roman" w:hAnsi="Times New Roman" w:cs="Times New Roman"/>
          <w:b/>
          <w:sz w:val="24"/>
          <w:szCs w:val="24"/>
        </w:rPr>
        <w:t xml:space="preserve"> in PDAC cells.</w:t>
      </w:r>
    </w:p>
    <w:p w14:paraId="011D8709" w14:textId="6DC831B2" w:rsidR="008569EB" w:rsidRPr="00F77376" w:rsidRDefault="008569EB" w:rsidP="00426018">
      <w:pPr>
        <w:pStyle w:val="EndNoteBibliography"/>
        <w:spacing w:after="0"/>
        <w:rPr>
          <w:rFonts w:ascii="Times New Roman" w:hAnsi="Times New Roman" w:cs="Times New Roman"/>
          <w:b/>
          <w:sz w:val="24"/>
          <w:szCs w:val="24"/>
        </w:rPr>
      </w:pPr>
      <w:r w:rsidRPr="00F77376">
        <w:rPr>
          <w:rFonts w:ascii="Times New Roman" w:hAnsi="Times New Roman" w:cs="Times New Roman"/>
          <w:bCs/>
          <w:sz w:val="24"/>
          <w:szCs w:val="24"/>
        </w:rPr>
        <w:t>Quantification of the NIR fluorescence in PDAC cells treated with DZ-ART</w:t>
      </w:r>
      <w:r w:rsidR="001C3F30" w:rsidRPr="00F77376">
        <w:rPr>
          <w:rFonts w:ascii="Times New Roman" w:hAnsi="Times New Roman" w:cs="Times New Roman"/>
          <w:bCs/>
          <w:sz w:val="24"/>
          <w:szCs w:val="24"/>
        </w:rPr>
        <w:t>1</w:t>
      </w:r>
      <w:r w:rsidR="0064751E" w:rsidRPr="00F77376">
        <w:rPr>
          <w:rFonts w:ascii="Times New Roman" w:hAnsi="Times New Roman" w:cs="Times New Roman"/>
          <w:bCs/>
          <w:sz w:val="24"/>
          <w:szCs w:val="24"/>
        </w:rPr>
        <w:t xml:space="preserve"> (5 µM) for indicated times</w:t>
      </w:r>
      <w:r w:rsidR="008608AB" w:rsidRPr="00F77376">
        <w:rPr>
          <w:rFonts w:ascii="Times New Roman" w:hAnsi="Times New Roman" w:cs="Times New Roman"/>
          <w:bCs/>
          <w:sz w:val="24"/>
          <w:szCs w:val="24"/>
        </w:rPr>
        <w:t xml:space="preserve"> with and without OATP inhibitors ursonic acid</w:t>
      </w:r>
      <w:r w:rsidR="00DE3C81" w:rsidRPr="00F77376">
        <w:rPr>
          <w:rFonts w:ascii="Times New Roman" w:hAnsi="Times New Roman" w:cs="Times New Roman"/>
          <w:bCs/>
          <w:sz w:val="24"/>
          <w:szCs w:val="24"/>
        </w:rPr>
        <w:t xml:space="preserve"> (</w:t>
      </w:r>
      <w:r w:rsidR="00F60B5B" w:rsidRPr="00F77376">
        <w:rPr>
          <w:rFonts w:ascii="Times New Roman" w:hAnsi="Times New Roman" w:cs="Times New Roman"/>
          <w:bCs/>
          <w:sz w:val="24"/>
          <w:szCs w:val="24"/>
        </w:rPr>
        <w:t>50</w:t>
      </w:r>
      <w:r w:rsidR="00DE3C81" w:rsidRPr="00F77376">
        <w:rPr>
          <w:rFonts w:ascii="Times New Roman" w:hAnsi="Times New Roman" w:cs="Times New Roman"/>
          <w:bCs/>
          <w:sz w:val="24"/>
          <w:szCs w:val="24"/>
        </w:rPr>
        <w:t xml:space="preserve"> µM)</w:t>
      </w:r>
      <w:r w:rsidR="008608AB" w:rsidRPr="00F77376">
        <w:rPr>
          <w:rFonts w:ascii="Times New Roman" w:hAnsi="Times New Roman" w:cs="Times New Roman"/>
          <w:bCs/>
          <w:sz w:val="24"/>
          <w:szCs w:val="24"/>
        </w:rPr>
        <w:t xml:space="preserve">, </w:t>
      </w:r>
      <w:r w:rsidR="0019041B" w:rsidRPr="00F77376">
        <w:rPr>
          <w:rFonts w:ascii="Times New Roman" w:hAnsi="Times New Roman" w:cs="Times New Roman"/>
          <w:bCs/>
          <w:sz w:val="24"/>
          <w:szCs w:val="24"/>
        </w:rPr>
        <w:t>Ursodeoxycholic acid (</w:t>
      </w:r>
      <w:r w:rsidR="0040515F" w:rsidRPr="00F77376">
        <w:rPr>
          <w:rFonts w:ascii="Times New Roman" w:hAnsi="Times New Roman" w:cs="Times New Roman"/>
          <w:bCs/>
          <w:sz w:val="24"/>
          <w:szCs w:val="24"/>
        </w:rPr>
        <w:t xml:space="preserve">25 </w:t>
      </w:r>
      <w:r w:rsidR="0040515F" w:rsidRPr="00F77376">
        <w:rPr>
          <w:rFonts w:ascii="Times New Roman" w:hAnsi="Times New Roman" w:cs="Times New Roman"/>
          <w:bCs/>
          <w:sz w:val="24"/>
          <w:szCs w:val="24"/>
        </w:rPr>
        <w:t>µ</w:t>
      </w:r>
      <w:r w:rsidR="0019041B" w:rsidRPr="00F77376">
        <w:rPr>
          <w:rFonts w:ascii="Times New Roman" w:hAnsi="Times New Roman" w:cs="Times New Roman"/>
          <w:bCs/>
          <w:sz w:val="24"/>
          <w:szCs w:val="24"/>
        </w:rPr>
        <w:t xml:space="preserve">M), </w:t>
      </w:r>
      <w:r w:rsidR="008608AB" w:rsidRPr="00F77376">
        <w:rPr>
          <w:rFonts w:ascii="Times New Roman" w:hAnsi="Times New Roman" w:cs="Times New Roman"/>
          <w:bCs/>
          <w:sz w:val="24"/>
          <w:szCs w:val="24"/>
        </w:rPr>
        <w:t>Mulberrin</w:t>
      </w:r>
      <w:r w:rsidR="00DE3C81" w:rsidRPr="00F77376">
        <w:rPr>
          <w:rFonts w:ascii="Times New Roman" w:hAnsi="Times New Roman" w:cs="Times New Roman"/>
          <w:bCs/>
          <w:sz w:val="24"/>
          <w:szCs w:val="24"/>
        </w:rPr>
        <w:t xml:space="preserve"> (</w:t>
      </w:r>
      <w:r w:rsidR="00EA475C" w:rsidRPr="00F77376">
        <w:rPr>
          <w:rFonts w:ascii="Times New Roman" w:hAnsi="Times New Roman" w:cs="Times New Roman"/>
          <w:bCs/>
          <w:sz w:val="24"/>
          <w:szCs w:val="24"/>
        </w:rPr>
        <w:t>10</w:t>
      </w:r>
      <w:r w:rsidR="00DE3C81" w:rsidRPr="00F77376">
        <w:rPr>
          <w:rFonts w:ascii="Times New Roman" w:hAnsi="Times New Roman" w:cs="Times New Roman"/>
          <w:bCs/>
          <w:sz w:val="24"/>
          <w:szCs w:val="24"/>
        </w:rPr>
        <w:t xml:space="preserve"> µM)</w:t>
      </w:r>
      <w:r w:rsidR="008608AB" w:rsidRPr="00F77376">
        <w:rPr>
          <w:rFonts w:ascii="Times New Roman" w:hAnsi="Times New Roman" w:cs="Times New Roman"/>
          <w:bCs/>
          <w:sz w:val="24"/>
          <w:szCs w:val="24"/>
        </w:rPr>
        <w:t>, and Benzbromarone</w:t>
      </w:r>
      <w:r w:rsidR="00DE3C81" w:rsidRPr="00F77376">
        <w:rPr>
          <w:rFonts w:ascii="Times New Roman" w:hAnsi="Times New Roman" w:cs="Times New Roman"/>
          <w:bCs/>
          <w:sz w:val="24"/>
          <w:szCs w:val="24"/>
        </w:rPr>
        <w:t xml:space="preserve"> (</w:t>
      </w:r>
      <w:r w:rsidR="00A355F1" w:rsidRPr="00F77376">
        <w:rPr>
          <w:rFonts w:ascii="Times New Roman" w:hAnsi="Times New Roman" w:cs="Times New Roman"/>
          <w:bCs/>
          <w:sz w:val="24"/>
          <w:szCs w:val="24"/>
        </w:rPr>
        <w:t>25</w:t>
      </w:r>
      <w:r w:rsidR="00C937D7" w:rsidRPr="00F77376">
        <w:rPr>
          <w:rFonts w:ascii="Times New Roman" w:hAnsi="Times New Roman" w:cs="Times New Roman"/>
          <w:bCs/>
          <w:sz w:val="24"/>
          <w:szCs w:val="24"/>
        </w:rPr>
        <w:t xml:space="preserve"> µM)</w:t>
      </w:r>
      <w:r w:rsidRPr="00F77376">
        <w:rPr>
          <w:rFonts w:ascii="Times New Roman" w:hAnsi="Times New Roman" w:cs="Times New Roman"/>
          <w:bCs/>
          <w:sz w:val="24"/>
          <w:szCs w:val="24"/>
        </w:rPr>
        <w:t xml:space="preserve">. </w:t>
      </w:r>
      <w:r w:rsidRPr="00F77376">
        <w:rPr>
          <w:rFonts w:ascii="Times New Roman" w:eastAsia="Times New Roman" w:hAnsi="Times New Roman" w:cs="Times New Roman"/>
          <w:sz w:val="24"/>
          <w:szCs w:val="24"/>
          <w:lang w:eastAsia="zh-CN"/>
        </w:rPr>
        <w:t>Following treatment with DZ-ART</w:t>
      </w:r>
      <w:r w:rsidR="001C3F30" w:rsidRPr="00F77376">
        <w:rPr>
          <w:rFonts w:ascii="Times New Roman" w:eastAsia="Times New Roman" w:hAnsi="Times New Roman" w:cs="Times New Roman"/>
          <w:sz w:val="24"/>
          <w:szCs w:val="24"/>
          <w:lang w:eastAsia="zh-CN"/>
        </w:rPr>
        <w:t>1</w:t>
      </w:r>
      <w:r w:rsidRPr="00F77376">
        <w:rPr>
          <w:rFonts w:ascii="Times New Roman" w:eastAsia="Times New Roman" w:hAnsi="Times New Roman" w:cs="Times New Roman"/>
          <w:sz w:val="24"/>
          <w:szCs w:val="24"/>
          <w:lang w:eastAsia="zh-CN"/>
        </w:rPr>
        <w:t>, cells were washed with phosphate-buffered saline (PBS) to remove excess extracellular compound and</w:t>
      </w:r>
      <w:r w:rsidR="00C71F82" w:rsidRPr="00F77376">
        <w:rPr>
          <w:rFonts w:ascii="Times New Roman" w:eastAsia="Times New Roman" w:hAnsi="Times New Roman" w:cs="Times New Roman"/>
          <w:sz w:val="24"/>
          <w:szCs w:val="24"/>
          <w:lang w:eastAsia="zh-CN"/>
        </w:rPr>
        <w:t xml:space="preserve"> </w:t>
      </w:r>
      <w:r w:rsidRPr="00F77376">
        <w:rPr>
          <w:rFonts w:ascii="Times New Roman" w:eastAsia="Times New Roman" w:hAnsi="Times New Roman" w:cs="Times New Roman"/>
          <w:sz w:val="24"/>
          <w:szCs w:val="24"/>
          <w:lang w:eastAsia="zh-CN"/>
        </w:rPr>
        <w:t>kept with media without DZ-ART</w:t>
      </w:r>
      <w:r w:rsidR="00C71F82" w:rsidRPr="00F77376">
        <w:rPr>
          <w:rFonts w:ascii="Times New Roman" w:eastAsia="Times New Roman" w:hAnsi="Times New Roman" w:cs="Times New Roman"/>
          <w:sz w:val="24"/>
          <w:szCs w:val="24"/>
          <w:lang w:eastAsia="zh-CN"/>
        </w:rPr>
        <w:t>1</w:t>
      </w:r>
      <w:r w:rsidR="00522FA5" w:rsidRPr="00F77376">
        <w:rPr>
          <w:rFonts w:ascii="Times New Roman" w:eastAsia="Times New Roman" w:hAnsi="Times New Roman" w:cs="Times New Roman"/>
          <w:sz w:val="24"/>
          <w:szCs w:val="24"/>
          <w:lang w:eastAsia="zh-CN"/>
        </w:rPr>
        <w:t xml:space="preserve">. </w:t>
      </w:r>
      <w:r w:rsidRPr="00F77376">
        <w:rPr>
          <w:rFonts w:ascii="Times New Roman" w:hAnsi="Times New Roman" w:cs="Times New Roman"/>
          <w:sz w:val="24"/>
          <w:szCs w:val="24"/>
        </w:rPr>
        <w:t xml:space="preserve">Each experiment was repeated 3 times.  </w:t>
      </w:r>
    </w:p>
    <w:p w14:paraId="36A014FF"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27AE4149"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124BF063"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50DE3635" w14:textId="77777777" w:rsidR="00C71F82" w:rsidRPr="00F77376" w:rsidRDefault="00C71F82" w:rsidP="00D5677F">
      <w:pPr>
        <w:pStyle w:val="EndNoteBibliography"/>
        <w:spacing w:after="0"/>
        <w:ind w:left="720"/>
        <w:rPr>
          <w:rFonts w:ascii="Times New Roman" w:hAnsi="Times New Roman" w:cs="Times New Roman"/>
          <w:b/>
          <w:sz w:val="24"/>
          <w:szCs w:val="24"/>
        </w:rPr>
      </w:pPr>
    </w:p>
    <w:p w14:paraId="4F90612E" w14:textId="77777777" w:rsidR="00C71F82" w:rsidRPr="00F77376" w:rsidRDefault="00C71F82" w:rsidP="00D5677F">
      <w:pPr>
        <w:pStyle w:val="EndNoteBibliography"/>
        <w:spacing w:after="0"/>
        <w:ind w:left="720"/>
        <w:rPr>
          <w:rFonts w:ascii="Times New Roman" w:hAnsi="Times New Roman" w:cs="Times New Roman"/>
          <w:b/>
          <w:sz w:val="24"/>
          <w:szCs w:val="24"/>
        </w:rPr>
      </w:pPr>
    </w:p>
    <w:p w14:paraId="0E6E4077" w14:textId="77777777" w:rsidR="00C71F82" w:rsidRPr="00F77376" w:rsidRDefault="00C71F82" w:rsidP="00D5677F">
      <w:pPr>
        <w:pStyle w:val="EndNoteBibliography"/>
        <w:spacing w:after="0"/>
        <w:ind w:left="720"/>
        <w:rPr>
          <w:rFonts w:ascii="Times New Roman" w:hAnsi="Times New Roman" w:cs="Times New Roman"/>
          <w:b/>
          <w:sz w:val="24"/>
          <w:szCs w:val="24"/>
        </w:rPr>
      </w:pPr>
    </w:p>
    <w:p w14:paraId="4C14F9FC" w14:textId="77777777" w:rsidR="00C71F82" w:rsidRPr="00F77376" w:rsidRDefault="00C71F82" w:rsidP="00D5677F">
      <w:pPr>
        <w:pStyle w:val="EndNoteBibliography"/>
        <w:spacing w:after="0"/>
        <w:ind w:left="720"/>
        <w:rPr>
          <w:rFonts w:ascii="Times New Roman" w:hAnsi="Times New Roman" w:cs="Times New Roman"/>
          <w:b/>
          <w:sz w:val="24"/>
          <w:szCs w:val="24"/>
        </w:rPr>
      </w:pPr>
    </w:p>
    <w:p w14:paraId="0E4F98B7" w14:textId="77777777" w:rsidR="008569EB" w:rsidRPr="00F77376" w:rsidRDefault="008569EB" w:rsidP="00D5677F">
      <w:pPr>
        <w:pStyle w:val="EndNoteBibliography"/>
        <w:spacing w:after="0"/>
        <w:ind w:left="720"/>
        <w:rPr>
          <w:rFonts w:ascii="Times New Roman" w:hAnsi="Times New Roman" w:cs="Times New Roman"/>
          <w:b/>
          <w:sz w:val="24"/>
          <w:szCs w:val="24"/>
        </w:rPr>
      </w:pPr>
    </w:p>
    <w:p w14:paraId="3EEE2E62"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0AE96245"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0BDEEC92"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31E86BE1"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751FA366"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3B6261BE"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5904027D"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212C5738"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5FB34877"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62D89533"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0595545C" w14:textId="77777777" w:rsidR="003D34A9" w:rsidRPr="00F77376" w:rsidRDefault="003D34A9" w:rsidP="00D5677F">
      <w:pPr>
        <w:pStyle w:val="EndNoteBibliography"/>
        <w:spacing w:after="0"/>
        <w:ind w:left="720"/>
        <w:rPr>
          <w:rFonts w:ascii="Times New Roman" w:hAnsi="Times New Roman" w:cs="Times New Roman"/>
          <w:b/>
          <w:sz w:val="24"/>
          <w:szCs w:val="24"/>
        </w:rPr>
      </w:pPr>
    </w:p>
    <w:p w14:paraId="4FD94958" w14:textId="77777777" w:rsidR="00D5677F" w:rsidRPr="00F77376" w:rsidRDefault="00D5677F" w:rsidP="00D5677F">
      <w:pPr>
        <w:pStyle w:val="EndNoteBibliography"/>
        <w:spacing w:after="0"/>
        <w:rPr>
          <w:rFonts w:ascii="Times New Roman" w:hAnsi="Times New Roman" w:cs="Times New Roman"/>
          <w:b/>
          <w:sz w:val="24"/>
          <w:szCs w:val="24"/>
        </w:rPr>
      </w:pPr>
      <w:r w:rsidRPr="00F77376">
        <w:rPr>
          <w:rFonts w:ascii="Times New Roman" w:hAnsi="Times New Roman" w:cs="Times New Roman"/>
          <w:b/>
          <w:sz w:val="24"/>
          <w:szCs w:val="24"/>
        </w:rPr>
        <w:drawing>
          <wp:inline distT="0" distB="0" distL="0" distR="0" wp14:anchorId="21495B0B" wp14:editId="16368BEA">
            <wp:extent cx="5964072" cy="2556623"/>
            <wp:effectExtent l="0" t="0" r="0" b="0"/>
            <wp:docPr id="1780248819" name="Picture 12" descr="A diagram of a dn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48819" name="Picture 12" descr="A diagram of a dna molecu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0007" cy="2559167"/>
                    </a:xfrm>
                    <a:prstGeom prst="rect">
                      <a:avLst/>
                    </a:prstGeom>
                  </pic:spPr>
                </pic:pic>
              </a:graphicData>
            </a:graphic>
          </wp:inline>
        </w:drawing>
      </w:r>
    </w:p>
    <w:p w14:paraId="5DDFA296" w14:textId="77777777" w:rsidR="00D5677F" w:rsidRPr="00F77376" w:rsidRDefault="00D5677F" w:rsidP="00D5677F">
      <w:pPr>
        <w:pStyle w:val="EndNoteBibliography"/>
        <w:spacing w:after="0"/>
        <w:ind w:left="720"/>
        <w:rPr>
          <w:rFonts w:ascii="Times New Roman" w:hAnsi="Times New Roman" w:cs="Times New Roman"/>
          <w:b/>
          <w:sz w:val="24"/>
          <w:szCs w:val="24"/>
        </w:rPr>
      </w:pPr>
    </w:p>
    <w:p w14:paraId="676D4ABA" w14:textId="77777777" w:rsidR="00D5677F" w:rsidRPr="00F77376" w:rsidRDefault="00D5677F" w:rsidP="00D5677F">
      <w:pPr>
        <w:pStyle w:val="EndNoteBibliography"/>
        <w:spacing w:after="0"/>
        <w:rPr>
          <w:rFonts w:ascii="Times New Roman" w:hAnsi="Times New Roman" w:cs="Times New Roman"/>
          <w:b/>
          <w:sz w:val="24"/>
          <w:szCs w:val="24"/>
        </w:rPr>
      </w:pPr>
    </w:p>
    <w:p w14:paraId="66D8B389" w14:textId="707C154A" w:rsidR="00D5677F" w:rsidRPr="00F77376" w:rsidRDefault="00D5677F" w:rsidP="00426018">
      <w:pPr>
        <w:pStyle w:val="EndNoteBibliography"/>
        <w:spacing w:after="0"/>
        <w:rPr>
          <w:rFonts w:ascii="Times New Roman" w:hAnsi="Times New Roman" w:cs="Times New Roman"/>
          <w:b/>
          <w:bCs/>
          <w:sz w:val="24"/>
          <w:szCs w:val="24"/>
        </w:rPr>
      </w:pPr>
      <w:r w:rsidRPr="00F77376">
        <w:rPr>
          <w:rFonts w:ascii="Times New Roman" w:hAnsi="Times New Roman" w:cs="Times New Roman"/>
          <w:b/>
          <w:sz w:val="24"/>
          <w:szCs w:val="24"/>
        </w:rPr>
        <w:t xml:space="preserve">Supplementary Figure </w:t>
      </w:r>
      <w:r w:rsidR="00AF71F8" w:rsidRPr="00F77376">
        <w:rPr>
          <w:rFonts w:ascii="Times New Roman" w:hAnsi="Times New Roman" w:cs="Times New Roman"/>
          <w:b/>
          <w:sz w:val="24"/>
          <w:szCs w:val="24"/>
        </w:rPr>
        <w:t>7</w:t>
      </w:r>
      <w:r w:rsidRPr="00F77376">
        <w:rPr>
          <w:rFonts w:ascii="Times New Roman" w:hAnsi="Times New Roman" w:cs="Times New Roman"/>
          <w:b/>
          <w:sz w:val="24"/>
          <w:szCs w:val="24"/>
        </w:rPr>
        <w:t xml:space="preserve">: </w:t>
      </w:r>
      <w:r w:rsidRPr="00F77376">
        <w:rPr>
          <w:rFonts w:ascii="Times New Roman" w:hAnsi="Times New Roman" w:cs="Times New Roman"/>
          <w:b/>
          <w:bCs/>
          <w:sz w:val="24"/>
          <w:szCs w:val="24"/>
        </w:rPr>
        <w:t>Gene Ontology enrichment analyses of DZ-ART1-regulated genes.</w:t>
      </w:r>
    </w:p>
    <w:p w14:paraId="226C732D" w14:textId="77777777" w:rsidR="00D5677F" w:rsidRPr="00D9391A" w:rsidRDefault="00D5677F" w:rsidP="00426018">
      <w:pPr>
        <w:pStyle w:val="EndNoteBibliography"/>
        <w:spacing w:after="0"/>
        <w:rPr>
          <w:rFonts w:ascii="Times New Roman" w:hAnsi="Times New Roman" w:cs="Times New Roman"/>
          <w:bCs/>
          <w:sz w:val="24"/>
          <w:szCs w:val="24"/>
        </w:rPr>
      </w:pPr>
      <w:r w:rsidRPr="00F77376">
        <w:rPr>
          <w:rFonts w:ascii="Times New Roman" w:hAnsi="Times New Roman" w:cs="Times New Roman"/>
          <w:bCs/>
          <w:sz w:val="24"/>
          <w:szCs w:val="24"/>
        </w:rPr>
        <w:t>Gene Ontology Molecular Function enrichment showing top functional categories of DEGs (A). Gene Ontology Biological Process enrichment highlighting key pathways such as cell cycle regulation and DNA repair (B). Bubble size indicates gene count, and color reflects adjusted q-value significance.</w:t>
      </w:r>
    </w:p>
    <w:p w14:paraId="0F66DC19" w14:textId="77777777" w:rsidR="00D5677F" w:rsidRDefault="00D5677F"/>
    <w:sectPr w:rsidR="00D56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702"/>
    <w:multiLevelType w:val="hybridMultilevel"/>
    <w:tmpl w:val="07824884"/>
    <w:lvl w:ilvl="0" w:tplc="3DBCD24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B05D2"/>
    <w:multiLevelType w:val="hybridMultilevel"/>
    <w:tmpl w:val="CB9A7E62"/>
    <w:lvl w:ilvl="0" w:tplc="8772A34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3318639">
    <w:abstractNumId w:val="1"/>
  </w:num>
  <w:num w:numId="2" w16cid:durableId="576866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77F"/>
    <w:rsid w:val="00003CA3"/>
    <w:rsid w:val="00025E62"/>
    <w:rsid w:val="00060BD2"/>
    <w:rsid w:val="0019041B"/>
    <w:rsid w:val="001C3F30"/>
    <w:rsid w:val="001E17BA"/>
    <w:rsid w:val="002950C4"/>
    <w:rsid w:val="003A111F"/>
    <w:rsid w:val="003D34A9"/>
    <w:rsid w:val="00401659"/>
    <w:rsid w:val="0040515F"/>
    <w:rsid w:val="00426018"/>
    <w:rsid w:val="004E0D77"/>
    <w:rsid w:val="00505C51"/>
    <w:rsid w:val="00522FA5"/>
    <w:rsid w:val="0064751E"/>
    <w:rsid w:val="0078684E"/>
    <w:rsid w:val="007E75B6"/>
    <w:rsid w:val="008354C8"/>
    <w:rsid w:val="008569EB"/>
    <w:rsid w:val="008608AB"/>
    <w:rsid w:val="00907BC5"/>
    <w:rsid w:val="0095222E"/>
    <w:rsid w:val="009B3291"/>
    <w:rsid w:val="00A355F1"/>
    <w:rsid w:val="00AB064A"/>
    <w:rsid w:val="00AD1212"/>
    <w:rsid w:val="00AE2C70"/>
    <w:rsid w:val="00AF71F8"/>
    <w:rsid w:val="00B00889"/>
    <w:rsid w:val="00B023B3"/>
    <w:rsid w:val="00B645FC"/>
    <w:rsid w:val="00B87911"/>
    <w:rsid w:val="00BB03FE"/>
    <w:rsid w:val="00BC1B71"/>
    <w:rsid w:val="00C125EB"/>
    <w:rsid w:val="00C4074F"/>
    <w:rsid w:val="00C53342"/>
    <w:rsid w:val="00C71F82"/>
    <w:rsid w:val="00C937D7"/>
    <w:rsid w:val="00D36639"/>
    <w:rsid w:val="00D5677F"/>
    <w:rsid w:val="00DC7CC6"/>
    <w:rsid w:val="00DE3C81"/>
    <w:rsid w:val="00DF0649"/>
    <w:rsid w:val="00DF4B16"/>
    <w:rsid w:val="00EA475C"/>
    <w:rsid w:val="00EE40D7"/>
    <w:rsid w:val="00F13DB8"/>
    <w:rsid w:val="00F60B5B"/>
    <w:rsid w:val="00F77376"/>
    <w:rsid w:val="00FB7EE4"/>
    <w:rsid w:val="00FC02B3"/>
    <w:rsid w:val="00FF1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F881F"/>
  <w15:chartTrackingRefBased/>
  <w15:docId w15:val="{FC5B943B-2371-4A1E-83CB-8E5D9C89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77F"/>
    <w:pPr>
      <w:spacing w:after="200" w:line="276" w:lineRule="auto"/>
    </w:pPr>
    <w:rPr>
      <w:rFonts w:eastAsia="SimSun"/>
      <w:kern w:val="0"/>
      <w:sz w:val="22"/>
      <w:szCs w:val="22"/>
      <w14:ligatures w14:val="none"/>
    </w:rPr>
  </w:style>
  <w:style w:type="paragraph" w:styleId="Heading1">
    <w:name w:val="heading 1"/>
    <w:basedOn w:val="Normal"/>
    <w:next w:val="Normal"/>
    <w:link w:val="Heading1Char"/>
    <w:uiPriority w:val="9"/>
    <w:qFormat/>
    <w:rsid w:val="00D567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67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677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677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5677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5677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5677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5677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5677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7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7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7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7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7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77F"/>
    <w:rPr>
      <w:rFonts w:eastAsiaTheme="majorEastAsia" w:cstheme="majorBidi"/>
      <w:color w:val="272727" w:themeColor="text1" w:themeTint="D8"/>
    </w:rPr>
  </w:style>
  <w:style w:type="paragraph" w:styleId="Title">
    <w:name w:val="Title"/>
    <w:basedOn w:val="Normal"/>
    <w:next w:val="Normal"/>
    <w:link w:val="TitleChar"/>
    <w:uiPriority w:val="10"/>
    <w:qFormat/>
    <w:rsid w:val="00D5677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6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77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6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77F"/>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5677F"/>
    <w:rPr>
      <w:i/>
      <w:iCs/>
      <w:color w:val="404040" w:themeColor="text1" w:themeTint="BF"/>
    </w:rPr>
  </w:style>
  <w:style w:type="paragraph" w:styleId="ListParagraph">
    <w:name w:val="List Paragraph"/>
    <w:basedOn w:val="Normal"/>
    <w:link w:val="ListParagraphChar"/>
    <w:uiPriority w:val="34"/>
    <w:qFormat/>
    <w:rsid w:val="00D5677F"/>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D5677F"/>
    <w:rPr>
      <w:i/>
      <w:iCs/>
      <w:color w:val="0F4761" w:themeColor="accent1" w:themeShade="BF"/>
    </w:rPr>
  </w:style>
  <w:style w:type="paragraph" w:styleId="IntenseQuote">
    <w:name w:val="Intense Quote"/>
    <w:basedOn w:val="Normal"/>
    <w:next w:val="Normal"/>
    <w:link w:val="IntenseQuoteChar"/>
    <w:uiPriority w:val="30"/>
    <w:qFormat/>
    <w:rsid w:val="00D567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5677F"/>
    <w:rPr>
      <w:i/>
      <w:iCs/>
      <w:color w:val="0F4761" w:themeColor="accent1" w:themeShade="BF"/>
    </w:rPr>
  </w:style>
  <w:style w:type="character" w:styleId="IntenseReference">
    <w:name w:val="Intense Reference"/>
    <w:basedOn w:val="DefaultParagraphFont"/>
    <w:uiPriority w:val="32"/>
    <w:qFormat/>
    <w:rsid w:val="00D5677F"/>
    <w:rPr>
      <w:b/>
      <w:bCs/>
      <w:smallCaps/>
      <w:color w:val="0F4761" w:themeColor="accent1" w:themeShade="BF"/>
      <w:spacing w:val="5"/>
    </w:rPr>
  </w:style>
  <w:style w:type="paragraph" w:customStyle="1" w:styleId="EndNoteBibliography">
    <w:name w:val="EndNote Bibliography"/>
    <w:basedOn w:val="Normal"/>
    <w:link w:val="EndNoteBibliographyChar"/>
    <w:rsid w:val="00D5677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77F"/>
    <w:rPr>
      <w:rFonts w:ascii="Calibri" w:eastAsia="SimSun" w:hAnsi="Calibri" w:cs="Calibri"/>
      <w:noProof/>
      <w:kern w:val="0"/>
      <w:sz w:val="22"/>
      <w:szCs w:val="22"/>
      <w14:ligatures w14:val="none"/>
    </w:rPr>
  </w:style>
  <w:style w:type="paragraph" w:styleId="Revision">
    <w:name w:val="Revision"/>
    <w:hidden/>
    <w:uiPriority w:val="99"/>
    <w:semiHidden/>
    <w:rsid w:val="00DF0649"/>
    <w:pPr>
      <w:spacing w:after="0" w:line="240" w:lineRule="auto"/>
    </w:pPr>
    <w:rPr>
      <w:rFonts w:eastAsia="SimSun"/>
      <w:kern w:val="0"/>
      <w:sz w:val="22"/>
      <w:szCs w:val="22"/>
      <w14:ligatures w14:val="none"/>
    </w:rPr>
  </w:style>
  <w:style w:type="character" w:customStyle="1" w:styleId="ListParagraphChar">
    <w:name w:val="List Paragraph Char"/>
    <w:basedOn w:val="DefaultParagraphFont"/>
    <w:link w:val="ListParagraph"/>
    <w:uiPriority w:val="34"/>
    <w:rsid w:val="004E0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tif"/><Relationship Id="rId4" Type="http://schemas.openxmlformats.org/officeDocument/2006/relationships/webSettings" Target="webSettings.xml"/><Relationship Id="rId9" Type="http://schemas.openxmlformats.org/officeDocument/2006/relationships/image" Target="media/image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Edderkaoui, Mouad</dc:creator>
  <cp:keywords/>
  <dc:description/>
  <cp:lastModifiedBy>Edderkaoui, Mouad</cp:lastModifiedBy>
  <cp:revision>3</cp:revision>
  <dcterms:created xsi:type="dcterms:W3CDTF">2026-04-28T00:09:00Z</dcterms:created>
  <dcterms:modified xsi:type="dcterms:W3CDTF">2026-04-28T00:09:00Z</dcterms:modified>
</cp:coreProperties>
</file>