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2B37D" w14:textId="592768F2" w:rsidR="005E5B71" w:rsidRDefault="00B22F25">
      <w:pPr>
        <w:rPr>
          <w:rFonts w:ascii="Arial" w:hAnsi="Arial" w:cs="Arial"/>
          <w:szCs w:val="21"/>
        </w:rPr>
      </w:pPr>
      <w:r w:rsidRPr="00B22F25">
        <w:rPr>
          <w:rFonts w:ascii="Arial" w:hAnsi="Arial" w:cs="Arial"/>
          <w:szCs w:val="21"/>
        </w:rPr>
        <w:t xml:space="preserve">Supplementary Table 2. Cancer type-specific comparison of anti-EGFR antibody sensitivity between KRAS G12- and KRAS G13-mutant cell lines in the </w:t>
      </w:r>
      <w:proofErr w:type="spellStart"/>
      <w:r w:rsidRPr="00B22F25">
        <w:rPr>
          <w:rFonts w:ascii="Arial" w:hAnsi="Arial" w:cs="Arial"/>
          <w:szCs w:val="21"/>
        </w:rPr>
        <w:t>DepMap</w:t>
      </w:r>
      <w:proofErr w:type="spellEnd"/>
      <w:r>
        <w:rPr>
          <w:rFonts w:ascii="Arial" w:hAnsi="Arial" w:cs="Arial" w:hint="eastAsia"/>
          <w:szCs w:val="21"/>
        </w:rPr>
        <w:t xml:space="preserve"> in silico analysis</w:t>
      </w:r>
      <w:r w:rsidRPr="00B22F25">
        <w:rPr>
          <w:rFonts w:ascii="Arial" w:hAnsi="Arial" w:cs="Arial"/>
          <w:szCs w:val="21"/>
        </w:rPr>
        <w:t>.</w:t>
      </w:r>
    </w:p>
    <w:p w14:paraId="367E11C5" w14:textId="77777777" w:rsidR="00B22F25" w:rsidRPr="0006317D" w:rsidRDefault="00B22F25">
      <w:pPr>
        <w:rPr>
          <w:rFonts w:ascii="Arial" w:hAnsi="Arial" w:cs="Arial"/>
          <w:szCs w:val="21"/>
        </w:rPr>
      </w:pP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2263"/>
        <w:gridCol w:w="1507"/>
        <w:gridCol w:w="1612"/>
        <w:gridCol w:w="1276"/>
        <w:gridCol w:w="1842"/>
      </w:tblGrid>
      <w:tr w:rsidR="005E5B71" w:rsidRPr="0006317D" w14:paraId="1904290F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50E265B5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22F25">
              <w:rPr>
                <w:rFonts w:ascii="Arial" w:hAnsi="Arial" w:cs="Arial"/>
                <w:sz w:val="18"/>
                <w:szCs w:val="18"/>
              </w:rPr>
              <w:t>OncotreeLineage</w:t>
            </w:r>
            <w:proofErr w:type="spellEnd"/>
          </w:p>
        </w:tc>
        <w:tc>
          <w:tcPr>
            <w:tcW w:w="1507" w:type="dxa"/>
            <w:noWrap/>
            <w:hideMark/>
          </w:tcPr>
          <w:p w14:paraId="1864A6B3" w14:textId="0CC90D00" w:rsidR="005E5B71" w:rsidRPr="00B22F25" w:rsidRDefault="00B22F25">
            <w:pPr>
              <w:rPr>
                <w:rFonts w:ascii="Arial" w:hAnsi="Arial" w:cs="Arial" w:hint="eastAsia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</w:t>
            </w:r>
            <w:r w:rsidRPr="00B22F25">
              <w:rPr>
                <w:rFonts w:ascii="Arial" w:hAnsi="Arial" w:cs="Arial" w:hint="eastAsia"/>
                <w:sz w:val="18"/>
                <w:szCs w:val="18"/>
              </w:rPr>
              <w:t xml:space="preserve">umber of </w:t>
            </w:r>
            <w:r w:rsidR="005E5B71" w:rsidRPr="00B22F25">
              <w:rPr>
                <w:rFonts w:ascii="Arial" w:hAnsi="Arial" w:cs="Arial"/>
                <w:sz w:val="18"/>
                <w:szCs w:val="18"/>
              </w:rPr>
              <w:t>G12</w:t>
            </w:r>
            <w:r w:rsidRPr="00B22F25">
              <w:rPr>
                <w:rFonts w:ascii="Arial" w:hAnsi="Arial" w:cs="Arial" w:hint="eastAsia"/>
                <w:sz w:val="18"/>
                <w:szCs w:val="18"/>
              </w:rPr>
              <w:t xml:space="preserve"> mutation cell lines</w:t>
            </w:r>
          </w:p>
        </w:tc>
        <w:tc>
          <w:tcPr>
            <w:tcW w:w="1612" w:type="dxa"/>
            <w:noWrap/>
            <w:hideMark/>
          </w:tcPr>
          <w:p w14:paraId="685BE19D" w14:textId="422606A4" w:rsidR="005E5B71" w:rsidRPr="00B22F25" w:rsidRDefault="00B22F25">
            <w:pPr>
              <w:rPr>
                <w:rFonts w:ascii="Arial" w:hAnsi="Arial" w:cs="Arial" w:hint="eastAsia"/>
                <w:sz w:val="18"/>
                <w:szCs w:val="18"/>
              </w:rPr>
            </w:pPr>
            <w:r w:rsidRPr="00B22F25">
              <w:rPr>
                <w:rFonts w:ascii="Arial" w:hAnsi="Arial" w:cs="Arial" w:hint="eastAsia"/>
                <w:sz w:val="18"/>
                <w:szCs w:val="18"/>
              </w:rPr>
              <w:t xml:space="preserve">Number of </w:t>
            </w:r>
            <w:r w:rsidR="005E5B71" w:rsidRPr="00B22F25">
              <w:rPr>
                <w:rFonts w:ascii="Arial" w:hAnsi="Arial" w:cs="Arial"/>
                <w:sz w:val="18"/>
                <w:szCs w:val="18"/>
              </w:rPr>
              <w:t>G13</w:t>
            </w:r>
            <w:r w:rsidRPr="00B22F25">
              <w:rPr>
                <w:rFonts w:ascii="Arial" w:hAnsi="Arial" w:cs="Arial" w:hint="eastAsia"/>
                <w:sz w:val="18"/>
                <w:szCs w:val="18"/>
              </w:rPr>
              <w:t xml:space="preserve"> mutation cell lines</w:t>
            </w:r>
          </w:p>
        </w:tc>
        <w:tc>
          <w:tcPr>
            <w:tcW w:w="1276" w:type="dxa"/>
            <w:noWrap/>
            <w:hideMark/>
          </w:tcPr>
          <w:p w14:paraId="27EB33E8" w14:textId="47D9A442" w:rsidR="005E5B71" w:rsidRPr="00B22F25" w:rsidRDefault="005E5B71">
            <w:pPr>
              <w:rPr>
                <w:rFonts w:ascii="Arial" w:hAnsi="Arial" w:cs="Arial" w:hint="eastAsia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P value</w:t>
            </w:r>
            <w:r w:rsidR="00B22F25" w:rsidRPr="00B22F25">
              <w:rPr>
                <w:rFonts w:ascii="Arial" w:hAnsi="Arial" w:cs="Arial" w:hint="eastAsia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noWrap/>
            <w:hideMark/>
          </w:tcPr>
          <w:p w14:paraId="365FEC97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Note</w:t>
            </w:r>
          </w:p>
        </w:tc>
      </w:tr>
      <w:tr w:rsidR="005E5B71" w:rsidRPr="0006317D" w14:paraId="04EFA9E8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4FA7F3DF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Lung</w:t>
            </w:r>
          </w:p>
        </w:tc>
        <w:tc>
          <w:tcPr>
            <w:tcW w:w="1507" w:type="dxa"/>
            <w:noWrap/>
            <w:hideMark/>
          </w:tcPr>
          <w:p w14:paraId="7943A087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612" w:type="dxa"/>
            <w:noWrap/>
            <w:hideMark/>
          </w:tcPr>
          <w:p w14:paraId="3272582D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1276" w:type="dxa"/>
            <w:noWrap/>
            <w:hideMark/>
          </w:tcPr>
          <w:p w14:paraId="67AD7702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0.0305</w:t>
            </w:r>
          </w:p>
        </w:tc>
        <w:tc>
          <w:tcPr>
            <w:tcW w:w="1842" w:type="dxa"/>
            <w:noWrap/>
            <w:hideMark/>
          </w:tcPr>
          <w:p w14:paraId="389D4869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B71" w:rsidRPr="0006317D" w14:paraId="2F80685E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7955E0E0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Bowel</w:t>
            </w:r>
          </w:p>
        </w:tc>
        <w:tc>
          <w:tcPr>
            <w:tcW w:w="1507" w:type="dxa"/>
            <w:noWrap/>
            <w:hideMark/>
          </w:tcPr>
          <w:p w14:paraId="6EA0E908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1612" w:type="dxa"/>
            <w:noWrap/>
            <w:hideMark/>
          </w:tcPr>
          <w:p w14:paraId="2E18DB42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276" w:type="dxa"/>
            <w:noWrap/>
            <w:hideMark/>
          </w:tcPr>
          <w:p w14:paraId="0AA0367E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0.0679</w:t>
            </w:r>
          </w:p>
        </w:tc>
        <w:tc>
          <w:tcPr>
            <w:tcW w:w="1842" w:type="dxa"/>
            <w:noWrap/>
            <w:hideMark/>
          </w:tcPr>
          <w:p w14:paraId="0CBFA743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B71" w:rsidRPr="0006317D" w14:paraId="1C1EE7FD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6C30AC5F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Ovary/Fallopian Tube</w:t>
            </w:r>
          </w:p>
        </w:tc>
        <w:tc>
          <w:tcPr>
            <w:tcW w:w="1507" w:type="dxa"/>
            <w:noWrap/>
            <w:hideMark/>
          </w:tcPr>
          <w:p w14:paraId="2251AAA1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612" w:type="dxa"/>
            <w:noWrap/>
            <w:hideMark/>
          </w:tcPr>
          <w:p w14:paraId="320BAE8B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14:paraId="0533CBFD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0.342</w:t>
            </w:r>
          </w:p>
        </w:tc>
        <w:tc>
          <w:tcPr>
            <w:tcW w:w="1842" w:type="dxa"/>
            <w:noWrap/>
            <w:hideMark/>
          </w:tcPr>
          <w:p w14:paraId="05940F62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5B71" w:rsidRPr="0006317D" w14:paraId="40577117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68B69007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Biliary Tract</w:t>
            </w:r>
          </w:p>
        </w:tc>
        <w:tc>
          <w:tcPr>
            <w:tcW w:w="1507" w:type="dxa"/>
            <w:noWrap/>
            <w:hideMark/>
          </w:tcPr>
          <w:p w14:paraId="3EC04272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612" w:type="dxa"/>
            <w:noWrap/>
            <w:hideMark/>
          </w:tcPr>
          <w:p w14:paraId="70C1EA73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A4C3237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5AB72D73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7610CAEE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759A50CD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Breast</w:t>
            </w:r>
          </w:p>
        </w:tc>
        <w:tc>
          <w:tcPr>
            <w:tcW w:w="1507" w:type="dxa"/>
            <w:noWrap/>
            <w:hideMark/>
          </w:tcPr>
          <w:p w14:paraId="3C1AB352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12" w:type="dxa"/>
            <w:noWrap/>
            <w:hideMark/>
          </w:tcPr>
          <w:p w14:paraId="675E2B86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276" w:type="dxa"/>
            <w:noWrap/>
            <w:hideMark/>
          </w:tcPr>
          <w:p w14:paraId="22B8B29C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7385FB90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027C8396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7D4603F8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Cervix</w:t>
            </w:r>
          </w:p>
        </w:tc>
        <w:tc>
          <w:tcPr>
            <w:tcW w:w="1507" w:type="dxa"/>
            <w:noWrap/>
            <w:hideMark/>
          </w:tcPr>
          <w:p w14:paraId="02133683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12" w:type="dxa"/>
            <w:noWrap/>
            <w:hideMark/>
          </w:tcPr>
          <w:p w14:paraId="361EE4FB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A433D29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265769A4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70E8A206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7DD0BE25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Esophagus/Stomach</w:t>
            </w:r>
          </w:p>
        </w:tc>
        <w:tc>
          <w:tcPr>
            <w:tcW w:w="1507" w:type="dxa"/>
            <w:noWrap/>
            <w:hideMark/>
          </w:tcPr>
          <w:p w14:paraId="4C1B9B89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612" w:type="dxa"/>
            <w:noWrap/>
            <w:hideMark/>
          </w:tcPr>
          <w:p w14:paraId="5A2ABE8B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34DCCA4A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3C99BCB1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1838F8AA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279CA436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Lymphoid</w:t>
            </w:r>
          </w:p>
        </w:tc>
        <w:tc>
          <w:tcPr>
            <w:tcW w:w="1507" w:type="dxa"/>
            <w:noWrap/>
            <w:hideMark/>
          </w:tcPr>
          <w:p w14:paraId="3F5471FA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612" w:type="dxa"/>
            <w:noWrap/>
            <w:hideMark/>
          </w:tcPr>
          <w:p w14:paraId="25A54CCD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1802B2A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73477AA5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0CBDE943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5CA85AD0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Myeloid</w:t>
            </w:r>
          </w:p>
        </w:tc>
        <w:tc>
          <w:tcPr>
            <w:tcW w:w="1507" w:type="dxa"/>
            <w:noWrap/>
            <w:hideMark/>
          </w:tcPr>
          <w:p w14:paraId="41B0BB39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12" w:type="dxa"/>
            <w:noWrap/>
            <w:hideMark/>
          </w:tcPr>
          <w:p w14:paraId="340B557F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276" w:type="dxa"/>
            <w:noWrap/>
            <w:hideMark/>
          </w:tcPr>
          <w:p w14:paraId="31DBB02C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3006B797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2DDBB9EA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6CAA54CD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Pancreas</w:t>
            </w:r>
          </w:p>
        </w:tc>
        <w:tc>
          <w:tcPr>
            <w:tcW w:w="1507" w:type="dxa"/>
            <w:noWrap/>
            <w:hideMark/>
          </w:tcPr>
          <w:p w14:paraId="5D8435C8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138</w:t>
            </w:r>
          </w:p>
        </w:tc>
        <w:tc>
          <w:tcPr>
            <w:tcW w:w="1612" w:type="dxa"/>
            <w:noWrap/>
            <w:hideMark/>
          </w:tcPr>
          <w:p w14:paraId="3410167E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683BBBA2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39CDF924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  <w:tr w:rsidR="005E5B71" w:rsidRPr="0006317D" w14:paraId="47327B57" w14:textId="77777777" w:rsidTr="00B22F25">
        <w:trPr>
          <w:trHeight w:val="360"/>
        </w:trPr>
        <w:tc>
          <w:tcPr>
            <w:tcW w:w="2263" w:type="dxa"/>
            <w:noWrap/>
            <w:hideMark/>
          </w:tcPr>
          <w:p w14:paraId="617805B2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Uterus</w:t>
            </w:r>
          </w:p>
        </w:tc>
        <w:tc>
          <w:tcPr>
            <w:tcW w:w="1507" w:type="dxa"/>
            <w:noWrap/>
            <w:hideMark/>
          </w:tcPr>
          <w:p w14:paraId="547F66A3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12" w:type="dxa"/>
            <w:noWrap/>
            <w:hideMark/>
          </w:tcPr>
          <w:p w14:paraId="3691676A" w14:textId="77777777" w:rsidR="005E5B71" w:rsidRPr="00B22F25" w:rsidRDefault="005E5B71" w:rsidP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03390C14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842" w:type="dxa"/>
            <w:noWrap/>
            <w:hideMark/>
          </w:tcPr>
          <w:p w14:paraId="76E19588" w14:textId="77777777" w:rsidR="005E5B71" w:rsidRPr="00B22F25" w:rsidRDefault="005E5B71">
            <w:pPr>
              <w:rPr>
                <w:rFonts w:ascii="Arial" w:hAnsi="Arial" w:cs="Arial"/>
                <w:sz w:val="18"/>
                <w:szCs w:val="18"/>
              </w:rPr>
            </w:pPr>
            <w:r w:rsidRPr="00B22F25">
              <w:rPr>
                <w:rFonts w:ascii="Arial" w:hAnsi="Arial" w:cs="Arial"/>
                <w:sz w:val="18"/>
                <w:szCs w:val="18"/>
              </w:rPr>
              <w:t>Only one KRAS mutation group available</w:t>
            </w:r>
          </w:p>
        </w:tc>
      </w:tr>
    </w:tbl>
    <w:p w14:paraId="3545C949" w14:textId="77777777" w:rsidR="005E5B71" w:rsidRPr="0006317D" w:rsidRDefault="005E5B71">
      <w:pPr>
        <w:rPr>
          <w:rFonts w:ascii="Arial" w:hAnsi="Arial" w:cs="Arial"/>
          <w:szCs w:val="21"/>
        </w:rPr>
      </w:pPr>
    </w:p>
    <w:sectPr w:rsidR="005E5B71" w:rsidRPr="0006317D" w:rsidSect="005E5B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81C5" w14:textId="77777777" w:rsidR="003449E4" w:rsidRDefault="003449E4" w:rsidP="00B22F25">
      <w:r>
        <w:separator/>
      </w:r>
    </w:p>
  </w:endnote>
  <w:endnote w:type="continuationSeparator" w:id="0">
    <w:p w14:paraId="0C4EA254" w14:textId="77777777" w:rsidR="003449E4" w:rsidRDefault="003449E4" w:rsidP="00B22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5CBA9" w14:textId="77777777" w:rsidR="003449E4" w:rsidRDefault="003449E4" w:rsidP="00B22F25">
      <w:r>
        <w:separator/>
      </w:r>
    </w:p>
  </w:footnote>
  <w:footnote w:type="continuationSeparator" w:id="0">
    <w:p w14:paraId="6BCC05C7" w14:textId="77777777" w:rsidR="003449E4" w:rsidRDefault="003449E4" w:rsidP="00B22F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71"/>
    <w:rsid w:val="0006317D"/>
    <w:rsid w:val="001A36E6"/>
    <w:rsid w:val="003449E4"/>
    <w:rsid w:val="005E5B71"/>
    <w:rsid w:val="00B2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80EAE"/>
  <w15:chartTrackingRefBased/>
  <w15:docId w15:val="{CAD5184C-31C6-49F0-89EA-C1D5E06D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5B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B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5B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5B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B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B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B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B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5B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5B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5B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5B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5B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5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5B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5B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5B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5B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5B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5B7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5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5B7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E5B71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E5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22F2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22F25"/>
  </w:style>
  <w:style w:type="paragraph" w:styleId="ad">
    <w:name w:val="footer"/>
    <w:basedOn w:val="a"/>
    <w:link w:val="ae"/>
    <w:uiPriority w:val="99"/>
    <w:unhideWhenUsed/>
    <w:rsid w:val="00B22F2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22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 Seishima</dc:creator>
  <cp:keywords/>
  <dc:description/>
  <cp:lastModifiedBy>Ryo Seishima</cp:lastModifiedBy>
  <cp:revision>2</cp:revision>
  <dcterms:created xsi:type="dcterms:W3CDTF">2026-07-26T12:00:00Z</dcterms:created>
  <dcterms:modified xsi:type="dcterms:W3CDTF">2026-07-26T13:12:00Z</dcterms:modified>
</cp:coreProperties>
</file>