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0373E8" w14:textId="20F3EA2D" w:rsidR="009852ED" w:rsidRDefault="007D3559" w:rsidP="007D3559">
      <w:pPr>
        <w:spacing w:after="0" w:line="480" w:lineRule="auto"/>
        <w:jc w:val="center"/>
        <w:rPr>
          <w:rFonts w:ascii="Times New Roman" w:hAnsi="Times New Roman" w:cs="Times New Roman"/>
          <w:b/>
          <w:bCs/>
          <w:sz w:val="28"/>
          <w:szCs w:val="28"/>
          <w:lang w:val="en-US"/>
        </w:rPr>
      </w:pPr>
      <w:r w:rsidRPr="007D3559">
        <w:rPr>
          <w:rFonts w:ascii="Times New Roman" w:hAnsi="Times New Roman" w:cs="Times New Roman"/>
          <w:b/>
          <w:bCs/>
          <w:sz w:val="28"/>
          <w:szCs w:val="28"/>
          <w:lang w:val="en-US"/>
        </w:rPr>
        <w:t>Hepatic Inflow Modulation with a Portocaval Shunt Stabilizes Hepatic</w:t>
      </w:r>
      <w:r>
        <w:rPr>
          <w:rFonts w:ascii="Times New Roman" w:hAnsi="Times New Roman" w:cs="Times New Roman"/>
          <w:b/>
          <w:bCs/>
          <w:sz w:val="28"/>
          <w:szCs w:val="28"/>
          <w:lang w:val="en-US"/>
        </w:rPr>
        <w:t xml:space="preserve"> </w:t>
      </w:r>
      <w:r w:rsidRPr="007D3559">
        <w:rPr>
          <w:rFonts w:ascii="Times New Roman" w:hAnsi="Times New Roman" w:cs="Times New Roman"/>
          <w:b/>
          <w:bCs/>
          <w:sz w:val="28"/>
          <w:szCs w:val="28"/>
          <w:lang w:val="en-US"/>
        </w:rPr>
        <w:t>Hemodynamics and Enhances Liver Regeneration after Extended</w:t>
      </w:r>
      <w:r>
        <w:rPr>
          <w:rFonts w:ascii="Times New Roman" w:hAnsi="Times New Roman" w:cs="Times New Roman"/>
          <w:b/>
          <w:bCs/>
          <w:sz w:val="28"/>
          <w:szCs w:val="28"/>
          <w:lang w:val="en-US"/>
        </w:rPr>
        <w:t xml:space="preserve"> </w:t>
      </w:r>
      <w:r w:rsidRPr="007D3559">
        <w:rPr>
          <w:rFonts w:ascii="Times New Roman" w:hAnsi="Times New Roman" w:cs="Times New Roman"/>
          <w:b/>
          <w:bCs/>
          <w:sz w:val="28"/>
          <w:szCs w:val="28"/>
          <w:lang w:val="en-US"/>
        </w:rPr>
        <w:t>Hepatectomy in a Porcine Model</w:t>
      </w:r>
    </w:p>
    <w:p w14:paraId="51B2F346" w14:textId="2E1C7A7D" w:rsidR="009852ED" w:rsidRPr="009852ED" w:rsidRDefault="009852ED" w:rsidP="009852ED">
      <w:pPr>
        <w:spacing w:after="0" w:line="480" w:lineRule="auto"/>
        <w:jc w:val="center"/>
        <w:rPr>
          <w:rFonts w:ascii="Times New Roman" w:hAnsi="Times New Roman" w:cs="Times New Roman"/>
          <w:b/>
          <w:sz w:val="28"/>
          <w:szCs w:val="24"/>
          <w:lang w:val="en-US"/>
        </w:rPr>
      </w:pPr>
      <w:r>
        <w:rPr>
          <w:rFonts w:ascii="Times New Roman" w:hAnsi="Times New Roman" w:cs="Times New Roman"/>
          <w:b/>
          <w:sz w:val="28"/>
          <w:szCs w:val="24"/>
          <w:lang w:val="en-US"/>
        </w:rPr>
        <w:t>(</w:t>
      </w:r>
      <w:r w:rsidRPr="009852ED">
        <w:rPr>
          <w:rFonts w:ascii="Times New Roman" w:hAnsi="Times New Roman" w:cs="Times New Roman"/>
          <w:b/>
          <w:sz w:val="28"/>
          <w:szCs w:val="24"/>
          <w:lang w:val="en-US"/>
        </w:rPr>
        <w:t>Supplement</w:t>
      </w:r>
      <w:r w:rsidR="0040006D">
        <w:rPr>
          <w:rFonts w:ascii="Times New Roman" w:hAnsi="Times New Roman" w:cs="Times New Roman"/>
          <w:b/>
          <w:sz w:val="28"/>
          <w:szCs w:val="24"/>
          <w:lang w:val="en-US"/>
        </w:rPr>
        <w:t>ary material</w:t>
      </w:r>
      <w:r>
        <w:rPr>
          <w:rFonts w:ascii="Times New Roman" w:hAnsi="Times New Roman" w:cs="Times New Roman"/>
          <w:b/>
          <w:sz w:val="28"/>
          <w:szCs w:val="24"/>
          <w:lang w:val="en-US"/>
        </w:rPr>
        <w:t>)</w:t>
      </w:r>
    </w:p>
    <w:p w14:paraId="58AD8C93" w14:textId="5C27E381" w:rsidR="00AD6D0F" w:rsidRDefault="009852ED" w:rsidP="009852ED">
      <w:pPr>
        <w:spacing w:after="0" w:line="480" w:lineRule="auto"/>
        <w:jc w:val="center"/>
        <w:rPr>
          <w:rFonts w:ascii="Times New Roman" w:hAnsi="Times New Roman" w:cs="Times New Roman"/>
          <w:lang w:val="en-US"/>
        </w:rPr>
      </w:pPr>
      <w:r w:rsidRPr="005A2E74">
        <w:rPr>
          <w:rFonts w:ascii="Times New Roman" w:hAnsi="Times New Roman" w:cs="Times New Roman"/>
          <w:lang w:val="en-US"/>
        </w:rPr>
        <w:t>Arianeb Mehrabi</w:t>
      </w:r>
      <w:r w:rsidRPr="005A2E74">
        <w:rPr>
          <w:rFonts w:ascii="Times New Roman" w:hAnsi="Times New Roman" w:cs="Times New Roman"/>
          <w:vertAlign w:val="superscript"/>
          <w:lang w:val="en-US"/>
        </w:rPr>
        <w:t>1</w:t>
      </w:r>
      <w:r w:rsidRPr="005A2E74">
        <w:rPr>
          <w:rFonts w:ascii="Times New Roman" w:hAnsi="Times New Roman" w:cs="Times New Roman"/>
          <w:lang w:val="en-US"/>
        </w:rPr>
        <w:t>, Samuel Schaible</w:t>
      </w:r>
      <w:r w:rsidRPr="005A2E74">
        <w:rPr>
          <w:rFonts w:ascii="Times New Roman" w:hAnsi="Times New Roman" w:cs="Times New Roman"/>
          <w:vertAlign w:val="superscript"/>
          <w:lang w:val="en-US"/>
        </w:rPr>
        <w:t>1</w:t>
      </w:r>
      <w:r w:rsidRPr="005A2E74">
        <w:rPr>
          <w:rFonts w:ascii="Times New Roman" w:hAnsi="Times New Roman" w:cs="Times New Roman"/>
          <w:lang w:val="en-US"/>
        </w:rPr>
        <w:t>, Ali Ramouz</w:t>
      </w:r>
      <w:r w:rsidRPr="005A2E74">
        <w:rPr>
          <w:rFonts w:ascii="Times New Roman" w:hAnsi="Times New Roman" w:cs="Times New Roman"/>
          <w:vertAlign w:val="superscript"/>
          <w:lang w:val="en-US"/>
        </w:rPr>
        <w:t>1</w:t>
      </w:r>
      <w:r w:rsidRPr="005A2E74">
        <w:rPr>
          <w:rFonts w:ascii="Times New Roman" w:hAnsi="Times New Roman" w:cs="Times New Roman"/>
          <w:lang w:val="en-US"/>
        </w:rPr>
        <w:t xml:space="preserve">, </w:t>
      </w:r>
      <w:r w:rsidR="00AD6D0F">
        <w:rPr>
          <w:rFonts w:ascii="Times New Roman" w:hAnsi="Times New Roman" w:cs="Times New Roman"/>
          <w:lang w:val="en-US"/>
        </w:rPr>
        <w:t>Ehsan Aminizadeh</w:t>
      </w:r>
      <w:r w:rsidR="00AD6D0F" w:rsidRPr="005A2E74">
        <w:rPr>
          <w:rFonts w:ascii="Times New Roman" w:hAnsi="Times New Roman" w:cs="Times New Roman"/>
          <w:vertAlign w:val="superscript"/>
          <w:lang w:val="en-US"/>
        </w:rPr>
        <w:t>1</w:t>
      </w:r>
      <w:r w:rsidR="00AD6D0F">
        <w:rPr>
          <w:rFonts w:ascii="Times New Roman" w:hAnsi="Times New Roman" w:cs="Times New Roman"/>
          <w:lang w:val="en-US"/>
        </w:rPr>
        <w:t xml:space="preserve">, </w:t>
      </w:r>
      <w:r w:rsidRPr="005A2E74">
        <w:rPr>
          <w:rFonts w:ascii="Times New Roman" w:hAnsi="Times New Roman" w:cs="Times New Roman"/>
          <w:lang w:val="en-US"/>
        </w:rPr>
        <w:t>Elias Khajeh</w:t>
      </w:r>
      <w:r w:rsidRPr="005A2E74">
        <w:rPr>
          <w:rFonts w:ascii="Times New Roman" w:hAnsi="Times New Roman" w:cs="Times New Roman"/>
          <w:vertAlign w:val="superscript"/>
          <w:lang w:val="en-US"/>
        </w:rPr>
        <w:t>1</w:t>
      </w:r>
      <w:r w:rsidRPr="005A2E74">
        <w:rPr>
          <w:rFonts w:ascii="Times New Roman" w:hAnsi="Times New Roman" w:cs="Times New Roman"/>
          <w:lang w:val="en-US"/>
        </w:rPr>
        <w:t xml:space="preserve">, </w:t>
      </w:r>
    </w:p>
    <w:p w14:paraId="1948C99E" w14:textId="6460A7D6" w:rsidR="009852ED" w:rsidRPr="00AD6D0F" w:rsidRDefault="009852ED" w:rsidP="00AD6D0F">
      <w:pPr>
        <w:spacing w:after="0" w:line="480" w:lineRule="auto"/>
        <w:jc w:val="center"/>
        <w:rPr>
          <w:rFonts w:ascii="Times New Roman" w:hAnsi="Times New Roman" w:cs="Times New Roman"/>
          <w:lang w:val="en-US"/>
        </w:rPr>
      </w:pPr>
      <w:r w:rsidRPr="005A2E74">
        <w:rPr>
          <w:rFonts w:ascii="Times New Roman" w:hAnsi="Times New Roman" w:cs="Times New Roman"/>
          <w:lang w:val="en-US"/>
        </w:rPr>
        <w:t>Omid Ghamarnejad</w:t>
      </w:r>
      <w:r w:rsidRPr="005A2E74">
        <w:rPr>
          <w:rFonts w:ascii="Times New Roman" w:hAnsi="Times New Roman" w:cs="Times New Roman"/>
          <w:vertAlign w:val="superscript"/>
          <w:lang w:val="en-US"/>
        </w:rPr>
        <w:t>1</w:t>
      </w:r>
      <w:r w:rsidRPr="005A2E74">
        <w:rPr>
          <w:rFonts w:ascii="Times New Roman" w:hAnsi="Times New Roman" w:cs="Times New Roman"/>
          <w:lang w:val="en-US"/>
        </w:rPr>
        <w:t>, Jürgen Krause</w:t>
      </w:r>
      <w:r w:rsidRPr="005A2E74">
        <w:rPr>
          <w:rFonts w:ascii="Times New Roman" w:hAnsi="Times New Roman" w:cs="Times New Roman"/>
          <w:vertAlign w:val="superscript"/>
          <w:lang w:val="en-US"/>
        </w:rPr>
        <w:t>1</w:t>
      </w:r>
      <w:r w:rsidRPr="005A2E74">
        <w:rPr>
          <w:rFonts w:ascii="Times New Roman" w:hAnsi="Times New Roman" w:cs="Times New Roman"/>
          <w:lang w:val="en-US"/>
        </w:rPr>
        <w:t>, Mohammadsadegh Sabagh</w:t>
      </w:r>
      <w:r w:rsidRPr="005A2E74">
        <w:rPr>
          <w:rFonts w:ascii="Times New Roman" w:hAnsi="Times New Roman" w:cs="Times New Roman"/>
          <w:vertAlign w:val="superscript"/>
          <w:lang w:val="en-US"/>
        </w:rPr>
        <w:t>1</w:t>
      </w:r>
      <w:r w:rsidRPr="005A2E74">
        <w:rPr>
          <w:rFonts w:ascii="Times New Roman" w:hAnsi="Times New Roman" w:cs="Times New Roman"/>
          <w:lang w:val="en-US"/>
        </w:rPr>
        <w:t>, Ali Majlesara</w:t>
      </w:r>
      <w:r w:rsidRPr="005A2E74">
        <w:rPr>
          <w:rFonts w:ascii="Times New Roman" w:hAnsi="Times New Roman" w:cs="Times New Roman"/>
          <w:vertAlign w:val="superscript"/>
          <w:lang w:val="en-US"/>
        </w:rPr>
        <w:t>1</w:t>
      </w:r>
      <w:r w:rsidRPr="005A2E74">
        <w:rPr>
          <w:rFonts w:ascii="Times New Roman" w:hAnsi="Times New Roman" w:cs="Times New Roman"/>
          <w:lang w:val="en-US"/>
        </w:rPr>
        <w:t>, Sepehr Abbasi Dezfouli</w:t>
      </w:r>
      <w:r w:rsidRPr="005A2E74">
        <w:rPr>
          <w:rFonts w:ascii="Times New Roman" w:hAnsi="Times New Roman" w:cs="Times New Roman"/>
          <w:vertAlign w:val="superscript"/>
          <w:lang w:val="en-US"/>
        </w:rPr>
        <w:t>1</w:t>
      </w:r>
      <w:r w:rsidRPr="005A2E74">
        <w:rPr>
          <w:rFonts w:ascii="Times New Roman" w:hAnsi="Times New Roman" w:cs="Times New Roman"/>
          <w:lang w:val="en-US"/>
        </w:rPr>
        <w:t>, Tanja Poth</w:t>
      </w:r>
      <w:r w:rsidRPr="005A2E74">
        <w:rPr>
          <w:rFonts w:ascii="Times New Roman" w:hAnsi="Times New Roman" w:cs="Times New Roman"/>
          <w:vertAlign w:val="superscript"/>
          <w:lang w:val="en-US"/>
        </w:rPr>
        <w:t>2</w:t>
      </w:r>
      <w:r w:rsidRPr="005A2E74">
        <w:rPr>
          <w:rFonts w:ascii="Times New Roman" w:hAnsi="Times New Roman" w:cs="Times New Roman"/>
          <w:lang w:val="en-US"/>
        </w:rPr>
        <w:t xml:space="preserve">, </w:t>
      </w:r>
      <w:r w:rsidR="001A1B5C">
        <w:rPr>
          <w:rFonts w:ascii="Times New Roman" w:hAnsi="Times New Roman" w:cs="Times New Roman"/>
          <w:lang w:val="en-US"/>
        </w:rPr>
        <w:t>Benjamin Goeppert</w:t>
      </w:r>
      <w:r w:rsidR="001A1B5C">
        <w:rPr>
          <w:rFonts w:ascii="Times New Roman" w:hAnsi="Times New Roman" w:cs="Times New Roman"/>
          <w:vertAlign w:val="superscript"/>
          <w:lang w:val="en-US"/>
        </w:rPr>
        <w:t>3</w:t>
      </w:r>
      <w:r w:rsidR="001A1B5C">
        <w:rPr>
          <w:rFonts w:ascii="Times New Roman" w:hAnsi="Times New Roman" w:cs="Times New Roman"/>
          <w:lang w:val="en-US"/>
        </w:rPr>
        <w:t>,</w:t>
      </w:r>
      <w:r w:rsidR="001A1B5C">
        <w:rPr>
          <w:rFonts w:ascii="Times New Roman" w:hAnsi="Times New Roman" w:cs="Times New Roman"/>
          <w:vertAlign w:val="superscript"/>
          <w:lang w:val="en-US"/>
        </w:rPr>
        <w:t xml:space="preserve"> </w:t>
      </w:r>
      <w:r w:rsidRPr="005A2E74">
        <w:rPr>
          <w:rFonts w:ascii="Times New Roman" w:hAnsi="Times New Roman" w:cs="Times New Roman"/>
          <w:lang w:val="en-US"/>
        </w:rPr>
        <w:t>Thomas Longerich</w:t>
      </w:r>
      <w:r w:rsidR="001A1B5C">
        <w:rPr>
          <w:rFonts w:ascii="Times New Roman" w:hAnsi="Times New Roman" w:cs="Times New Roman"/>
          <w:vertAlign w:val="superscript"/>
          <w:lang w:val="en-US"/>
        </w:rPr>
        <w:t>4</w:t>
      </w:r>
      <w:r w:rsidRPr="005A2E74">
        <w:rPr>
          <w:rFonts w:ascii="Times New Roman" w:hAnsi="Times New Roman" w:cs="Times New Roman"/>
          <w:lang w:val="en-US"/>
        </w:rPr>
        <w:t>, Philip</w:t>
      </w:r>
      <w:r w:rsidR="0040006D">
        <w:rPr>
          <w:rFonts w:ascii="Times New Roman" w:hAnsi="Times New Roman" w:cs="Times New Roman"/>
          <w:lang w:val="en-US"/>
        </w:rPr>
        <w:t>p</w:t>
      </w:r>
      <w:r w:rsidRPr="005A2E74">
        <w:rPr>
          <w:rFonts w:ascii="Times New Roman" w:hAnsi="Times New Roman" w:cs="Times New Roman"/>
          <w:lang w:val="en-US"/>
        </w:rPr>
        <w:t xml:space="preserve"> Mayer</w:t>
      </w:r>
      <w:r w:rsidR="001A1B5C">
        <w:rPr>
          <w:rFonts w:ascii="Times New Roman" w:hAnsi="Times New Roman" w:cs="Times New Roman"/>
          <w:vertAlign w:val="superscript"/>
          <w:lang w:val="en-US"/>
        </w:rPr>
        <w:t>5</w:t>
      </w:r>
      <w:r w:rsidRPr="005A2E74">
        <w:rPr>
          <w:rFonts w:ascii="Times New Roman" w:hAnsi="Times New Roman" w:cs="Times New Roman"/>
          <w:lang w:val="en-US"/>
        </w:rPr>
        <w:t>, Mohammad Golriz</w:t>
      </w:r>
      <w:r w:rsidRPr="005A2E74">
        <w:rPr>
          <w:rFonts w:ascii="Times New Roman" w:hAnsi="Times New Roman" w:cs="Times New Roman"/>
          <w:vertAlign w:val="superscript"/>
          <w:lang w:val="en-US"/>
        </w:rPr>
        <w:t>1</w:t>
      </w:r>
    </w:p>
    <w:p w14:paraId="186B74A3" w14:textId="77777777" w:rsidR="009852ED" w:rsidRPr="005A2E74" w:rsidRDefault="009852ED" w:rsidP="009852ED">
      <w:pPr>
        <w:spacing w:after="0" w:line="480" w:lineRule="auto"/>
        <w:jc w:val="center"/>
        <w:rPr>
          <w:rFonts w:ascii="Times New Roman" w:hAnsi="Times New Roman" w:cs="Times New Roman"/>
          <w:lang w:val="en-US"/>
        </w:rPr>
      </w:pPr>
    </w:p>
    <w:p w14:paraId="6D665A91" w14:textId="77777777" w:rsidR="009852ED" w:rsidRPr="005A2E74" w:rsidRDefault="009852ED" w:rsidP="009852ED">
      <w:pPr>
        <w:spacing w:after="0" w:line="480" w:lineRule="auto"/>
        <w:jc w:val="both"/>
        <w:rPr>
          <w:rFonts w:ascii="Times New Roman" w:hAnsi="Times New Roman" w:cs="Times New Roman"/>
          <w:sz w:val="21"/>
          <w:szCs w:val="21"/>
          <w:lang w:val="en-US"/>
        </w:rPr>
      </w:pPr>
      <w:r w:rsidRPr="005A2E74">
        <w:rPr>
          <w:rFonts w:ascii="Times New Roman" w:hAnsi="Times New Roman" w:cs="Times New Roman"/>
          <w:sz w:val="21"/>
          <w:szCs w:val="21"/>
          <w:vertAlign w:val="superscript"/>
          <w:lang w:val="en-US"/>
        </w:rPr>
        <w:t>1</w:t>
      </w:r>
      <w:r w:rsidRPr="005A2E74">
        <w:rPr>
          <w:rFonts w:ascii="Times New Roman" w:hAnsi="Times New Roman" w:cs="Times New Roman"/>
          <w:sz w:val="21"/>
          <w:szCs w:val="21"/>
          <w:lang w:val="en-US"/>
        </w:rPr>
        <w:t>Department of General, Visceral, and Transplantation Surgery, Heidelberg University Hospital, 69120, Heidelberg, Germany.</w:t>
      </w:r>
    </w:p>
    <w:p w14:paraId="0AAD6637" w14:textId="77777777" w:rsidR="009852ED" w:rsidRPr="005A2E74" w:rsidRDefault="009852ED" w:rsidP="009852ED">
      <w:pPr>
        <w:spacing w:after="0" w:line="480" w:lineRule="auto"/>
        <w:jc w:val="both"/>
        <w:rPr>
          <w:rFonts w:ascii="Times New Roman" w:hAnsi="Times New Roman" w:cs="Times New Roman"/>
          <w:sz w:val="21"/>
          <w:szCs w:val="21"/>
          <w:lang w:val="en-US"/>
        </w:rPr>
      </w:pPr>
      <w:r w:rsidRPr="005A2E74">
        <w:rPr>
          <w:rFonts w:ascii="Times New Roman" w:hAnsi="Times New Roman" w:cs="Times New Roman"/>
          <w:sz w:val="21"/>
          <w:szCs w:val="21"/>
          <w:vertAlign w:val="superscript"/>
          <w:lang w:val="en-US"/>
        </w:rPr>
        <w:t>2</w:t>
      </w:r>
      <w:r w:rsidRPr="005A2E74">
        <w:rPr>
          <w:rFonts w:ascii="Times New Roman" w:hAnsi="Times New Roman" w:cs="Times New Roman"/>
          <w:sz w:val="21"/>
          <w:szCs w:val="21"/>
          <w:lang w:val="en-US"/>
        </w:rPr>
        <w:t>CMCP - Center for Model System and Comparative Pathology, Institute of Pathology, Heidelberg University Hospital, 69120, Heidelberg, Germany.</w:t>
      </w:r>
      <w:r w:rsidRPr="005A2E74">
        <w:rPr>
          <w:sz w:val="20"/>
          <w:szCs w:val="20"/>
          <w:lang w:val="en-US"/>
        </w:rPr>
        <w:t xml:space="preserve"> </w:t>
      </w:r>
    </w:p>
    <w:p w14:paraId="49B283D1" w14:textId="77777777" w:rsidR="001A1B5C" w:rsidRPr="00A93872" w:rsidRDefault="001A1B5C" w:rsidP="001A1B5C">
      <w:pPr>
        <w:spacing w:after="0" w:line="480" w:lineRule="auto"/>
        <w:jc w:val="both"/>
        <w:rPr>
          <w:rFonts w:ascii="Times New Roman" w:hAnsi="Times New Roman" w:cs="Times New Roman"/>
          <w:sz w:val="21"/>
          <w:szCs w:val="21"/>
          <w:lang w:val="en-US"/>
        </w:rPr>
      </w:pPr>
      <w:r w:rsidRPr="00A93872">
        <w:rPr>
          <w:rFonts w:ascii="Times New Roman" w:hAnsi="Times New Roman" w:cs="Times New Roman"/>
          <w:sz w:val="21"/>
          <w:szCs w:val="21"/>
          <w:vertAlign w:val="superscript"/>
          <w:lang w:val="en-US"/>
        </w:rPr>
        <w:t>3</w:t>
      </w:r>
      <w:r w:rsidRPr="00A93872">
        <w:rPr>
          <w:rFonts w:ascii="Times New Roman" w:hAnsi="Times New Roman" w:cs="Times New Roman"/>
          <w:sz w:val="21"/>
          <w:szCs w:val="21"/>
          <w:lang w:val="en-US"/>
        </w:rPr>
        <w:t xml:space="preserve">Institute of Pathology and Neuropathology, RKH Klinikum Ludwigsburg, 71640, Ludwigsburg, Germany. </w:t>
      </w:r>
    </w:p>
    <w:p w14:paraId="6077B4D4" w14:textId="77777777" w:rsidR="001A1B5C" w:rsidRPr="00A93872" w:rsidRDefault="001A1B5C" w:rsidP="001A1B5C">
      <w:pPr>
        <w:spacing w:after="0" w:line="480" w:lineRule="auto"/>
        <w:jc w:val="both"/>
        <w:rPr>
          <w:rFonts w:ascii="Times New Roman" w:hAnsi="Times New Roman" w:cs="Times New Roman"/>
          <w:b/>
          <w:bCs/>
          <w:sz w:val="21"/>
          <w:szCs w:val="21"/>
          <w:lang w:val="en-US"/>
        </w:rPr>
      </w:pPr>
      <w:r w:rsidRPr="00A93872">
        <w:rPr>
          <w:rFonts w:ascii="Times New Roman" w:hAnsi="Times New Roman" w:cs="Times New Roman"/>
          <w:sz w:val="21"/>
          <w:szCs w:val="21"/>
          <w:vertAlign w:val="superscript"/>
          <w:lang w:val="en-US"/>
        </w:rPr>
        <w:t>4</w:t>
      </w:r>
      <w:r w:rsidRPr="00A93872">
        <w:rPr>
          <w:rFonts w:ascii="Times New Roman" w:hAnsi="Times New Roman" w:cs="Times New Roman"/>
          <w:sz w:val="21"/>
          <w:szCs w:val="21"/>
          <w:lang w:val="en-US"/>
        </w:rPr>
        <w:t>Institute of Pathology IPH, EM-Lab, Heidelberg University Hospital, 69120, Heidelberg, Germany.</w:t>
      </w:r>
      <w:r w:rsidRPr="00A93872">
        <w:rPr>
          <w:sz w:val="20"/>
          <w:szCs w:val="20"/>
          <w:lang w:val="en-US"/>
        </w:rPr>
        <w:t xml:space="preserve"> </w:t>
      </w:r>
    </w:p>
    <w:p w14:paraId="6B6102ED" w14:textId="77777777" w:rsidR="001A1B5C" w:rsidRPr="005A2E74" w:rsidRDefault="001A1B5C" w:rsidP="001A1B5C">
      <w:pPr>
        <w:spacing w:after="0" w:line="480" w:lineRule="auto"/>
        <w:jc w:val="both"/>
        <w:rPr>
          <w:sz w:val="20"/>
          <w:szCs w:val="20"/>
          <w:lang w:val="en-US"/>
        </w:rPr>
      </w:pPr>
      <w:r>
        <w:rPr>
          <w:rFonts w:ascii="Times New Roman" w:hAnsi="Times New Roman" w:cs="Times New Roman"/>
          <w:sz w:val="21"/>
          <w:szCs w:val="21"/>
          <w:vertAlign w:val="superscript"/>
          <w:lang w:val="en-US"/>
        </w:rPr>
        <w:t>5</w:t>
      </w:r>
      <w:r w:rsidRPr="005A2E74">
        <w:rPr>
          <w:rFonts w:ascii="Times New Roman" w:hAnsi="Times New Roman" w:cs="Times New Roman"/>
          <w:sz w:val="21"/>
          <w:szCs w:val="21"/>
          <w:lang w:val="en-US"/>
        </w:rPr>
        <w:t>Department of Diagnostic and Interventional Radiology, Heidelberg University Hospital, 69120, Heidelberg, Germany.</w:t>
      </w:r>
      <w:r w:rsidRPr="005A2E74">
        <w:rPr>
          <w:sz w:val="20"/>
          <w:szCs w:val="20"/>
          <w:lang w:val="en-US"/>
        </w:rPr>
        <w:t xml:space="preserve"> </w:t>
      </w:r>
    </w:p>
    <w:p w14:paraId="091815BC" w14:textId="77777777" w:rsidR="009852ED" w:rsidRPr="005A2E74" w:rsidRDefault="009852ED" w:rsidP="009852ED">
      <w:pPr>
        <w:spacing w:after="0" w:line="480" w:lineRule="auto"/>
        <w:jc w:val="both"/>
        <w:rPr>
          <w:lang w:val="en-US"/>
        </w:rPr>
      </w:pPr>
    </w:p>
    <w:p w14:paraId="7C0679F3" w14:textId="77777777" w:rsidR="009852ED" w:rsidRPr="005A2E74" w:rsidRDefault="009852ED" w:rsidP="009852ED">
      <w:pPr>
        <w:spacing w:after="0" w:line="480" w:lineRule="auto"/>
        <w:jc w:val="both"/>
        <w:rPr>
          <w:rFonts w:ascii="Times New Roman" w:hAnsi="Times New Roman" w:cs="Times New Roman"/>
          <w:b/>
          <w:bCs/>
          <w:lang w:val="en-US"/>
        </w:rPr>
      </w:pPr>
    </w:p>
    <w:p w14:paraId="1F81695F" w14:textId="77777777" w:rsidR="009852ED" w:rsidRPr="005A2E74" w:rsidRDefault="009852ED" w:rsidP="009852ED">
      <w:pPr>
        <w:spacing w:after="0" w:line="360" w:lineRule="auto"/>
        <w:jc w:val="both"/>
        <w:rPr>
          <w:rFonts w:asciiTheme="majorBidi" w:hAnsiTheme="majorBidi" w:cstheme="majorBidi"/>
          <w:b/>
          <w:lang w:val="en-US"/>
        </w:rPr>
      </w:pPr>
      <w:r w:rsidRPr="005A2E74">
        <w:rPr>
          <w:rFonts w:asciiTheme="majorBidi" w:hAnsiTheme="majorBidi" w:cstheme="majorBidi"/>
          <w:b/>
          <w:lang w:val="en-US"/>
        </w:rPr>
        <w:t xml:space="preserve">Correspondence to: </w:t>
      </w:r>
    </w:p>
    <w:p w14:paraId="42B4325C" w14:textId="77777777" w:rsidR="009852ED" w:rsidRPr="005A2E74" w:rsidRDefault="009852ED" w:rsidP="009852ED">
      <w:pPr>
        <w:spacing w:after="0" w:line="360" w:lineRule="auto"/>
        <w:jc w:val="both"/>
        <w:rPr>
          <w:rFonts w:asciiTheme="majorBidi" w:hAnsiTheme="majorBidi" w:cstheme="majorBidi"/>
          <w:b/>
          <w:lang w:val="en-US"/>
        </w:rPr>
      </w:pPr>
      <w:r w:rsidRPr="005A2E74">
        <w:rPr>
          <w:rStyle w:val="m2701018000502624533gmail-s1"/>
          <w:rFonts w:asciiTheme="majorBidi" w:hAnsiTheme="majorBidi" w:cstheme="majorBidi"/>
          <w:lang w:val="en-US"/>
        </w:rPr>
        <w:t>Prof. Dr. med. Arianeb Mehrabi, MBA, FICS, FEBS, FACS</w:t>
      </w:r>
    </w:p>
    <w:p w14:paraId="15FCCCE4" w14:textId="77777777" w:rsidR="009852ED" w:rsidRPr="005A2E74" w:rsidRDefault="009852ED" w:rsidP="009852ED">
      <w:pPr>
        <w:pStyle w:val="m2701018000502624533gmail-p4"/>
        <w:shd w:val="clear" w:color="auto" w:fill="FFFFFF"/>
        <w:spacing w:before="0" w:beforeAutospacing="0" w:after="0" w:afterAutospacing="0" w:line="360" w:lineRule="auto"/>
        <w:rPr>
          <w:rStyle w:val="m2701018000502624533gmail-s1"/>
          <w:rFonts w:asciiTheme="majorBidi" w:hAnsiTheme="majorBidi" w:cstheme="majorBidi"/>
          <w:sz w:val="22"/>
          <w:szCs w:val="22"/>
        </w:rPr>
      </w:pPr>
      <w:r w:rsidRPr="005A2E74">
        <w:rPr>
          <w:rStyle w:val="m2701018000502624533gmail-s1"/>
          <w:rFonts w:asciiTheme="majorBidi" w:hAnsiTheme="majorBidi" w:cstheme="majorBidi"/>
          <w:sz w:val="22"/>
          <w:szCs w:val="22"/>
        </w:rPr>
        <w:t>Head of Division of Liver Surgery</w:t>
      </w:r>
    </w:p>
    <w:p w14:paraId="1E4CF5A9" w14:textId="77777777" w:rsidR="009852ED" w:rsidRPr="005A2E74" w:rsidRDefault="009852ED" w:rsidP="009852ED">
      <w:pPr>
        <w:pStyle w:val="m2701018000502624533gmail-p4"/>
        <w:shd w:val="clear" w:color="auto" w:fill="FFFFFF"/>
        <w:spacing w:before="0" w:beforeAutospacing="0" w:after="0" w:afterAutospacing="0" w:line="360" w:lineRule="auto"/>
        <w:rPr>
          <w:rFonts w:asciiTheme="majorBidi" w:hAnsiTheme="majorBidi" w:cstheme="majorBidi"/>
          <w:sz w:val="22"/>
          <w:szCs w:val="22"/>
        </w:rPr>
      </w:pPr>
      <w:r w:rsidRPr="005A2E74">
        <w:rPr>
          <w:rStyle w:val="m2701018000502624533gmail-s1"/>
          <w:rFonts w:asciiTheme="majorBidi" w:hAnsiTheme="majorBidi" w:cstheme="majorBidi"/>
          <w:sz w:val="22"/>
          <w:szCs w:val="22"/>
        </w:rPr>
        <w:t>Department of General, Visceral, and Transplant Surgery</w:t>
      </w:r>
    </w:p>
    <w:p w14:paraId="09791C08" w14:textId="77777777" w:rsidR="009852ED" w:rsidRPr="00570434" w:rsidRDefault="009852ED" w:rsidP="009852ED">
      <w:pPr>
        <w:pStyle w:val="m2701018000502624533gmail-p4"/>
        <w:shd w:val="clear" w:color="auto" w:fill="FFFFFF"/>
        <w:spacing w:before="0" w:beforeAutospacing="0" w:after="0" w:afterAutospacing="0" w:line="360" w:lineRule="auto"/>
        <w:rPr>
          <w:rFonts w:asciiTheme="majorBidi" w:hAnsiTheme="majorBidi" w:cstheme="majorBidi"/>
          <w:sz w:val="22"/>
          <w:szCs w:val="22"/>
          <w:lang w:val="de-DE"/>
        </w:rPr>
      </w:pPr>
      <w:r w:rsidRPr="00570434">
        <w:rPr>
          <w:rStyle w:val="m2701018000502624533gmail-s1"/>
          <w:rFonts w:asciiTheme="majorBidi" w:hAnsiTheme="majorBidi" w:cstheme="majorBidi"/>
          <w:sz w:val="22"/>
          <w:szCs w:val="22"/>
          <w:lang w:val="de-DE"/>
        </w:rPr>
        <w:t>Ruprecht Karls University Heidelberg</w:t>
      </w:r>
    </w:p>
    <w:p w14:paraId="063504E6" w14:textId="77777777" w:rsidR="009852ED" w:rsidRPr="00570434" w:rsidRDefault="009852ED" w:rsidP="009852ED">
      <w:pPr>
        <w:pStyle w:val="m2701018000502624533gmail-p4"/>
        <w:shd w:val="clear" w:color="auto" w:fill="FFFFFF"/>
        <w:spacing w:before="0" w:beforeAutospacing="0" w:after="0" w:afterAutospacing="0" w:line="360" w:lineRule="auto"/>
        <w:rPr>
          <w:rFonts w:asciiTheme="majorBidi" w:hAnsiTheme="majorBidi" w:cstheme="majorBidi"/>
          <w:sz w:val="22"/>
          <w:szCs w:val="22"/>
          <w:lang w:val="de-DE"/>
        </w:rPr>
      </w:pPr>
      <w:r w:rsidRPr="00570434">
        <w:rPr>
          <w:rStyle w:val="m2701018000502624533gmail-s1"/>
          <w:rFonts w:asciiTheme="majorBidi" w:hAnsiTheme="majorBidi" w:cstheme="majorBidi"/>
          <w:sz w:val="22"/>
          <w:szCs w:val="22"/>
          <w:lang w:val="de-DE"/>
        </w:rPr>
        <w:t>Im Neuenheimer Feld 420</w:t>
      </w:r>
      <w:r w:rsidRPr="00570434">
        <w:rPr>
          <w:rFonts w:asciiTheme="majorBidi" w:hAnsiTheme="majorBidi" w:cstheme="majorBidi"/>
          <w:sz w:val="22"/>
          <w:szCs w:val="22"/>
          <w:lang w:val="de-DE"/>
        </w:rPr>
        <w:t xml:space="preserve">, </w:t>
      </w:r>
      <w:r w:rsidRPr="00570434">
        <w:rPr>
          <w:rStyle w:val="m2701018000502624533gmail-s1"/>
          <w:rFonts w:asciiTheme="majorBidi" w:hAnsiTheme="majorBidi" w:cstheme="majorBidi"/>
          <w:sz w:val="22"/>
          <w:szCs w:val="22"/>
          <w:lang w:val="de-DE"/>
        </w:rPr>
        <w:t>69120 Heidelberg, Germany</w:t>
      </w:r>
    </w:p>
    <w:p w14:paraId="3B09A28D" w14:textId="77777777" w:rsidR="009852ED" w:rsidRPr="005A2E74" w:rsidRDefault="009852ED" w:rsidP="009852ED">
      <w:pPr>
        <w:pStyle w:val="m2701018000502624533gmail-p4"/>
        <w:shd w:val="clear" w:color="auto" w:fill="FFFFFF"/>
        <w:spacing w:before="0" w:beforeAutospacing="0" w:after="0" w:afterAutospacing="0" w:line="360" w:lineRule="auto"/>
        <w:rPr>
          <w:rFonts w:asciiTheme="majorBidi" w:hAnsiTheme="majorBidi" w:cstheme="majorBidi"/>
          <w:sz w:val="22"/>
          <w:szCs w:val="22"/>
        </w:rPr>
      </w:pPr>
      <w:r w:rsidRPr="005A2E74">
        <w:rPr>
          <w:rFonts w:asciiTheme="majorBidi" w:hAnsiTheme="majorBidi" w:cstheme="majorBidi"/>
          <w:sz w:val="22"/>
          <w:szCs w:val="22"/>
        </w:rPr>
        <w:t xml:space="preserve">Tel: </w:t>
      </w:r>
      <w:r w:rsidRPr="005A2E74">
        <w:rPr>
          <w:rStyle w:val="m2701018000502624533gmail-s1"/>
          <w:rFonts w:asciiTheme="majorBidi" w:hAnsiTheme="majorBidi" w:cstheme="majorBidi"/>
          <w:sz w:val="22"/>
          <w:szCs w:val="22"/>
        </w:rPr>
        <w:t>+49-6221-56-6110</w:t>
      </w:r>
    </w:p>
    <w:p w14:paraId="7BADE17F" w14:textId="77777777" w:rsidR="009852ED" w:rsidRPr="005A2E74" w:rsidRDefault="009852ED" w:rsidP="009852ED">
      <w:pPr>
        <w:pStyle w:val="m2701018000502624533gmail-p4"/>
        <w:shd w:val="clear" w:color="auto" w:fill="FFFFFF"/>
        <w:spacing w:before="0" w:beforeAutospacing="0" w:after="0" w:afterAutospacing="0" w:line="360" w:lineRule="auto"/>
        <w:rPr>
          <w:rFonts w:asciiTheme="majorBidi" w:hAnsiTheme="majorBidi" w:cstheme="majorBidi"/>
          <w:sz w:val="22"/>
          <w:szCs w:val="22"/>
        </w:rPr>
      </w:pPr>
      <w:r w:rsidRPr="005A2E74">
        <w:rPr>
          <w:rStyle w:val="m2701018000502624533gmail-s1"/>
          <w:rFonts w:asciiTheme="majorBidi" w:hAnsiTheme="majorBidi" w:cstheme="majorBidi"/>
          <w:sz w:val="22"/>
          <w:szCs w:val="22"/>
        </w:rPr>
        <w:t>Fax: +49-6221-56-4215</w:t>
      </w:r>
    </w:p>
    <w:p w14:paraId="58B0C304" w14:textId="77777777" w:rsidR="009852ED" w:rsidRPr="005A2E74" w:rsidRDefault="009852ED" w:rsidP="009852ED">
      <w:pPr>
        <w:pStyle w:val="m2701018000502624533gmail-p1"/>
        <w:shd w:val="clear" w:color="auto" w:fill="FFFFFF"/>
        <w:spacing w:before="0" w:beforeAutospacing="0" w:after="0" w:afterAutospacing="0" w:line="360" w:lineRule="auto"/>
        <w:jc w:val="both"/>
        <w:rPr>
          <w:rStyle w:val="Hyperlink"/>
          <w:rFonts w:asciiTheme="majorBidi" w:hAnsiTheme="majorBidi" w:cstheme="majorBidi"/>
          <w:color w:val="auto"/>
          <w:sz w:val="22"/>
          <w:szCs w:val="22"/>
          <w:u w:val="none"/>
        </w:rPr>
      </w:pPr>
      <w:r w:rsidRPr="005A2E74">
        <w:rPr>
          <w:rStyle w:val="m2701018000502624533gmail-s1"/>
          <w:rFonts w:asciiTheme="majorBidi" w:hAnsiTheme="majorBidi" w:cstheme="majorBidi"/>
          <w:sz w:val="22"/>
          <w:szCs w:val="22"/>
        </w:rPr>
        <w:t>E-mail: </w:t>
      </w:r>
      <w:hyperlink r:id="rId4" w:tgtFrame="_blank" w:history="1">
        <w:r w:rsidRPr="005A2E74">
          <w:rPr>
            <w:rStyle w:val="Hyperlink"/>
            <w:rFonts w:asciiTheme="majorBidi" w:hAnsiTheme="majorBidi" w:cstheme="majorBidi"/>
            <w:color w:val="auto"/>
            <w:sz w:val="22"/>
            <w:szCs w:val="22"/>
            <w:u w:val="none"/>
          </w:rPr>
          <w:t>Arianeb.Mehrabi@med.uni-heidelberg.de</w:t>
        </w:r>
      </w:hyperlink>
    </w:p>
    <w:p w14:paraId="61DC24B0" w14:textId="77777777" w:rsidR="009852ED" w:rsidRDefault="009852ED">
      <w:pPr>
        <w:spacing w:after="0" w:line="240" w:lineRule="auto"/>
        <w:rPr>
          <w:rFonts w:ascii="Times New Roman" w:hAnsi="Times New Roman" w:cs="Times New Roman"/>
          <w:b/>
          <w:sz w:val="28"/>
          <w:szCs w:val="24"/>
          <w:lang w:val="en-US"/>
        </w:rPr>
      </w:pPr>
      <w:r>
        <w:rPr>
          <w:rFonts w:ascii="Times New Roman" w:hAnsi="Times New Roman" w:cs="Times New Roman"/>
          <w:b/>
          <w:sz w:val="28"/>
          <w:szCs w:val="24"/>
          <w:lang w:val="en-US"/>
        </w:rPr>
        <w:lastRenderedPageBreak/>
        <w:br w:type="page"/>
      </w:r>
    </w:p>
    <w:p w14:paraId="3334293D" w14:textId="77777777" w:rsidR="0040006D" w:rsidRPr="0040006D" w:rsidRDefault="0040006D" w:rsidP="0040006D">
      <w:pPr>
        <w:spacing w:after="0" w:line="480" w:lineRule="auto"/>
        <w:jc w:val="both"/>
        <w:rPr>
          <w:rFonts w:asciiTheme="majorBidi" w:hAnsiTheme="majorBidi" w:cstheme="majorBidi"/>
          <w:b/>
          <w:bCs/>
          <w:sz w:val="24"/>
          <w:szCs w:val="24"/>
          <w:lang w:val="en-US"/>
        </w:rPr>
      </w:pPr>
      <w:r w:rsidRPr="0040006D">
        <w:rPr>
          <w:rFonts w:asciiTheme="majorBidi" w:hAnsiTheme="majorBidi" w:cstheme="majorBidi"/>
          <w:b/>
          <w:bCs/>
          <w:sz w:val="24"/>
          <w:szCs w:val="24"/>
          <w:lang w:val="en-US"/>
        </w:rPr>
        <w:lastRenderedPageBreak/>
        <w:t>Anesthesia, pressure, and hemodynamic monitoring</w:t>
      </w:r>
    </w:p>
    <w:p w14:paraId="731ED0A4" w14:textId="77777777" w:rsidR="0040006D" w:rsidRPr="0040006D" w:rsidRDefault="0040006D" w:rsidP="0040006D">
      <w:pPr>
        <w:spacing w:after="0" w:line="480" w:lineRule="auto"/>
        <w:jc w:val="both"/>
        <w:rPr>
          <w:rFonts w:asciiTheme="majorBidi" w:hAnsiTheme="majorBidi" w:cstheme="majorBidi"/>
          <w:sz w:val="24"/>
          <w:szCs w:val="24"/>
          <w:lang w:val="en-US"/>
        </w:rPr>
      </w:pPr>
      <w:r w:rsidRPr="0040006D">
        <w:rPr>
          <w:rFonts w:asciiTheme="majorBidi" w:hAnsiTheme="majorBidi" w:cstheme="majorBidi"/>
          <w:sz w:val="24"/>
          <w:szCs w:val="24"/>
          <w:lang w:val="en-US"/>
        </w:rPr>
        <w:t>Before surgery, the pigs were fasted for 12 hours with free access to water. Anesthesia was administered according to the animal housing facility’s standard protocol12. Premedication started with intramuscular administration of azaperone 8 mg/kg (</w:t>
      </w:r>
      <w:proofErr w:type="spellStart"/>
      <w:r w:rsidRPr="0040006D">
        <w:rPr>
          <w:rFonts w:asciiTheme="majorBidi" w:hAnsiTheme="majorBidi" w:cstheme="majorBidi"/>
          <w:sz w:val="24"/>
          <w:szCs w:val="24"/>
          <w:lang w:val="en-US"/>
        </w:rPr>
        <w:t>Stresnil</w:t>
      </w:r>
      <w:proofErr w:type="spellEnd"/>
      <w:r w:rsidRPr="0040006D">
        <w:rPr>
          <w:rFonts w:asciiTheme="majorBidi" w:hAnsiTheme="majorBidi" w:cstheme="majorBidi"/>
          <w:sz w:val="24"/>
          <w:szCs w:val="24"/>
          <w:lang w:val="en-US"/>
        </w:rPr>
        <w:t>; Jansen-Cilag, Neuss, Germany) followed by ketamine 5 mg/kg (</w:t>
      </w:r>
      <w:proofErr w:type="spellStart"/>
      <w:r w:rsidRPr="0040006D">
        <w:rPr>
          <w:rFonts w:asciiTheme="majorBidi" w:hAnsiTheme="majorBidi" w:cstheme="majorBidi"/>
          <w:sz w:val="24"/>
          <w:szCs w:val="24"/>
          <w:lang w:val="en-US"/>
        </w:rPr>
        <w:t>Ketanes</w:t>
      </w:r>
      <w:proofErr w:type="spellEnd"/>
      <w:r w:rsidRPr="0040006D">
        <w:rPr>
          <w:rFonts w:asciiTheme="majorBidi" w:hAnsiTheme="majorBidi" w:cstheme="majorBidi"/>
          <w:sz w:val="24"/>
          <w:szCs w:val="24"/>
          <w:lang w:val="en-US"/>
        </w:rPr>
        <w:t>; Parke-Davis/Pfizer, Karlsruhe, Germany) and midazolam 0.5 mg/kg (</w:t>
      </w:r>
      <w:proofErr w:type="spellStart"/>
      <w:r w:rsidRPr="0040006D">
        <w:rPr>
          <w:rFonts w:asciiTheme="majorBidi" w:hAnsiTheme="majorBidi" w:cstheme="majorBidi"/>
          <w:sz w:val="24"/>
          <w:szCs w:val="24"/>
          <w:lang w:val="en-US"/>
        </w:rPr>
        <w:t>Dormicum</w:t>
      </w:r>
      <w:proofErr w:type="spellEnd"/>
      <w:r w:rsidRPr="0040006D">
        <w:rPr>
          <w:rFonts w:asciiTheme="majorBidi" w:hAnsiTheme="majorBidi" w:cstheme="majorBidi"/>
          <w:sz w:val="24"/>
          <w:szCs w:val="24"/>
          <w:lang w:val="en-US"/>
        </w:rPr>
        <w:t xml:space="preserve">; Hoffmann-La Roche, </w:t>
      </w:r>
      <w:proofErr w:type="spellStart"/>
      <w:r w:rsidRPr="0040006D">
        <w:rPr>
          <w:rFonts w:asciiTheme="majorBidi" w:hAnsiTheme="majorBidi" w:cstheme="majorBidi"/>
          <w:sz w:val="24"/>
          <w:szCs w:val="24"/>
          <w:lang w:val="en-US"/>
        </w:rPr>
        <w:t>Grenzach-Wyhlen</w:t>
      </w:r>
      <w:proofErr w:type="spellEnd"/>
      <w:r w:rsidRPr="0040006D">
        <w:rPr>
          <w:rFonts w:asciiTheme="majorBidi" w:hAnsiTheme="majorBidi" w:cstheme="majorBidi"/>
          <w:sz w:val="24"/>
          <w:szCs w:val="24"/>
          <w:lang w:val="en-US"/>
        </w:rPr>
        <w:t xml:space="preserve">, Germany) 15 minutes before anesthesia. After transporting the animal to the operating room, anesthesia was induced by intravenous injection of ketamine at 1 mg/kg and </w:t>
      </w:r>
      <w:proofErr w:type="spellStart"/>
      <w:r w:rsidRPr="0040006D">
        <w:rPr>
          <w:rFonts w:asciiTheme="majorBidi" w:hAnsiTheme="majorBidi" w:cstheme="majorBidi"/>
          <w:sz w:val="24"/>
          <w:szCs w:val="24"/>
          <w:lang w:val="en-US"/>
        </w:rPr>
        <w:t>midazolamine</w:t>
      </w:r>
      <w:proofErr w:type="spellEnd"/>
      <w:r w:rsidRPr="0040006D">
        <w:rPr>
          <w:rFonts w:asciiTheme="majorBidi" w:hAnsiTheme="majorBidi" w:cstheme="majorBidi"/>
          <w:sz w:val="24"/>
          <w:szCs w:val="24"/>
          <w:lang w:val="en-US"/>
        </w:rPr>
        <w:t xml:space="preserve"> hydrochloride at 0.1 mg/kg with atropine at 0.04 mg/kg. The pigs were placed on the operating table in a supine position. All animals were intubated endotracheally with a 7-mm inner diameter tube. Following intubation, anesthesia was continued using 0.75–1.5% isoflurane (brand) with a flow of 1.5–2 L/min oxygen and 0.5–1.0 L/min air. Lastly, a lateral cervical incision was made to access the carotid sheath. Afterward, the internal jugular vein and the common carotid artery were dissected and cannulated with a 16-gauge catheter. This was used to monitor central vein pressure and mean arterial pressure. </w:t>
      </w:r>
    </w:p>
    <w:p w14:paraId="0037085C" w14:textId="77777777" w:rsidR="0040006D" w:rsidRPr="0040006D" w:rsidRDefault="0040006D" w:rsidP="0040006D">
      <w:pPr>
        <w:spacing w:after="0" w:line="480" w:lineRule="auto"/>
        <w:jc w:val="both"/>
        <w:rPr>
          <w:rFonts w:asciiTheme="majorBidi" w:hAnsiTheme="majorBidi" w:cstheme="majorBidi"/>
          <w:sz w:val="24"/>
          <w:szCs w:val="24"/>
          <w:lang w:val="en-US"/>
        </w:rPr>
      </w:pPr>
    </w:p>
    <w:p w14:paraId="1D417394" w14:textId="5A4870BC" w:rsidR="0040006D" w:rsidRDefault="0040006D" w:rsidP="0040006D">
      <w:pPr>
        <w:spacing w:after="0" w:line="480" w:lineRule="auto"/>
        <w:jc w:val="both"/>
        <w:rPr>
          <w:rFonts w:asciiTheme="majorBidi" w:hAnsiTheme="majorBidi" w:cstheme="majorBidi"/>
          <w:b/>
          <w:bCs/>
          <w:sz w:val="24"/>
          <w:szCs w:val="24"/>
          <w:lang w:val="en-US"/>
        </w:rPr>
      </w:pPr>
      <w:r w:rsidRPr="0040006D">
        <w:rPr>
          <w:rFonts w:asciiTheme="majorBidi" w:hAnsiTheme="majorBidi" w:cstheme="majorBidi"/>
          <w:sz w:val="24"/>
          <w:szCs w:val="24"/>
          <w:lang w:val="en-US"/>
        </w:rPr>
        <w:t xml:space="preserve">Heart rate, body temperature (rectal), and peripheral capillary oxygen saturation were monitored continuously. Mean arterial pressure, central venous pressure, PVP, PVF, and HAF were measured before hepatectomy, after hepatectomy, and (in the PCS group) after the portosystemic shunt was created. PVP was measured by briefly inserting a catheter into the prepared portal vein using a Lohmeier M111 device (Lohmeier GmbH, Munich, Germany). HAF and PVF were measured using </w:t>
      </w:r>
      <w:proofErr w:type="spellStart"/>
      <w:r w:rsidRPr="0040006D">
        <w:rPr>
          <w:rFonts w:asciiTheme="majorBidi" w:hAnsiTheme="majorBidi" w:cstheme="majorBidi"/>
          <w:sz w:val="24"/>
          <w:szCs w:val="24"/>
          <w:lang w:val="en-US"/>
        </w:rPr>
        <w:t>Medistim</w:t>
      </w:r>
      <w:proofErr w:type="spellEnd"/>
      <w:r w:rsidRPr="0040006D">
        <w:rPr>
          <w:rFonts w:asciiTheme="majorBidi" w:hAnsiTheme="majorBidi" w:cstheme="majorBidi"/>
          <w:sz w:val="24"/>
          <w:szCs w:val="24"/>
          <w:lang w:val="en-US"/>
        </w:rPr>
        <w:t xml:space="preserve"> </w:t>
      </w:r>
      <w:proofErr w:type="spellStart"/>
      <w:r w:rsidRPr="0040006D">
        <w:rPr>
          <w:rFonts w:asciiTheme="majorBidi" w:hAnsiTheme="majorBidi" w:cstheme="majorBidi"/>
          <w:sz w:val="24"/>
          <w:szCs w:val="24"/>
          <w:lang w:val="en-US"/>
        </w:rPr>
        <w:t>QuickFitTM</w:t>
      </w:r>
      <w:proofErr w:type="spellEnd"/>
      <w:r w:rsidRPr="0040006D">
        <w:rPr>
          <w:rFonts w:asciiTheme="majorBidi" w:hAnsiTheme="majorBidi" w:cstheme="majorBidi"/>
          <w:sz w:val="24"/>
          <w:szCs w:val="24"/>
          <w:lang w:val="en-US"/>
        </w:rPr>
        <w:t xml:space="preserve"> flow probes (</w:t>
      </w:r>
      <w:proofErr w:type="spellStart"/>
      <w:r w:rsidRPr="0040006D">
        <w:rPr>
          <w:rFonts w:asciiTheme="majorBidi" w:hAnsiTheme="majorBidi" w:cstheme="majorBidi"/>
          <w:sz w:val="24"/>
          <w:szCs w:val="24"/>
          <w:lang w:val="en-US"/>
        </w:rPr>
        <w:t>Medistim</w:t>
      </w:r>
      <w:proofErr w:type="spellEnd"/>
      <w:r w:rsidRPr="0040006D">
        <w:rPr>
          <w:rFonts w:asciiTheme="majorBidi" w:hAnsiTheme="majorBidi" w:cstheme="majorBidi"/>
          <w:sz w:val="24"/>
          <w:szCs w:val="24"/>
          <w:lang w:val="en-US"/>
        </w:rPr>
        <w:t xml:space="preserve"> ASA, Oslo, Norway), which were placed </w:t>
      </w:r>
      <w:r w:rsidRPr="0040006D">
        <w:rPr>
          <w:rFonts w:asciiTheme="majorBidi" w:hAnsiTheme="majorBidi" w:cstheme="majorBidi"/>
          <w:sz w:val="24"/>
          <w:szCs w:val="24"/>
          <w:lang w:val="en-US"/>
        </w:rPr>
        <w:lastRenderedPageBreak/>
        <w:t>around the respective vessels once they were prepared from surrounding tissue. PVF, PVP, and HAF were recorded before and after extended hepatectomy, and on POD 7.</w:t>
      </w:r>
      <w:r>
        <w:rPr>
          <w:rFonts w:asciiTheme="majorBidi" w:hAnsiTheme="majorBidi" w:cstheme="majorBidi"/>
          <w:b/>
          <w:bCs/>
          <w:sz w:val="24"/>
          <w:szCs w:val="24"/>
          <w:lang w:val="en-US"/>
        </w:rPr>
        <w:br w:type="page"/>
      </w:r>
    </w:p>
    <w:p w14:paraId="556F1B1B" w14:textId="4675D346" w:rsidR="00C97613" w:rsidRPr="0040006D" w:rsidRDefault="00C97613" w:rsidP="0040006D">
      <w:pPr>
        <w:spacing w:line="480" w:lineRule="auto"/>
        <w:jc w:val="both"/>
        <w:rPr>
          <w:rFonts w:asciiTheme="majorBidi" w:hAnsiTheme="majorBidi" w:cstheme="majorBidi"/>
          <w:b/>
          <w:bCs/>
          <w:sz w:val="24"/>
          <w:szCs w:val="24"/>
          <w:lang w:val="en-US"/>
        </w:rPr>
      </w:pPr>
      <w:r w:rsidRPr="009852ED">
        <w:rPr>
          <w:rFonts w:asciiTheme="majorBidi" w:hAnsiTheme="majorBidi" w:cstheme="majorBidi"/>
          <w:b/>
          <w:bCs/>
          <w:sz w:val="24"/>
          <w:szCs w:val="24"/>
          <w:lang w:val="en-US"/>
        </w:rPr>
        <w:lastRenderedPageBreak/>
        <w:t>Supplementa</w:t>
      </w:r>
      <w:r w:rsidR="00C41529">
        <w:rPr>
          <w:rFonts w:asciiTheme="majorBidi" w:hAnsiTheme="majorBidi" w:cstheme="majorBidi"/>
          <w:b/>
          <w:bCs/>
          <w:sz w:val="24"/>
          <w:szCs w:val="24"/>
          <w:lang w:val="en-US"/>
        </w:rPr>
        <w:t>ry</w:t>
      </w:r>
      <w:r w:rsidRPr="009852ED">
        <w:rPr>
          <w:rFonts w:asciiTheme="majorBidi" w:hAnsiTheme="majorBidi" w:cstheme="majorBidi"/>
          <w:b/>
          <w:bCs/>
          <w:sz w:val="24"/>
          <w:szCs w:val="24"/>
          <w:lang w:val="en-US"/>
        </w:rPr>
        <w:t xml:space="preserve"> </w:t>
      </w:r>
      <w:r w:rsidR="0040006D">
        <w:rPr>
          <w:rFonts w:asciiTheme="majorBidi" w:hAnsiTheme="majorBidi" w:cstheme="majorBidi"/>
          <w:b/>
          <w:bCs/>
          <w:sz w:val="24"/>
          <w:szCs w:val="24"/>
          <w:lang w:val="en-US"/>
        </w:rPr>
        <w:t xml:space="preserve">table </w:t>
      </w:r>
      <w:r>
        <w:rPr>
          <w:rFonts w:asciiTheme="majorBidi" w:hAnsiTheme="majorBidi" w:cstheme="majorBidi"/>
          <w:b/>
          <w:bCs/>
          <w:sz w:val="24"/>
          <w:szCs w:val="24"/>
          <w:lang w:val="en-US"/>
        </w:rPr>
        <w:t xml:space="preserve">1. </w:t>
      </w:r>
    </w:p>
    <w:p w14:paraId="3B29E13D" w14:textId="7C5A462D" w:rsidR="00C97613" w:rsidRPr="005A2E74" w:rsidRDefault="00C97613" w:rsidP="00C97613">
      <w:pPr>
        <w:spacing w:line="480" w:lineRule="auto"/>
        <w:rPr>
          <w:rFonts w:asciiTheme="majorBidi" w:hAnsiTheme="majorBidi" w:cstheme="majorBidi"/>
          <w:sz w:val="20"/>
          <w:szCs w:val="20"/>
          <w:lang w:val="en-US"/>
        </w:rPr>
      </w:pPr>
      <w:r w:rsidRPr="005A2E74">
        <w:rPr>
          <w:rFonts w:asciiTheme="majorBidi" w:hAnsiTheme="majorBidi" w:cstheme="majorBidi"/>
          <w:sz w:val="24"/>
          <w:szCs w:val="24"/>
          <w:lang w:val="en-US"/>
        </w:rPr>
        <w:t xml:space="preserve">Baseline characteristics (before resection) between the control group and </w:t>
      </w:r>
      <w:r>
        <w:rPr>
          <w:rFonts w:asciiTheme="majorBidi" w:hAnsiTheme="majorBidi" w:cstheme="majorBidi"/>
          <w:sz w:val="24"/>
          <w:szCs w:val="24"/>
          <w:lang w:val="en-US"/>
        </w:rPr>
        <w:t xml:space="preserve">the </w:t>
      </w:r>
      <w:r w:rsidRPr="005A2E74">
        <w:rPr>
          <w:rFonts w:asciiTheme="majorBidi" w:hAnsiTheme="majorBidi" w:cstheme="majorBidi"/>
          <w:sz w:val="24"/>
          <w:szCs w:val="24"/>
          <w:lang w:val="en-US"/>
        </w:rPr>
        <w:t>portocaval shunt group</w:t>
      </w:r>
      <w:r>
        <w:rPr>
          <w:rFonts w:asciiTheme="majorBidi" w:hAnsiTheme="majorBidi" w:cstheme="majorBidi"/>
          <w:sz w:val="20"/>
          <w:szCs w:val="20"/>
          <w:lang w:val="en-US"/>
        </w:rPr>
        <w:t>.</w:t>
      </w:r>
      <w:r w:rsidRPr="005A2E74">
        <w:rPr>
          <w:rFonts w:asciiTheme="majorBidi" w:hAnsiTheme="majorBidi" w:cstheme="majorBidi"/>
          <w:sz w:val="20"/>
          <w:szCs w:val="20"/>
          <w:lang w:val="en-US"/>
        </w:rPr>
        <w:t xml:space="preserve"> </w:t>
      </w:r>
    </w:p>
    <w:tbl>
      <w:tblPr>
        <w:tblStyle w:val="EinfacheTabelle2"/>
        <w:tblW w:w="5000" w:type="pct"/>
        <w:tblLook w:val="04A0" w:firstRow="1" w:lastRow="0" w:firstColumn="1" w:lastColumn="0" w:noHBand="0" w:noVBand="1"/>
      </w:tblPr>
      <w:tblGrid>
        <w:gridCol w:w="3636"/>
        <w:gridCol w:w="1632"/>
        <w:gridCol w:w="2381"/>
        <w:gridCol w:w="1711"/>
      </w:tblGrid>
      <w:tr w:rsidR="00C97613" w:rsidRPr="005A2E74" w14:paraId="35A0416E" w14:textId="77777777" w:rsidTr="000F594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tcBorders>
              <w:top w:val="single" w:sz="12" w:space="0" w:color="auto"/>
              <w:bottom w:val="single" w:sz="12" w:space="0" w:color="auto"/>
            </w:tcBorders>
            <w:noWrap/>
            <w:hideMark/>
          </w:tcPr>
          <w:p w14:paraId="0512CB3D"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Parameter</w:t>
            </w:r>
          </w:p>
        </w:tc>
        <w:tc>
          <w:tcPr>
            <w:tcW w:w="872" w:type="pct"/>
            <w:tcBorders>
              <w:top w:val="single" w:sz="12" w:space="0" w:color="auto"/>
              <w:bottom w:val="single" w:sz="12" w:space="0" w:color="auto"/>
            </w:tcBorders>
            <w:noWrap/>
            <w:hideMark/>
          </w:tcPr>
          <w:p w14:paraId="3D0B9596" w14:textId="77777777" w:rsidR="00C97613" w:rsidRPr="005A2E74" w:rsidRDefault="00C97613" w:rsidP="000F59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 xml:space="preserve">Control </w:t>
            </w:r>
            <w:proofErr w:type="spellStart"/>
            <w:r w:rsidRPr="005A2E74">
              <w:rPr>
                <w:rFonts w:ascii="Times New Roman" w:eastAsia="Times New Roman" w:hAnsi="Times New Roman" w:cs="Times New Roman"/>
                <w:color w:val="000000"/>
              </w:rPr>
              <w:t>group</w:t>
            </w:r>
            <w:proofErr w:type="spellEnd"/>
          </w:p>
          <w:p w14:paraId="00767EB4" w14:textId="77777777" w:rsidR="00C97613" w:rsidRPr="005A2E74" w:rsidRDefault="00C97613" w:rsidP="000F59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(n=8)</w:t>
            </w:r>
          </w:p>
        </w:tc>
        <w:tc>
          <w:tcPr>
            <w:tcW w:w="1272" w:type="pct"/>
            <w:tcBorders>
              <w:top w:val="single" w:sz="12" w:space="0" w:color="auto"/>
              <w:bottom w:val="single" w:sz="12" w:space="0" w:color="auto"/>
            </w:tcBorders>
            <w:noWrap/>
            <w:hideMark/>
          </w:tcPr>
          <w:p w14:paraId="5CE75F62" w14:textId="77777777" w:rsidR="00C97613" w:rsidRPr="005A2E74" w:rsidRDefault="00C97613" w:rsidP="000F59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 xml:space="preserve">PCS </w:t>
            </w:r>
            <w:proofErr w:type="spellStart"/>
            <w:r w:rsidRPr="005A2E74">
              <w:rPr>
                <w:rFonts w:ascii="Times New Roman" w:eastAsia="Times New Roman" w:hAnsi="Times New Roman" w:cs="Times New Roman"/>
                <w:color w:val="000000"/>
              </w:rPr>
              <w:t>group</w:t>
            </w:r>
            <w:proofErr w:type="spellEnd"/>
          </w:p>
          <w:p w14:paraId="334321F3" w14:textId="77777777" w:rsidR="00C97613" w:rsidRPr="005A2E74" w:rsidRDefault="00C97613" w:rsidP="000F59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(n=8)</w:t>
            </w:r>
          </w:p>
        </w:tc>
        <w:tc>
          <w:tcPr>
            <w:tcW w:w="914" w:type="pct"/>
            <w:tcBorders>
              <w:top w:val="single" w:sz="12" w:space="0" w:color="auto"/>
              <w:bottom w:val="single" w:sz="12" w:space="0" w:color="auto"/>
            </w:tcBorders>
            <w:noWrap/>
            <w:hideMark/>
          </w:tcPr>
          <w:p w14:paraId="317A2312" w14:textId="77777777" w:rsidR="00C97613" w:rsidRPr="005A2E74" w:rsidRDefault="00C97613" w:rsidP="000F594A">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p-</w:t>
            </w:r>
            <w:proofErr w:type="spellStart"/>
            <w:r w:rsidRPr="005A2E74">
              <w:rPr>
                <w:rFonts w:ascii="Times New Roman" w:eastAsia="Times New Roman" w:hAnsi="Times New Roman" w:cs="Times New Roman"/>
                <w:color w:val="000000"/>
              </w:rPr>
              <w:t>value</w:t>
            </w:r>
            <w:proofErr w:type="spellEnd"/>
          </w:p>
        </w:tc>
      </w:tr>
      <w:tr w:rsidR="00C97613" w:rsidRPr="005A2E74" w14:paraId="46C0C63D" w14:textId="77777777" w:rsidTr="000F59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tcBorders>
              <w:top w:val="single" w:sz="12" w:space="0" w:color="auto"/>
            </w:tcBorders>
            <w:noWrap/>
            <w:hideMark/>
          </w:tcPr>
          <w:p w14:paraId="5FFAF545"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Weight (kg)</w:t>
            </w:r>
          </w:p>
        </w:tc>
        <w:tc>
          <w:tcPr>
            <w:tcW w:w="872" w:type="pct"/>
            <w:tcBorders>
              <w:top w:val="single" w:sz="12" w:space="0" w:color="auto"/>
            </w:tcBorders>
            <w:noWrap/>
            <w:hideMark/>
          </w:tcPr>
          <w:p w14:paraId="39A04FE1"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35.3 ± 2.3</w:t>
            </w:r>
          </w:p>
        </w:tc>
        <w:tc>
          <w:tcPr>
            <w:tcW w:w="1272" w:type="pct"/>
            <w:tcBorders>
              <w:top w:val="single" w:sz="12" w:space="0" w:color="auto"/>
            </w:tcBorders>
            <w:noWrap/>
            <w:hideMark/>
          </w:tcPr>
          <w:p w14:paraId="56252F39"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36.3 ± 1.6</w:t>
            </w:r>
          </w:p>
        </w:tc>
        <w:tc>
          <w:tcPr>
            <w:tcW w:w="914" w:type="pct"/>
            <w:tcBorders>
              <w:top w:val="single" w:sz="12" w:space="0" w:color="auto"/>
            </w:tcBorders>
            <w:noWrap/>
            <w:hideMark/>
          </w:tcPr>
          <w:p w14:paraId="6B91784B"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0.911</w:t>
            </w:r>
          </w:p>
        </w:tc>
      </w:tr>
      <w:tr w:rsidR="00C97613" w:rsidRPr="005A2E74" w14:paraId="3541CA3F" w14:textId="77777777" w:rsidTr="000F594A">
        <w:trPr>
          <w:trHeight w:val="300"/>
        </w:trPr>
        <w:tc>
          <w:tcPr>
            <w:cnfStyle w:val="001000000000" w:firstRow="0" w:lastRow="0" w:firstColumn="1" w:lastColumn="0" w:oddVBand="0" w:evenVBand="0" w:oddHBand="0" w:evenHBand="0" w:firstRowFirstColumn="0" w:firstRowLastColumn="0" w:lastRowFirstColumn="0" w:lastRowLastColumn="0"/>
            <w:tcW w:w="1942" w:type="pct"/>
            <w:tcBorders>
              <w:bottom w:val="double" w:sz="4" w:space="0" w:color="auto"/>
            </w:tcBorders>
            <w:noWrap/>
            <w:hideMark/>
          </w:tcPr>
          <w:p w14:paraId="6C81E8B3"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Age (</w:t>
            </w:r>
            <w:proofErr w:type="spellStart"/>
            <w:r w:rsidRPr="005A2E74">
              <w:rPr>
                <w:rFonts w:ascii="Times New Roman" w:eastAsia="Times New Roman" w:hAnsi="Times New Roman" w:cs="Times New Roman"/>
                <w:color w:val="000000"/>
              </w:rPr>
              <w:t>months</w:t>
            </w:r>
            <w:proofErr w:type="spellEnd"/>
            <w:r w:rsidRPr="005A2E74">
              <w:rPr>
                <w:rFonts w:ascii="Times New Roman" w:eastAsia="Times New Roman" w:hAnsi="Times New Roman" w:cs="Times New Roman"/>
                <w:color w:val="000000"/>
              </w:rPr>
              <w:t>)</w:t>
            </w:r>
          </w:p>
        </w:tc>
        <w:tc>
          <w:tcPr>
            <w:tcW w:w="872" w:type="pct"/>
            <w:tcBorders>
              <w:bottom w:val="double" w:sz="4" w:space="0" w:color="auto"/>
            </w:tcBorders>
            <w:noWrap/>
            <w:hideMark/>
          </w:tcPr>
          <w:p w14:paraId="4EC9135D"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6.0 ± 0.0</w:t>
            </w:r>
          </w:p>
        </w:tc>
        <w:tc>
          <w:tcPr>
            <w:tcW w:w="1272" w:type="pct"/>
            <w:tcBorders>
              <w:bottom w:val="double" w:sz="4" w:space="0" w:color="auto"/>
            </w:tcBorders>
            <w:noWrap/>
            <w:hideMark/>
          </w:tcPr>
          <w:p w14:paraId="12F8A5D6"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6.0 ± 0.0</w:t>
            </w:r>
          </w:p>
        </w:tc>
        <w:tc>
          <w:tcPr>
            <w:tcW w:w="914" w:type="pct"/>
            <w:tcBorders>
              <w:bottom w:val="double" w:sz="4" w:space="0" w:color="auto"/>
            </w:tcBorders>
            <w:noWrap/>
            <w:hideMark/>
          </w:tcPr>
          <w:p w14:paraId="67FECE6B"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1</w:t>
            </w:r>
            <w:r>
              <w:rPr>
                <w:rFonts w:ascii="Times New Roman" w:eastAsia="Times New Roman" w:hAnsi="Times New Roman" w:cs="Times New Roman"/>
                <w:color w:val="000000"/>
              </w:rPr>
              <w:t>.00</w:t>
            </w:r>
          </w:p>
        </w:tc>
      </w:tr>
      <w:tr w:rsidR="00C97613" w:rsidRPr="005A2E74" w14:paraId="5E06C59B" w14:textId="77777777" w:rsidTr="000F59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tcBorders>
              <w:top w:val="double" w:sz="4" w:space="0" w:color="auto"/>
            </w:tcBorders>
            <w:noWrap/>
            <w:hideMark/>
          </w:tcPr>
          <w:p w14:paraId="37F89187"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AST (</w:t>
            </w:r>
            <w:proofErr w:type="spellStart"/>
            <w:r w:rsidRPr="005A2E74">
              <w:rPr>
                <w:rFonts w:ascii="Times New Roman" w:eastAsia="Times New Roman" w:hAnsi="Times New Roman" w:cs="Times New Roman"/>
                <w:color w:val="000000"/>
              </w:rPr>
              <w:t>mean</w:t>
            </w:r>
            <w:proofErr w:type="spellEnd"/>
            <w:r w:rsidRPr="005A2E74">
              <w:rPr>
                <w:rFonts w:ascii="Times New Roman" w:eastAsia="Times New Roman" w:hAnsi="Times New Roman" w:cs="Times New Roman"/>
                <w:color w:val="000000"/>
              </w:rPr>
              <w:t xml:space="preserve"> ± SD)</w:t>
            </w:r>
          </w:p>
        </w:tc>
        <w:tc>
          <w:tcPr>
            <w:tcW w:w="872" w:type="pct"/>
            <w:tcBorders>
              <w:top w:val="double" w:sz="4" w:space="0" w:color="auto"/>
            </w:tcBorders>
            <w:noWrap/>
            <w:hideMark/>
          </w:tcPr>
          <w:p w14:paraId="55F3BC30"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55.3 ± 15.0</w:t>
            </w:r>
          </w:p>
        </w:tc>
        <w:tc>
          <w:tcPr>
            <w:tcW w:w="1272" w:type="pct"/>
            <w:tcBorders>
              <w:top w:val="double" w:sz="4" w:space="0" w:color="auto"/>
            </w:tcBorders>
            <w:noWrap/>
            <w:hideMark/>
          </w:tcPr>
          <w:p w14:paraId="0287569B"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47.6 ±18.5</w:t>
            </w:r>
          </w:p>
        </w:tc>
        <w:tc>
          <w:tcPr>
            <w:tcW w:w="914" w:type="pct"/>
            <w:tcBorders>
              <w:top w:val="double" w:sz="4" w:space="0" w:color="auto"/>
            </w:tcBorders>
            <w:noWrap/>
            <w:hideMark/>
          </w:tcPr>
          <w:p w14:paraId="1D1231A2"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0.069</w:t>
            </w:r>
          </w:p>
        </w:tc>
      </w:tr>
      <w:tr w:rsidR="00C97613" w:rsidRPr="005A2E74" w14:paraId="24CE7135" w14:textId="77777777" w:rsidTr="000F594A">
        <w:trPr>
          <w:trHeight w:val="300"/>
        </w:trPr>
        <w:tc>
          <w:tcPr>
            <w:cnfStyle w:val="001000000000" w:firstRow="0" w:lastRow="0" w:firstColumn="1" w:lastColumn="0" w:oddVBand="0" w:evenVBand="0" w:oddHBand="0" w:evenHBand="0" w:firstRowFirstColumn="0" w:firstRowLastColumn="0" w:lastRowFirstColumn="0" w:lastRowLastColumn="0"/>
            <w:tcW w:w="1942" w:type="pct"/>
            <w:noWrap/>
            <w:hideMark/>
          </w:tcPr>
          <w:p w14:paraId="44D7AD2A"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ALT</w:t>
            </w:r>
          </w:p>
        </w:tc>
        <w:tc>
          <w:tcPr>
            <w:tcW w:w="872" w:type="pct"/>
            <w:noWrap/>
            <w:hideMark/>
          </w:tcPr>
          <w:p w14:paraId="211B06A4"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48.5 ± 19.9</w:t>
            </w:r>
          </w:p>
        </w:tc>
        <w:tc>
          <w:tcPr>
            <w:tcW w:w="1272" w:type="pct"/>
            <w:noWrap/>
            <w:hideMark/>
          </w:tcPr>
          <w:p w14:paraId="24DA8803"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47.9 ± 8.6</w:t>
            </w:r>
          </w:p>
        </w:tc>
        <w:tc>
          <w:tcPr>
            <w:tcW w:w="914" w:type="pct"/>
            <w:noWrap/>
            <w:hideMark/>
          </w:tcPr>
          <w:p w14:paraId="6EA0AB09"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0.939</w:t>
            </w:r>
          </w:p>
        </w:tc>
      </w:tr>
      <w:tr w:rsidR="00C97613" w:rsidRPr="005A2E74" w14:paraId="4ABAADD6" w14:textId="77777777" w:rsidTr="000F59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noWrap/>
            <w:hideMark/>
          </w:tcPr>
          <w:p w14:paraId="1ED9B853"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 xml:space="preserve">Total </w:t>
            </w:r>
            <w:proofErr w:type="spellStart"/>
            <w:r w:rsidRPr="005A2E74">
              <w:rPr>
                <w:rFonts w:ascii="Times New Roman" w:eastAsia="Times New Roman" w:hAnsi="Times New Roman" w:cs="Times New Roman"/>
                <w:color w:val="000000"/>
              </w:rPr>
              <w:t>bilirubin</w:t>
            </w:r>
            <w:proofErr w:type="spellEnd"/>
          </w:p>
        </w:tc>
        <w:tc>
          <w:tcPr>
            <w:tcW w:w="872" w:type="pct"/>
            <w:noWrap/>
            <w:hideMark/>
          </w:tcPr>
          <w:p w14:paraId="2181193A"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0.2 ± 0.0</w:t>
            </w:r>
          </w:p>
        </w:tc>
        <w:tc>
          <w:tcPr>
            <w:tcW w:w="1272" w:type="pct"/>
            <w:noWrap/>
            <w:hideMark/>
          </w:tcPr>
          <w:p w14:paraId="70B18E13"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0.3 ± 0.1</w:t>
            </w:r>
          </w:p>
        </w:tc>
        <w:tc>
          <w:tcPr>
            <w:tcW w:w="914" w:type="pct"/>
            <w:noWrap/>
            <w:hideMark/>
          </w:tcPr>
          <w:p w14:paraId="66A45E18"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0.101</w:t>
            </w:r>
          </w:p>
        </w:tc>
      </w:tr>
      <w:tr w:rsidR="00C97613" w:rsidRPr="005A2E74" w14:paraId="540ED8B6" w14:textId="77777777" w:rsidTr="000F594A">
        <w:trPr>
          <w:trHeight w:val="300"/>
        </w:trPr>
        <w:tc>
          <w:tcPr>
            <w:cnfStyle w:val="001000000000" w:firstRow="0" w:lastRow="0" w:firstColumn="1" w:lastColumn="0" w:oddVBand="0" w:evenVBand="0" w:oddHBand="0" w:evenHBand="0" w:firstRowFirstColumn="0" w:firstRowLastColumn="0" w:lastRowFirstColumn="0" w:lastRowLastColumn="0"/>
            <w:tcW w:w="1942" w:type="pct"/>
            <w:noWrap/>
            <w:hideMark/>
          </w:tcPr>
          <w:p w14:paraId="76ABD2E4"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INR</w:t>
            </w:r>
          </w:p>
        </w:tc>
        <w:tc>
          <w:tcPr>
            <w:tcW w:w="872" w:type="pct"/>
            <w:noWrap/>
            <w:hideMark/>
          </w:tcPr>
          <w:p w14:paraId="38C6611A"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1.0 ± 0.1</w:t>
            </w:r>
          </w:p>
        </w:tc>
        <w:tc>
          <w:tcPr>
            <w:tcW w:w="1272" w:type="pct"/>
            <w:noWrap/>
            <w:hideMark/>
          </w:tcPr>
          <w:p w14:paraId="2D87E80E"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1.03 ± 0.1</w:t>
            </w:r>
          </w:p>
        </w:tc>
        <w:tc>
          <w:tcPr>
            <w:tcW w:w="914" w:type="pct"/>
            <w:noWrap/>
            <w:hideMark/>
          </w:tcPr>
          <w:p w14:paraId="51DE311C" w14:textId="77777777" w:rsidR="00C97613" w:rsidRPr="005A2E74" w:rsidRDefault="00C97613" w:rsidP="000F594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0.342</w:t>
            </w:r>
          </w:p>
        </w:tc>
      </w:tr>
      <w:tr w:rsidR="00C97613" w:rsidRPr="005A2E74" w14:paraId="37EA0528" w14:textId="77777777" w:rsidTr="000F594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42" w:type="pct"/>
            <w:tcBorders>
              <w:bottom w:val="single" w:sz="12" w:space="0" w:color="auto"/>
            </w:tcBorders>
            <w:noWrap/>
            <w:hideMark/>
          </w:tcPr>
          <w:p w14:paraId="589C9A47" w14:textId="77777777" w:rsidR="00C97613" w:rsidRPr="005A2E74" w:rsidRDefault="00C97613" w:rsidP="000F594A">
            <w:pPr>
              <w:rPr>
                <w:rFonts w:ascii="Times New Roman" w:eastAsia="Times New Roman" w:hAnsi="Times New Roman" w:cs="Times New Roman"/>
                <w:color w:val="000000"/>
              </w:rPr>
            </w:pPr>
            <w:r w:rsidRPr="005A2E74">
              <w:rPr>
                <w:rFonts w:ascii="Times New Roman" w:eastAsia="Times New Roman" w:hAnsi="Times New Roman" w:cs="Times New Roman"/>
                <w:color w:val="000000"/>
              </w:rPr>
              <w:t>Albumin</w:t>
            </w:r>
          </w:p>
        </w:tc>
        <w:tc>
          <w:tcPr>
            <w:tcW w:w="872" w:type="pct"/>
            <w:tcBorders>
              <w:bottom w:val="single" w:sz="12" w:space="0" w:color="auto"/>
            </w:tcBorders>
            <w:noWrap/>
            <w:hideMark/>
          </w:tcPr>
          <w:p w14:paraId="0AD77FAC"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30.6 ± 3.3</w:t>
            </w:r>
          </w:p>
        </w:tc>
        <w:tc>
          <w:tcPr>
            <w:tcW w:w="1272" w:type="pct"/>
            <w:tcBorders>
              <w:bottom w:val="single" w:sz="12" w:space="0" w:color="auto"/>
            </w:tcBorders>
            <w:noWrap/>
            <w:hideMark/>
          </w:tcPr>
          <w:p w14:paraId="08498FDA"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27.7 ± 2.4</w:t>
            </w:r>
          </w:p>
        </w:tc>
        <w:tc>
          <w:tcPr>
            <w:tcW w:w="914" w:type="pct"/>
            <w:tcBorders>
              <w:bottom w:val="single" w:sz="12" w:space="0" w:color="auto"/>
            </w:tcBorders>
            <w:noWrap/>
            <w:hideMark/>
          </w:tcPr>
          <w:p w14:paraId="092051AD" w14:textId="77777777" w:rsidR="00C97613" w:rsidRPr="005A2E74" w:rsidRDefault="00C97613" w:rsidP="000F594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5A2E74">
              <w:rPr>
                <w:rFonts w:ascii="Times New Roman" w:eastAsia="Times New Roman" w:hAnsi="Times New Roman" w:cs="Times New Roman"/>
                <w:color w:val="000000"/>
              </w:rPr>
              <w:t>0.066</w:t>
            </w:r>
          </w:p>
        </w:tc>
      </w:tr>
    </w:tbl>
    <w:p w14:paraId="27D4A8EC" w14:textId="77777777" w:rsidR="00C97613" w:rsidRPr="005A2E74" w:rsidRDefault="00C97613" w:rsidP="00C97613">
      <w:pPr>
        <w:rPr>
          <w:rFonts w:asciiTheme="majorBidi" w:hAnsiTheme="majorBidi" w:cstheme="majorBidi"/>
          <w:sz w:val="20"/>
          <w:szCs w:val="20"/>
          <w:lang w:val="en-US"/>
        </w:rPr>
      </w:pPr>
      <w:r w:rsidRPr="005A2E74">
        <w:rPr>
          <w:rFonts w:asciiTheme="majorBidi" w:hAnsiTheme="majorBidi" w:cstheme="majorBidi"/>
          <w:sz w:val="20"/>
          <w:szCs w:val="20"/>
          <w:lang w:val="en-US"/>
        </w:rPr>
        <w:t>Abbreviation: AST, aspartate aminotransferase; ALT, alanine aminotransferase; INR, international normalized ratio; PCS, portocaval shunt</w:t>
      </w:r>
      <w:r>
        <w:rPr>
          <w:rFonts w:asciiTheme="majorBidi" w:hAnsiTheme="majorBidi" w:cstheme="majorBidi"/>
          <w:sz w:val="20"/>
          <w:szCs w:val="20"/>
          <w:lang w:val="en-US"/>
        </w:rPr>
        <w:t xml:space="preserve">; SD, standard deviation. </w:t>
      </w:r>
    </w:p>
    <w:p w14:paraId="246133F6" w14:textId="77777777" w:rsidR="00C97613" w:rsidRPr="002B4264" w:rsidRDefault="00C97613" w:rsidP="00C97613">
      <w:pPr>
        <w:rPr>
          <w:rFonts w:asciiTheme="majorBidi" w:hAnsiTheme="majorBidi" w:cstheme="majorBidi"/>
          <w:sz w:val="20"/>
          <w:szCs w:val="20"/>
          <w:lang w:val="en-US"/>
        </w:rPr>
      </w:pPr>
    </w:p>
    <w:p w14:paraId="555D5956" w14:textId="226FAD75" w:rsidR="00C97613" w:rsidRDefault="00C97613" w:rsidP="00C97613">
      <w:pPr>
        <w:spacing w:line="480" w:lineRule="auto"/>
        <w:jc w:val="both"/>
        <w:rPr>
          <w:rFonts w:asciiTheme="majorBidi" w:hAnsiTheme="majorBidi" w:cstheme="majorBidi"/>
          <w:b/>
          <w:bCs/>
          <w:sz w:val="24"/>
          <w:szCs w:val="24"/>
          <w:lang w:val="en-US"/>
        </w:rPr>
      </w:pPr>
    </w:p>
    <w:p w14:paraId="315E2265" w14:textId="035A3BB6" w:rsidR="00C97613" w:rsidRDefault="00C97613" w:rsidP="00C97613">
      <w:pPr>
        <w:spacing w:line="480" w:lineRule="auto"/>
        <w:jc w:val="both"/>
        <w:rPr>
          <w:rFonts w:asciiTheme="majorBidi" w:hAnsiTheme="majorBidi" w:cstheme="majorBidi"/>
          <w:b/>
          <w:bCs/>
          <w:sz w:val="24"/>
          <w:szCs w:val="24"/>
          <w:lang w:val="en-US"/>
        </w:rPr>
      </w:pPr>
    </w:p>
    <w:p w14:paraId="37B15F61" w14:textId="2AA4D0CD" w:rsidR="00C97613" w:rsidRDefault="00C97613" w:rsidP="00C97613">
      <w:pPr>
        <w:spacing w:line="480" w:lineRule="auto"/>
        <w:jc w:val="both"/>
        <w:rPr>
          <w:rFonts w:asciiTheme="majorBidi" w:hAnsiTheme="majorBidi" w:cstheme="majorBidi"/>
          <w:b/>
          <w:bCs/>
          <w:sz w:val="24"/>
          <w:szCs w:val="24"/>
          <w:lang w:val="en-US"/>
        </w:rPr>
      </w:pPr>
    </w:p>
    <w:p w14:paraId="0FEB03AB" w14:textId="45F87DA1" w:rsidR="00C97613" w:rsidRDefault="00C97613" w:rsidP="00C97613">
      <w:pPr>
        <w:spacing w:line="480" w:lineRule="auto"/>
        <w:jc w:val="both"/>
        <w:rPr>
          <w:rFonts w:asciiTheme="majorBidi" w:hAnsiTheme="majorBidi" w:cstheme="majorBidi"/>
          <w:b/>
          <w:bCs/>
          <w:sz w:val="24"/>
          <w:szCs w:val="24"/>
          <w:lang w:val="en-US"/>
        </w:rPr>
      </w:pPr>
    </w:p>
    <w:p w14:paraId="68F86067" w14:textId="77777777" w:rsidR="00C97613" w:rsidRDefault="00C97613" w:rsidP="00C97613">
      <w:pPr>
        <w:spacing w:line="480" w:lineRule="auto"/>
        <w:jc w:val="both"/>
        <w:rPr>
          <w:rFonts w:asciiTheme="majorBidi" w:hAnsiTheme="majorBidi" w:cstheme="majorBidi"/>
          <w:b/>
          <w:bCs/>
          <w:sz w:val="24"/>
          <w:szCs w:val="24"/>
          <w:lang w:val="en-US"/>
        </w:rPr>
      </w:pPr>
    </w:p>
    <w:p w14:paraId="6688C747" w14:textId="77777777" w:rsidR="00C41529" w:rsidRDefault="00C41529">
      <w:pPr>
        <w:spacing w:after="0" w:line="240" w:lineRule="auto"/>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23024E8E" w14:textId="15A1BBE7" w:rsidR="00C41529" w:rsidRPr="0040006D" w:rsidRDefault="00C41529" w:rsidP="00C41529">
      <w:pPr>
        <w:spacing w:line="480" w:lineRule="auto"/>
        <w:jc w:val="both"/>
        <w:rPr>
          <w:rFonts w:asciiTheme="majorBidi" w:hAnsiTheme="majorBidi" w:cstheme="majorBidi"/>
          <w:b/>
          <w:bCs/>
          <w:sz w:val="24"/>
          <w:szCs w:val="24"/>
          <w:lang w:val="en-US"/>
        </w:rPr>
      </w:pPr>
      <w:r w:rsidRPr="009852ED">
        <w:rPr>
          <w:rFonts w:asciiTheme="majorBidi" w:hAnsiTheme="majorBidi" w:cstheme="majorBidi"/>
          <w:b/>
          <w:bCs/>
          <w:sz w:val="24"/>
          <w:szCs w:val="24"/>
          <w:lang w:val="en-US"/>
        </w:rPr>
        <w:lastRenderedPageBreak/>
        <w:t>Supplementa</w:t>
      </w:r>
      <w:r>
        <w:rPr>
          <w:rFonts w:asciiTheme="majorBidi" w:hAnsiTheme="majorBidi" w:cstheme="majorBidi"/>
          <w:b/>
          <w:bCs/>
          <w:sz w:val="24"/>
          <w:szCs w:val="24"/>
          <w:lang w:val="en-US"/>
        </w:rPr>
        <w:t>ry</w:t>
      </w:r>
      <w:r w:rsidRPr="009852ED">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table 2. </w:t>
      </w:r>
    </w:p>
    <w:p w14:paraId="03A795A6" w14:textId="77777777" w:rsidR="00C41529" w:rsidRPr="003E3C86" w:rsidRDefault="00C41529" w:rsidP="00C41529">
      <w:pPr>
        <w:spacing w:line="480" w:lineRule="auto"/>
        <w:rPr>
          <w:rFonts w:asciiTheme="majorBidi" w:hAnsiTheme="majorBidi" w:cstheme="majorBidi"/>
          <w:sz w:val="24"/>
          <w:szCs w:val="24"/>
          <w:lang w:val="en-US"/>
        </w:rPr>
      </w:pPr>
      <w:r w:rsidRPr="005A2E74">
        <w:rPr>
          <w:rFonts w:asciiTheme="majorBidi" w:hAnsiTheme="majorBidi" w:cstheme="majorBidi"/>
          <w:sz w:val="24"/>
          <w:szCs w:val="24"/>
          <w:lang w:val="en-US"/>
        </w:rPr>
        <w:t>Comparison of hemodynamic and volumetric parameters between the control group and portocaval shunt group</w:t>
      </w:r>
      <w:r>
        <w:rPr>
          <w:rFonts w:asciiTheme="majorBidi" w:hAnsiTheme="majorBidi" w:cstheme="majorBidi"/>
          <w:sz w:val="24"/>
          <w:szCs w:val="24"/>
          <w:lang w:val="en-US"/>
        </w:rPr>
        <w:t>.</w:t>
      </w:r>
    </w:p>
    <w:tbl>
      <w:tblPr>
        <w:tblStyle w:val="EinfacheTabelle2"/>
        <w:tblW w:w="9360" w:type="dxa"/>
        <w:tblLook w:val="04A0" w:firstRow="1" w:lastRow="0" w:firstColumn="1" w:lastColumn="0" w:noHBand="0" w:noVBand="1"/>
      </w:tblPr>
      <w:tblGrid>
        <w:gridCol w:w="1795"/>
        <w:gridCol w:w="1063"/>
        <w:gridCol w:w="1277"/>
        <w:gridCol w:w="1719"/>
        <w:gridCol w:w="1661"/>
        <w:gridCol w:w="1845"/>
      </w:tblGrid>
      <w:tr w:rsidR="00C41529" w:rsidRPr="005A2E74" w14:paraId="51661B09" w14:textId="77777777" w:rsidTr="002F207C">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tcBorders>
              <w:top w:val="single" w:sz="12" w:space="0" w:color="auto"/>
              <w:bottom w:val="single" w:sz="12" w:space="0" w:color="auto"/>
            </w:tcBorders>
            <w:noWrap/>
            <w:hideMark/>
          </w:tcPr>
          <w:p w14:paraId="4F24C364" w14:textId="77777777" w:rsidR="00C41529" w:rsidRPr="005A2E74" w:rsidRDefault="00C41529" w:rsidP="002F207C">
            <w:pPr>
              <w:rPr>
                <w:rFonts w:asciiTheme="majorBidi" w:eastAsia="Times New Roman" w:hAnsiTheme="majorBidi" w:cstheme="majorBidi"/>
              </w:rPr>
            </w:pPr>
            <w:r w:rsidRPr="005A2E74">
              <w:rPr>
                <w:rFonts w:asciiTheme="majorBidi" w:eastAsia="Times New Roman" w:hAnsiTheme="majorBidi" w:cstheme="majorBidi"/>
              </w:rPr>
              <w:t>Parameter</w:t>
            </w:r>
          </w:p>
        </w:tc>
        <w:tc>
          <w:tcPr>
            <w:tcW w:w="1063" w:type="dxa"/>
            <w:tcBorders>
              <w:top w:val="single" w:sz="12" w:space="0" w:color="auto"/>
              <w:bottom w:val="single" w:sz="12" w:space="0" w:color="auto"/>
            </w:tcBorders>
            <w:noWrap/>
            <w:hideMark/>
          </w:tcPr>
          <w:p w14:paraId="5068B51C"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Group</w:t>
            </w:r>
          </w:p>
        </w:tc>
        <w:tc>
          <w:tcPr>
            <w:tcW w:w="1277" w:type="dxa"/>
            <w:tcBorders>
              <w:top w:val="single" w:sz="12" w:space="0" w:color="auto"/>
              <w:bottom w:val="single" w:sz="12" w:space="0" w:color="auto"/>
            </w:tcBorders>
            <w:noWrap/>
            <w:hideMark/>
          </w:tcPr>
          <w:p w14:paraId="5BF8CE95"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 xml:space="preserve">Number of </w:t>
            </w:r>
            <w:proofErr w:type="spellStart"/>
            <w:r w:rsidRPr="005A2E74">
              <w:rPr>
                <w:rFonts w:asciiTheme="majorBidi" w:eastAsia="Times New Roman" w:hAnsiTheme="majorBidi" w:cstheme="majorBidi"/>
              </w:rPr>
              <w:t>animals</w:t>
            </w:r>
            <w:proofErr w:type="spellEnd"/>
          </w:p>
        </w:tc>
        <w:tc>
          <w:tcPr>
            <w:tcW w:w="1719" w:type="dxa"/>
            <w:tcBorders>
              <w:top w:val="single" w:sz="12" w:space="0" w:color="auto"/>
              <w:bottom w:val="single" w:sz="12" w:space="0" w:color="auto"/>
            </w:tcBorders>
            <w:noWrap/>
            <w:hideMark/>
          </w:tcPr>
          <w:p w14:paraId="731A1B0B"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rPr>
            </w:pPr>
            <w:proofErr w:type="spellStart"/>
            <w:r w:rsidRPr="005A2E74">
              <w:rPr>
                <w:rFonts w:asciiTheme="majorBidi" w:eastAsia="Times New Roman" w:hAnsiTheme="majorBidi" w:cstheme="majorBidi"/>
              </w:rPr>
              <w:t>Before</w:t>
            </w:r>
            <w:proofErr w:type="spellEnd"/>
            <w:r w:rsidRPr="005A2E74">
              <w:rPr>
                <w:rFonts w:asciiTheme="majorBidi" w:eastAsia="Times New Roman" w:hAnsiTheme="majorBidi" w:cstheme="majorBidi"/>
              </w:rPr>
              <w:t xml:space="preserve"> </w:t>
            </w:r>
            <w:proofErr w:type="spellStart"/>
            <w:r w:rsidRPr="005A2E74">
              <w:rPr>
                <w:rFonts w:asciiTheme="majorBidi" w:eastAsia="Times New Roman" w:hAnsiTheme="majorBidi" w:cstheme="majorBidi"/>
              </w:rPr>
              <w:t>resection</w:t>
            </w:r>
            <w:proofErr w:type="spellEnd"/>
          </w:p>
          <w:p w14:paraId="4B8C6AEF"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w:t>
            </w:r>
            <w:proofErr w:type="spellStart"/>
            <w:r w:rsidRPr="005A2E74">
              <w:rPr>
                <w:rFonts w:asciiTheme="majorBidi" w:eastAsia="Times New Roman" w:hAnsiTheme="majorBidi" w:cstheme="majorBidi"/>
              </w:rPr>
              <w:t>mean</w:t>
            </w:r>
            <w:proofErr w:type="spellEnd"/>
            <w:r w:rsidRPr="005A2E74">
              <w:rPr>
                <w:rFonts w:asciiTheme="majorBidi" w:eastAsia="Times New Roman" w:hAnsiTheme="majorBidi" w:cstheme="majorBidi"/>
              </w:rPr>
              <w:t xml:space="preserve"> ± SD)</w:t>
            </w:r>
          </w:p>
        </w:tc>
        <w:tc>
          <w:tcPr>
            <w:tcW w:w="1661" w:type="dxa"/>
            <w:tcBorders>
              <w:top w:val="single" w:sz="12" w:space="0" w:color="auto"/>
              <w:bottom w:val="single" w:sz="12" w:space="0" w:color="auto"/>
            </w:tcBorders>
            <w:noWrap/>
            <w:hideMark/>
          </w:tcPr>
          <w:p w14:paraId="64EF28EA"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rPr>
            </w:pPr>
            <w:r w:rsidRPr="005A2E74">
              <w:rPr>
                <w:rFonts w:asciiTheme="majorBidi" w:eastAsia="Times New Roman" w:hAnsiTheme="majorBidi" w:cstheme="majorBidi"/>
              </w:rPr>
              <w:t xml:space="preserve">After </w:t>
            </w:r>
            <w:proofErr w:type="spellStart"/>
            <w:r w:rsidRPr="005A2E74">
              <w:rPr>
                <w:rFonts w:asciiTheme="majorBidi" w:eastAsia="Times New Roman" w:hAnsiTheme="majorBidi" w:cstheme="majorBidi"/>
              </w:rPr>
              <w:t>resection</w:t>
            </w:r>
            <w:proofErr w:type="spellEnd"/>
          </w:p>
          <w:p w14:paraId="46018DE5"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w:t>
            </w:r>
            <w:proofErr w:type="spellStart"/>
            <w:r w:rsidRPr="005A2E74">
              <w:rPr>
                <w:rFonts w:asciiTheme="majorBidi" w:eastAsia="Times New Roman" w:hAnsiTheme="majorBidi" w:cstheme="majorBidi"/>
              </w:rPr>
              <w:t>mean</w:t>
            </w:r>
            <w:proofErr w:type="spellEnd"/>
            <w:r w:rsidRPr="005A2E74">
              <w:rPr>
                <w:rFonts w:asciiTheme="majorBidi" w:eastAsia="Times New Roman" w:hAnsiTheme="majorBidi" w:cstheme="majorBidi"/>
              </w:rPr>
              <w:t xml:space="preserve"> ± SD)</w:t>
            </w:r>
          </w:p>
        </w:tc>
        <w:tc>
          <w:tcPr>
            <w:tcW w:w="1845" w:type="dxa"/>
            <w:tcBorders>
              <w:top w:val="single" w:sz="12" w:space="0" w:color="auto"/>
              <w:bottom w:val="single" w:sz="12" w:space="0" w:color="auto"/>
            </w:tcBorders>
            <w:noWrap/>
            <w:hideMark/>
          </w:tcPr>
          <w:p w14:paraId="44AD71D1"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b w:val="0"/>
                <w:bCs w:val="0"/>
              </w:rPr>
            </w:pPr>
            <w:r w:rsidRPr="005A2E74">
              <w:rPr>
                <w:rFonts w:asciiTheme="majorBidi" w:eastAsia="Times New Roman" w:hAnsiTheme="majorBidi" w:cstheme="majorBidi"/>
              </w:rPr>
              <w:t>Final</w:t>
            </w:r>
          </w:p>
          <w:p w14:paraId="4CF440C8" w14:textId="77777777" w:rsidR="00C41529" w:rsidRPr="005A2E74" w:rsidRDefault="00C41529" w:rsidP="002F207C">
            <w:pP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w:t>
            </w:r>
            <w:proofErr w:type="spellStart"/>
            <w:r w:rsidRPr="005A2E74">
              <w:rPr>
                <w:rFonts w:asciiTheme="majorBidi" w:eastAsia="Times New Roman" w:hAnsiTheme="majorBidi" w:cstheme="majorBidi"/>
              </w:rPr>
              <w:t>mean</w:t>
            </w:r>
            <w:proofErr w:type="spellEnd"/>
            <w:r w:rsidRPr="005A2E74">
              <w:rPr>
                <w:rFonts w:asciiTheme="majorBidi" w:eastAsia="Times New Roman" w:hAnsiTheme="majorBidi" w:cstheme="majorBidi"/>
              </w:rPr>
              <w:t xml:space="preserve"> ± SD)</w:t>
            </w:r>
          </w:p>
        </w:tc>
      </w:tr>
      <w:tr w:rsidR="00C41529" w:rsidRPr="005A2E74" w14:paraId="0A7FE410"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tcBorders>
              <w:top w:val="single" w:sz="12" w:space="0" w:color="auto"/>
            </w:tcBorders>
            <w:noWrap/>
          </w:tcPr>
          <w:p w14:paraId="55281510" w14:textId="77777777" w:rsidR="00C41529" w:rsidRPr="005A2E74" w:rsidRDefault="00C41529" w:rsidP="002F207C">
            <w:pPr>
              <w:rPr>
                <w:rFonts w:asciiTheme="majorBidi" w:eastAsia="Times New Roman" w:hAnsiTheme="majorBidi" w:cstheme="majorBidi"/>
              </w:rPr>
            </w:pPr>
            <w:r w:rsidRPr="005A2E74">
              <w:rPr>
                <w:rFonts w:asciiTheme="majorBidi" w:eastAsia="Times New Roman" w:hAnsiTheme="majorBidi" w:cstheme="majorBidi"/>
              </w:rPr>
              <w:t>HAF (</w:t>
            </w:r>
            <w:proofErr w:type="spellStart"/>
            <w:r w:rsidRPr="005A2E74">
              <w:rPr>
                <w:rFonts w:asciiTheme="majorBidi" w:eastAsia="Times New Roman" w:hAnsiTheme="majorBidi" w:cstheme="majorBidi"/>
              </w:rPr>
              <w:t>mL</w:t>
            </w:r>
            <w:proofErr w:type="spellEnd"/>
            <w:r w:rsidRPr="005A2E74">
              <w:rPr>
                <w:rFonts w:asciiTheme="majorBidi" w:eastAsia="Times New Roman" w:hAnsiTheme="majorBidi" w:cstheme="majorBidi"/>
              </w:rPr>
              <w:t xml:space="preserve">/min) </w:t>
            </w:r>
          </w:p>
        </w:tc>
        <w:tc>
          <w:tcPr>
            <w:tcW w:w="1063" w:type="dxa"/>
            <w:tcBorders>
              <w:top w:val="single" w:sz="12" w:space="0" w:color="auto"/>
            </w:tcBorders>
            <w:noWrap/>
          </w:tcPr>
          <w:p w14:paraId="7DBCFD1F"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tcBorders>
              <w:top w:val="single" w:sz="12" w:space="0" w:color="auto"/>
            </w:tcBorders>
            <w:noWrap/>
          </w:tcPr>
          <w:p w14:paraId="56478732"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tcBorders>
              <w:top w:val="single" w:sz="12" w:space="0" w:color="auto"/>
            </w:tcBorders>
            <w:noWrap/>
          </w:tcPr>
          <w:p w14:paraId="111A697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230.0 ± 40.0</w:t>
            </w:r>
          </w:p>
        </w:tc>
        <w:tc>
          <w:tcPr>
            <w:tcW w:w="1661" w:type="dxa"/>
            <w:tcBorders>
              <w:top w:val="single" w:sz="12" w:space="0" w:color="auto"/>
            </w:tcBorders>
            <w:noWrap/>
          </w:tcPr>
          <w:p w14:paraId="3D4C23EA"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89.0 ± 10.0</w:t>
            </w:r>
          </w:p>
        </w:tc>
        <w:tc>
          <w:tcPr>
            <w:tcW w:w="1845" w:type="dxa"/>
            <w:tcBorders>
              <w:top w:val="single" w:sz="12" w:space="0" w:color="auto"/>
            </w:tcBorders>
            <w:noWrap/>
          </w:tcPr>
          <w:p w14:paraId="2D0A9842"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111 ± 45</w:t>
            </w:r>
          </w:p>
        </w:tc>
      </w:tr>
      <w:tr w:rsidR="00C41529" w:rsidRPr="005A2E74" w14:paraId="1A940FFB"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noWrap/>
          </w:tcPr>
          <w:p w14:paraId="675CE33F" w14:textId="77777777" w:rsidR="00C41529" w:rsidRPr="005A2E74" w:rsidRDefault="00C41529" w:rsidP="002F207C">
            <w:pPr>
              <w:rPr>
                <w:rFonts w:asciiTheme="majorBidi" w:eastAsia="Times New Roman" w:hAnsiTheme="majorBidi" w:cstheme="majorBidi"/>
              </w:rPr>
            </w:pPr>
          </w:p>
        </w:tc>
        <w:tc>
          <w:tcPr>
            <w:tcW w:w="1063" w:type="dxa"/>
            <w:noWrap/>
          </w:tcPr>
          <w:p w14:paraId="7186D2E2"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tcPr>
          <w:p w14:paraId="5C5510A0"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tcPr>
          <w:p w14:paraId="466BB2F3"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160.0 ± 80.0</w:t>
            </w:r>
          </w:p>
        </w:tc>
        <w:tc>
          <w:tcPr>
            <w:tcW w:w="1661" w:type="dxa"/>
            <w:noWrap/>
          </w:tcPr>
          <w:p w14:paraId="2CBCF28A"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104.0 ± 10.0</w:t>
            </w:r>
          </w:p>
        </w:tc>
        <w:tc>
          <w:tcPr>
            <w:tcW w:w="1845" w:type="dxa"/>
            <w:noWrap/>
          </w:tcPr>
          <w:p w14:paraId="67B15EF0"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113 ± 40</w:t>
            </w:r>
          </w:p>
        </w:tc>
      </w:tr>
      <w:tr w:rsidR="00C41529" w:rsidRPr="005A2E74" w14:paraId="7732895F"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noWrap/>
          </w:tcPr>
          <w:p w14:paraId="3D35CE26" w14:textId="77777777" w:rsidR="00C41529" w:rsidRPr="005A2E74" w:rsidRDefault="00C41529" w:rsidP="002F207C">
            <w:pPr>
              <w:rPr>
                <w:rFonts w:asciiTheme="majorBidi" w:eastAsia="Times New Roman" w:hAnsiTheme="majorBidi" w:cstheme="majorBidi"/>
              </w:rPr>
            </w:pPr>
          </w:p>
        </w:tc>
        <w:tc>
          <w:tcPr>
            <w:tcW w:w="1063" w:type="dxa"/>
            <w:noWrap/>
          </w:tcPr>
          <w:p w14:paraId="543269F6"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noWrap/>
          </w:tcPr>
          <w:p w14:paraId="2D17DA42"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p>
        </w:tc>
        <w:tc>
          <w:tcPr>
            <w:tcW w:w="1719" w:type="dxa"/>
            <w:noWrap/>
          </w:tcPr>
          <w:p w14:paraId="071CF24B"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0.051</w:t>
            </w:r>
          </w:p>
        </w:tc>
        <w:tc>
          <w:tcPr>
            <w:tcW w:w="1661" w:type="dxa"/>
            <w:noWrap/>
          </w:tcPr>
          <w:p w14:paraId="7C87D254"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0.01</w:t>
            </w:r>
          </w:p>
        </w:tc>
        <w:tc>
          <w:tcPr>
            <w:tcW w:w="1845" w:type="dxa"/>
            <w:noWrap/>
          </w:tcPr>
          <w:p w14:paraId="019CCB5E"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0.926</w:t>
            </w:r>
          </w:p>
        </w:tc>
      </w:tr>
      <w:tr w:rsidR="00C41529" w:rsidRPr="005A2E74" w14:paraId="255FC35B"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noWrap/>
          </w:tcPr>
          <w:p w14:paraId="68CCF281" w14:textId="77777777" w:rsidR="00C41529" w:rsidRPr="00C97613" w:rsidRDefault="00C41529" w:rsidP="002F207C">
            <w:pPr>
              <w:rPr>
                <w:rFonts w:asciiTheme="majorBidi" w:eastAsia="Times New Roman" w:hAnsiTheme="majorBidi" w:cstheme="majorBidi"/>
                <w:lang w:val="en-IN"/>
              </w:rPr>
            </w:pPr>
            <w:r w:rsidRPr="00C97613">
              <w:rPr>
                <w:rFonts w:asciiTheme="majorBidi" w:eastAsia="Times New Roman" w:hAnsiTheme="majorBidi" w:cstheme="majorBidi"/>
                <w:lang w:val="en-IN"/>
              </w:rPr>
              <w:t xml:space="preserve">HAF per 100 g liver mass </w:t>
            </w:r>
          </w:p>
        </w:tc>
        <w:tc>
          <w:tcPr>
            <w:tcW w:w="1063" w:type="dxa"/>
            <w:noWrap/>
          </w:tcPr>
          <w:p w14:paraId="198020F2"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noWrap/>
          </w:tcPr>
          <w:p w14:paraId="637CB4D6"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tcPr>
          <w:p w14:paraId="4232562D"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17.9 ± 3.1</w:t>
            </w:r>
          </w:p>
        </w:tc>
        <w:tc>
          <w:tcPr>
            <w:tcW w:w="1661" w:type="dxa"/>
            <w:noWrap/>
          </w:tcPr>
          <w:p w14:paraId="2020CD6C"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32.2 ± 6.3</w:t>
            </w:r>
          </w:p>
        </w:tc>
        <w:tc>
          <w:tcPr>
            <w:tcW w:w="1845" w:type="dxa"/>
            <w:noWrap/>
          </w:tcPr>
          <w:p w14:paraId="2575703E"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14.9 ± 5.4</w:t>
            </w:r>
          </w:p>
        </w:tc>
      </w:tr>
      <w:tr w:rsidR="00C41529" w:rsidRPr="005A2E74" w14:paraId="01EEF67F"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noWrap/>
          </w:tcPr>
          <w:p w14:paraId="65D642D0" w14:textId="77777777" w:rsidR="00C41529" w:rsidRPr="005A2E74" w:rsidRDefault="00C41529" w:rsidP="002F207C">
            <w:pPr>
              <w:rPr>
                <w:rFonts w:asciiTheme="majorBidi" w:eastAsia="Times New Roman" w:hAnsiTheme="majorBidi" w:cstheme="majorBidi"/>
              </w:rPr>
            </w:pPr>
          </w:p>
        </w:tc>
        <w:tc>
          <w:tcPr>
            <w:tcW w:w="1063" w:type="dxa"/>
            <w:noWrap/>
          </w:tcPr>
          <w:p w14:paraId="67CE0DB6"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tcPr>
          <w:p w14:paraId="66F0EB6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tcPr>
          <w:p w14:paraId="438320DD"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13.2 ± 6.9</w:t>
            </w:r>
          </w:p>
        </w:tc>
        <w:tc>
          <w:tcPr>
            <w:tcW w:w="1661" w:type="dxa"/>
            <w:noWrap/>
          </w:tcPr>
          <w:p w14:paraId="18908758"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38.7 ± 6.9</w:t>
            </w:r>
          </w:p>
        </w:tc>
        <w:tc>
          <w:tcPr>
            <w:tcW w:w="1845" w:type="dxa"/>
            <w:noWrap/>
          </w:tcPr>
          <w:p w14:paraId="7BA4F24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20.4 ± 4.5</w:t>
            </w:r>
          </w:p>
        </w:tc>
      </w:tr>
      <w:tr w:rsidR="00C41529" w:rsidRPr="005A2E74" w14:paraId="560FB83E"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noWrap/>
          </w:tcPr>
          <w:p w14:paraId="477306E1" w14:textId="77777777" w:rsidR="00C41529" w:rsidRPr="005A2E74" w:rsidRDefault="00C41529" w:rsidP="002F207C">
            <w:pPr>
              <w:rPr>
                <w:rFonts w:asciiTheme="majorBidi" w:eastAsia="Times New Roman" w:hAnsiTheme="majorBidi" w:cstheme="majorBidi"/>
              </w:rPr>
            </w:pPr>
          </w:p>
        </w:tc>
        <w:tc>
          <w:tcPr>
            <w:tcW w:w="1063" w:type="dxa"/>
            <w:noWrap/>
          </w:tcPr>
          <w:p w14:paraId="22DBCE0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noWrap/>
          </w:tcPr>
          <w:p w14:paraId="657C407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p>
        </w:tc>
        <w:tc>
          <w:tcPr>
            <w:tcW w:w="1719" w:type="dxa"/>
            <w:noWrap/>
          </w:tcPr>
          <w:p w14:paraId="6AC28945"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0.069</w:t>
            </w:r>
          </w:p>
        </w:tc>
        <w:tc>
          <w:tcPr>
            <w:tcW w:w="1661" w:type="dxa"/>
            <w:noWrap/>
          </w:tcPr>
          <w:p w14:paraId="44190D0F"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0.087</w:t>
            </w:r>
          </w:p>
        </w:tc>
        <w:tc>
          <w:tcPr>
            <w:tcW w:w="1845" w:type="dxa"/>
            <w:noWrap/>
          </w:tcPr>
          <w:p w14:paraId="1016CEFF"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0.018</w:t>
            </w:r>
          </w:p>
        </w:tc>
      </w:tr>
      <w:tr w:rsidR="00C41529" w:rsidRPr="005A2E74" w14:paraId="2F95F5DC"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noWrap/>
            <w:hideMark/>
          </w:tcPr>
          <w:p w14:paraId="341C17CA" w14:textId="77777777" w:rsidR="00C41529" w:rsidRPr="005A2E74" w:rsidRDefault="00C41529" w:rsidP="002F207C">
            <w:pPr>
              <w:rPr>
                <w:rFonts w:asciiTheme="majorBidi" w:eastAsia="Times New Roman" w:hAnsiTheme="majorBidi" w:cstheme="majorBidi"/>
              </w:rPr>
            </w:pPr>
            <w:r w:rsidRPr="005A2E74">
              <w:rPr>
                <w:rFonts w:asciiTheme="majorBidi" w:eastAsia="Times New Roman" w:hAnsiTheme="majorBidi" w:cstheme="majorBidi"/>
              </w:rPr>
              <w:t>PVF (</w:t>
            </w:r>
            <w:proofErr w:type="spellStart"/>
            <w:r w:rsidRPr="005A2E74">
              <w:rPr>
                <w:rFonts w:asciiTheme="majorBidi" w:eastAsia="Times New Roman" w:hAnsiTheme="majorBidi" w:cstheme="majorBidi"/>
              </w:rPr>
              <w:t>mL</w:t>
            </w:r>
            <w:proofErr w:type="spellEnd"/>
            <w:r w:rsidRPr="005A2E74">
              <w:rPr>
                <w:rFonts w:asciiTheme="majorBidi" w:eastAsia="Times New Roman" w:hAnsiTheme="majorBidi" w:cstheme="majorBidi"/>
              </w:rPr>
              <w:t xml:space="preserve">/min) </w:t>
            </w:r>
          </w:p>
        </w:tc>
        <w:tc>
          <w:tcPr>
            <w:tcW w:w="1063" w:type="dxa"/>
            <w:noWrap/>
            <w:hideMark/>
          </w:tcPr>
          <w:p w14:paraId="34C95E20"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noWrap/>
            <w:hideMark/>
          </w:tcPr>
          <w:p w14:paraId="2C2CBEE1"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4BA37BA1"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718.1 ± 113.1</w:t>
            </w:r>
          </w:p>
        </w:tc>
        <w:tc>
          <w:tcPr>
            <w:tcW w:w="1661" w:type="dxa"/>
            <w:noWrap/>
            <w:hideMark/>
          </w:tcPr>
          <w:p w14:paraId="59CAAAAD"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904.0 ± 452.4</w:t>
            </w:r>
          </w:p>
        </w:tc>
        <w:tc>
          <w:tcPr>
            <w:tcW w:w="1845" w:type="dxa"/>
            <w:noWrap/>
            <w:hideMark/>
          </w:tcPr>
          <w:p w14:paraId="4F028ADC"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911.6 ± 233.0</w:t>
            </w:r>
          </w:p>
        </w:tc>
      </w:tr>
      <w:tr w:rsidR="00C41529" w:rsidRPr="005A2E74" w14:paraId="59AD433F"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hideMark/>
          </w:tcPr>
          <w:p w14:paraId="2705CDE4" w14:textId="77777777" w:rsidR="00C41529" w:rsidRPr="005A2E74" w:rsidRDefault="00C41529" w:rsidP="002F207C">
            <w:pPr>
              <w:rPr>
                <w:rFonts w:asciiTheme="majorBidi" w:eastAsia="Times New Roman" w:hAnsiTheme="majorBidi" w:cstheme="majorBidi"/>
              </w:rPr>
            </w:pPr>
          </w:p>
        </w:tc>
        <w:tc>
          <w:tcPr>
            <w:tcW w:w="1063" w:type="dxa"/>
            <w:noWrap/>
            <w:hideMark/>
          </w:tcPr>
          <w:p w14:paraId="24B87CE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hideMark/>
          </w:tcPr>
          <w:p w14:paraId="549D1C16"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2A4B543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662.5 ± 142.0</w:t>
            </w:r>
          </w:p>
        </w:tc>
        <w:tc>
          <w:tcPr>
            <w:tcW w:w="1661" w:type="dxa"/>
            <w:noWrap/>
            <w:hideMark/>
          </w:tcPr>
          <w:p w14:paraId="26EB25EA"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213.1 ± 103.4</w:t>
            </w:r>
          </w:p>
        </w:tc>
        <w:tc>
          <w:tcPr>
            <w:tcW w:w="1845" w:type="dxa"/>
            <w:noWrap/>
            <w:hideMark/>
          </w:tcPr>
          <w:p w14:paraId="261A4A9E"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632.2 ± 414.6</w:t>
            </w:r>
          </w:p>
        </w:tc>
      </w:tr>
      <w:tr w:rsidR="00C41529" w:rsidRPr="005A2E74" w14:paraId="741B0A44"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hideMark/>
          </w:tcPr>
          <w:p w14:paraId="66F9BC66" w14:textId="77777777" w:rsidR="00C41529" w:rsidRPr="005A2E74" w:rsidRDefault="00C41529" w:rsidP="002F207C">
            <w:pPr>
              <w:rPr>
                <w:rFonts w:asciiTheme="majorBidi" w:eastAsia="Times New Roman" w:hAnsiTheme="majorBidi" w:cstheme="majorBidi"/>
              </w:rPr>
            </w:pPr>
          </w:p>
        </w:tc>
        <w:tc>
          <w:tcPr>
            <w:tcW w:w="1063" w:type="dxa"/>
            <w:noWrap/>
            <w:hideMark/>
          </w:tcPr>
          <w:p w14:paraId="15BD8034"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noWrap/>
            <w:hideMark/>
          </w:tcPr>
          <w:p w14:paraId="21EC1AFE"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p>
        </w:tc>
        <w:tc>
          <w:tcPr>
            <w:tcW w:w="1719" w:type="dxa"/>
            <w:noWrap/>
            <w:hideMark/>
          </w:tcPr>
          <w:p w14:paraId="79D43C6A"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0.402</w:t>
            </w:r>
          </w:p>
        </w:tc>
        <w:tc>
          <w:tcPr>
            <w:tcW w:w="1661" w:type="dxa"/>
            <w:noWrap/>
            <w:hideMark/>
          </w:tcPr>
          <w:p w14:paraId="5E1EACE9"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0.003</w:t>
            </w:r>
          </w:p>
        </w:tc>
        <w:tc>
          <w:tcPr>
            <w:tcW w:w="1845" w:type="dxa"/>
            <w:noWrap/>
            <w:hideMark/>
          </w:tcPr>
          <w:p w14:paraId="59DC50F7"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0.125</w:t>
            </w:r>
          </w:p>
        </w:tc>
      </w:tr>
      <w:tr w:rsidR="00C41529" w:rsidRPr="005A2E74" w14:paraId="6F4FB0D6"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noWrap/>
            <w:hideMark/>
          </w:tcPr>
          <w:p w14:paraId="4C65BA2E" w14:textId="77777777" w:rsidR="00C41529" w:rsidRPr="00C97613" w:rsidRDefault="00C41529" w:rsidP="002F207C">
            <w:pPr>
              <w:rPr>
                <w:rFonts w:asciiTheme="majorBidi" w:eastAsia="Times New Roman" w:hAnsiTheme="majorBidi" w:cstheme="majorBidi"/>
                <w:lang w:val="en-IN"/>
              </w:rPr>
            </w:pPr>
            <w:r w:rsidRPr="00C97613">
              <w:rPr>
                <w:rFonts w:asciiTheme="majorBidi" w:eastAsia="Times New Roman" w:hAnsiTheme="majorBidi" w:cstheme="majorBidi"/>
                <w:lang w:val="en-IN"/>
              </w:rPr>
              <w:t xml:space="preserve">PVF per 100 g liver mass </w:t>
            </w:r>
          </w:p>
        </w:tc>
        <w:tc>
          <w:tcPr>
            <w:tcW w:w="1063" w:type="dxa"/>
            <w:noWrap/>
            <w:hideMark/>
          </w:tcPr>
          <w:p w14:paraId="75A44AB4"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noWrap/>
            <w:hideMark/>
          </w:tcPr>
          <w:p w14:paraId="3AD2CCFC"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440EA11C"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59.1 ± 8.4</w:t>
            </w:r>
          </w:p>
        </w:tc>
        <w:tc>
          <w:tcPr>
            <w:tcW w:w="1661" w:type="dxa"/>
            <w:noWrap/>
            <w:hideMark/>
          </w:tcPr>
          <w:p w14:paraId="0047868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316.4 ± 137.5</w:t>
            </w:r>
          </w:p>
        </w:tc>
        <w:tc>
          <w:tcPr>
            <w:tcW w:w="1845" w:type="dxa"/>
            <w:noWrap/>
            <w:hideMark/>
          </w:tcPr>
          <w:p w14:paraId="53012E07"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124.3 ± 31.9</w:t>
            </w:r>
          </w:p>
        </w:tc>
      </w:tr>
      <w:tr w:rsidR="00C41529" w:rsidRPr="005A2E74" w14:paraId="01B151C8"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hideMark/>
          </w:tcPr>
          <w:p w14:paraId="5F3FF85A" w14:textId="77777777" w:rsidR="00C41529" w:rsidRPr="005A2E74" w:rsidRDefault="00C41529" w:rsidP="002F207C">
            <w:pPr>
              <w:rPr>
                <w:rFonts w:asciiTheme="majorBidi" w:eastAsia="Times New Roman" w:hAnsiTheme="majorBidi" w:cstheme="majorBidi"/>
              </w:rPr>
            </w:pPr>
          </w:p>
        </w:tc>
        <w:tc>
          <w:tcPr>
            <w:tcW w:w="1063" w:type="dxa"/>
            <w:noWrap/>
            <w:hideMark/>
          </w:tcPr>
          <w:p w14:paraId="34278337"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hideMark/>
          </w:tcPr>
          <w:p w14:paraId="6AE1ABBF"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6E86A54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56.7 ± 13.1</w:t>
            </w:r>
          </w:p>
        </w:tc>
        <w:tc>
          <w:tcPr>
            <w:tcW w:w="1661" w:type="dxa"/>
            <w:noWrap/>
            <w:hideMark/>
          </w:tcPr>
          <w:p w14:paraId="3E7EE451"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79.2 ± 41.0</w:t>
            </w:r>
          </w:p>
        </w:tc>
        <w:tc>
          <w:tcPr>
            <w:tcW w:w="1845" w:type="dxa"/>
            <w:noWrap/>
            <w:hideMark/>
          </w:tcPr>
          <w:p w14:paraId="2509BD56"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69.8 ± 43.2</w:t>
            </w:r>
          </w:p>
        </w:tc>
      </w:tr>
      <w:tr w:rsidR="00C41529" w:rsidRPr="005A2E74" w14:paraId="4EB78754"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tcBorders>
              <w:bottom w:val="double" w:sz="4" w:space="0" w:color="auto"/>
            </w:tcBorders>
            <w:hideMark/>
          </w:tcPr>
          <w:p w14:paraId="0A9B085A" w14:textId="77777777" w:rsidR="00C41529" w:rsidRPr="005A2E74" w:rsidRDefault="00C41529" w:rsidP="002F207C">
            <w:pPr>
              <w:rPr>
                <w:rFonts w:asciiTheme="majorBidi" w:eastAsia="Times New Roman" w:hAnsiTheme="majorBidi" w:cstheme="majorBidi"/>
              </w:rPr>
            </w:pPr>
          </w:p>
        </w:tc>
        <w:tc>
          <w:tcPr>
            <w:tcW w:w="1063" w:type="dxa"/>
            <w:tcBorders>
              <w:bottom w:val="double" w:sz="4" w:space="0" w:color="auto"/>
            </w:tcBorders>
            <w:noWrap/>
            <w:hideMark/>
          </w:tcPr>
          <w:p w14:paraId="789C1BFE"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tcBorders>
              <w:bottom w:val="double" w:sz="4" w:space="0" w:color="auto"/>
            </w:tcBorders>
            <w:noWrap/>
            <w:hideMark/>
          </w:tcPr>
          <w:p w14:paraId="17EAD20F"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p>
        </w:tc>
        <w:tc>
          <w:tcPr>
            <w:tcW w:w="1719" w:type="dxa"/>
            <w:tcBorders>
              <w:bottom w:val="double" w:sz="4" w:space="0" w:color="auto"/>
            </w:tcBorders>
            <w:noWrap/>
            <w:hideMark/>
          </w:tcPr>
          <w:p w14:paraId="26893822"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0.718</w:t>
            </w:r>
          </w:p>
        </w:tc>
        <w:tc>
          <w:tcPr>
            <w:tcW w:w="1661" w:type="dxa"/>
            <w:tcBorders>
              <w:bottom w:val="double" w:sz="4" w:space="0" w:color="auto"/>
            </w:tcBorders>
            <w:noWrap/>
            <w:hideMark/>
          </w:tcPr>
          <w:p w14:paraId="793B2A0B"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0.001</w:t>
            </w:r>
          </w:p>
        </w:tc>
        <w:tc>
          <w:tcPr>
            <w:tcW w:w="1845" w:type="dxa"/>
            <w:tcBorders>
              <w:bottom w:val="double" w:sz="4" w:space="0" w:color="auto"/>
            </w:tcBorders>
            <w:noWrap/>
            <w:hideMark/>
          </w:tcPr>
          <w:p w14:paraId="6DC8E2F3"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0.021</w:t>
            </w:r>
          </w:p>
        </w:tc>
      </w:tr>
      <w:tr w:rsidR="00C41529" w:rsidRPr="005A2E74" w14:paraId="00C86BBB"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tcBorders>
              <w:top w:val="double" w:sz="4" w:space="0" w:color="auto"/>
            </w:tcBorders>
            <w:noWrap/>
            <w:hideMark/>
          </w:tcPr>
          <w:p w14:paraId="71CF6F83" w14:textId="77777777" w:rsidR="00C41529" w:rsidRPr="005A2E74" w:rsidRDefault="00C41529" w:rsidP="002F207C">
            <w:pPr>
              <w:rPr>
                <w:rFonts w:asciiTheme="majorBidi" w:eastAsia="Times New Roman" w:hAnsiTheme="majorBidi" w:cstheme="majorBidi"/>
              </w:rPr>
            </w:pPr>
            <w:r w:rsidRPr="005A2E74">
              <w:rPr>
                <w:rFonts w:asciiTheme="majorBidi" w:eastAsia="Times New Roman" w:hAnsiTheme="majorBidi" w:cstheme="majorBidi"/>
              </w:rPr>
              <w:t>PVP (</w:t>
            </w:r>
            <w:proofErr w:type="spellStart"/>
            <w:r w:rsidRPr="005A2E74">
              <w:rPr>
                <w:rFonts w:asciiTheme="majorBidi" w:eastAsia="Times New Roman" w:hAnsiTheme="majorBidi" w:cstheme="majorBidi"/>
              </w:rPr>
              <w:t>mmHg</w:t>
            </w:r>
            <w:proofErr w:type="spellEnd"/>
            <w:r w:rsidRPr="005A2E74">
              <w:rPr>
                <w:rFonts w:asciiTheme="majorBidi" w:eastAsia="Times New Roman" w:hAnsiTheme="majorBidi" w:cstheme="majorBidi"/>
              </w:rPr>
              <w:t xml:space="preserve">) </w:t>
            </w:r>
          </w:p>
        </w:tc>
        <w:tc>
          <w:tcPr>
            <w:tcW w:w="1063" w:type="dxa"/>
            <w:tcBorders>
              <w:top w:val="double" w:sz="4" w:space="0" w:color="auto"/>
            </w:tcBorders>
            <w:noWrap/>
            <w:hideMark/>
          </w:tcPr>
          <w:p w14:paraId="3DF5F82A"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tcBorders>
              <w:top w:val="double" w:sz="4" w:space="0" w:color="auto"/>
            </w:tcBorders>
            <w:noWrap/>
            <w:hideMark/>
          </w:tcPr>
          <w:p w14:paraId="203E3B9A"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tcBorders>
              <w:top w:val="double" w:sz="4" w:space="0" w:color="auto"/>
            </w:tcBorders>
            <w:noWrap/>
            <w:hideMark/>
          </w:tcPr>
          <w:p w14:paraId="0E813C58"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6.9 ± 1.1</w:t>
            </w:r>
          </w:p>
        </w:tc>
        <w:tc>
          <w:tcPr>
            <w:tcW w:w="1661" w:type="dxa"/>
            <w:tcBorders>
              <w:top w:val="double" w:sz="4" w:space="0" w:color="auto"/>
            </w:tcBorders>
            <w:noWrap/>
            <w:hideMark/>
          </w:tcPr>
          <w:p w14:paraId="0EF4B4B1"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10.9 ± 1.7</w:t>
            </w:r>
          </w:p>
        </w:tc>
        <w:tc>
          <w:tcPr>
            <w:tcW w:w="1845" w:type="dxa"/>
            <w:tcBorders>
              <w:top w:val="double" w:sz="4" w:space="0" w:color="auto"/>
            </w:tcBorders>
            <w:noWrap/>
            <w:hideMark/>
          </w:tcPr>
          <w:p w14:paraId="5CC4B108"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7.2 ± 0.7</w:t>
            </w:r>
          </w:p>
        </w:tc>
      </w:tr>
      <w:tr w:rsidR="00C41529" w:rsidRPr="005A2E74" w14:paraId="4E5AE3DC"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hideMark/>
          </w:tcPr>
          <w:p w14:paraId="23D9A706" w14:textId="77777777" w:rsidR="00C41529" w:rsidRPr="005A2E74" w:rsidRDefault="00C41529" w:rsidP="002F207C">
            <w:pPr>
              <w:rPr>
                <w:rFonts w:asciiTheme="majorBidi" w:eastAsia="Times New Roman" w:hAnsiTheme="majorBidi" w:cstheme="majorBidi"/>
              </w:rPr>
            </w:pPr>
          </w:p>
        </w:tc>
        <w:tc>
          <w:tcPr>
            <w:tcW w:w="1063" w:type="dxa"/>
            <w:noWrap/>
            <w:hideMark/>
          </w:tcPr>
          <w:p w14:paraId="6FE94C99"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hideMark/>
          </w:tcPr>
          <w:p w14:paraId="642C707F"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17E49161"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7.2 ± 1.4</w:t>
            </w:r>
          </w:p>
        </w:tc>
        <w:tc>
          <w:tcPr>
            <w:tcW w:w="1661" w:type="dxa"/>
            <w:noWrap/>
            <w:hideMark/>
          </w:tcPr>
          <w:p w14:paraId="36A9F687"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7.9 ± 1.4</w:t>
            </w:r>
          </w:p>
        </w:tc>
        <w:tc>
          <w:tcPr>
            <w:tcW w:w="1845" w:type="dxa"/>
            <w:noWrap/>
            <w:hideMark/>
          </w:tcPr>
          <w:p w14:paraId="31636D0A"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6.8 ± 1.3</w:t>
            </w:r>
          </w:p>
        </w:tc>
      </w:tr>
      <w:tr w:rsidR="00C41529" w:rsidRPr="005A2E74" w14:paraId="48C8B054"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tcBorders>
              <w:bottom w:val="double" w:sz="4" w:space="0" w:color="auto"/>
            </w:tcBorders>
            <w:hideMark/>
          </w:tcPr>
          <w:p w14:paraId="0FE456DA" w14:textId="77777777" w:rsidR="00C41529" w:rsidRPr="005A2E74" w:rsidRDefault="00C41529" w:rsidP="002F207C">
            <w:pPr>
              <w:rPr>
                <w:rFonts w:asciiTheme="majorBidi" w:eastAsia="Times New Roman" w:hAnsiTheme="majorBidi" w:cstheme="majorBidi"/>
              </w:rPr>
            </w:pPr>
          </w:p>
        </w:tc>
        <w:tc>
          <w:tcPr>
            <w:tcW w:w="1063" w:type="dxa"/>
            <w:tcBorders>
              <w:bottom w:val="double" w:sz="4" w:space="0" w:color="auto"/>
            </w:tcBorders>
            <w:noWrap/>
            <w:hideMark/>
          </w:tcPr>
          <w:p w14:paraId="45E49A3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tcBorders>
              <w:bottom w:val="double" w:sz="4" w:space="0" w:color="auto"/>
            </w:tcBorders>
            <w:noWrap/>
            <w:hideMark/>
          </w:tcPr>
          <w:p w14:paraId="6DFC686C"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p>
        </w:tc>
        <w:tc>
          <w:tcPr>
            <w:tcW w:w="1719" w:type="dxa"/>
            <w:tcBorders>
              <w:bottom w:val="double" w:sz="4" w:space="0" w:color="auto"/>
            </w:tcBorders>
            <w:noWrap/>
            <w:hideMark/>
          </w:tcPr>
          <w:p w14:paraId="073EE588"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0.127</w:t>
            </w:r>
          </w:p>
        </w:tc>
        <w:tc>
          <w:tcPr>
            <w:tcW w:w="1661" w:type="dxa"/>
            <w:tcBorders>
              <w:bottom w:val="double" w:sz="4" w:space="0" w:color="auto"/>
            </w:tcBorders>
            <w:noWrap/>
            <w:hideMark/>
          </w:tcPr>
          <w:p w14:paraId="12F85445"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&lt;0.001</w:t>
            </w:r>
          </w:p>
        </w:tc>
        <w:tc>
          <w:tcPr>
            <w:tcW w:w="1845" w:type="dxa"/>
            <w:tcBorders>
              <w:bottom w:val="double" w:sz="4" w:space="0" w:color="auto"/>
            </w:tcBorders>
            <w:noWrap/>
            <w:hideMark/>
          </w:tcPr>
          <w:p w14:paraId="5BC5A7F1"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0.46</w:t>
            </w:r>
          </w:p>
        </w:tc>
      </w:tr>
      <w:tr w:rsidR="00C41529" w:rsidRPr="005A2E74" w14:paraId="6A2F4924"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val="restart"/>
            <w:tcBorders>
              <w:top w:val="double" w:sz="4" w:space="0" w:color="auto"/>
            </w:tcBorders>
            <w:noWrap/>
            <w:hideMark/>
          </w:tcPr>
          <w:p w14:paraId="56214FF2" w14:textId="77777777" w:rsidR="00C41529" w:rsidRPr="00C97613" w:rsidRDefault="00C41529" w:rsidP="002F207C">
            <w:pPr>
              <w:rPr>
                <w:rFonts w:asciiTheme="majorBidi" w:eastAsia="Times New Roman" w:hAnsiTheme="majorBidi" w:cstheme="majorBidi"/>
                <w:lang w:val="en-IN"/>
              </w:rPr>
            </w:pPr>
            <w:r w:rsidRPr="00C97613">
              <w:rPr>
                <w:rFonts w:asciiTheme="majorBidi" w:eastAsia="Times New Roman" w:hAnsiTheme="majorBidi" w:cstheme="majorBidi"/>
                <w:lang w:val="en-IN"/>
              </w:rPr>
              <w:t xml:space="preserve">CT volumetry of liver (mL) </w:t>
            </w:r>
          </w:p>
        </w:tc>
        <w:tc>
          <w:tcPr>
            <w:tcW w:w="1063" w:type="dxa"/>
            <w:tcBorders>
              <w:top w:val="double" w:sz="4" w:space="0" w:color="auto"/>
            </w:tcBorders>
            <w:noWrap/>
            <w:hideMark/>
          </w:tcPr>
          <w:p w14:paraId="5704D10D"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Control</w:t>
            </w:r>
          </w:p>
        </w:tc>
        <w:tc>
          <w:tcPr>
            <w:tcW w:w="1277" w:type="dxa"/>
            <w:tcBorders>
              <w:top w:val="double" w:sz="4" w:space="0" w:color="auto"/>
            </w:tcBorders>
            <w:noWrap/>
            <w:hideMark/>
          </w:tcPr>
          <w:p w14:paraId="6ED4CD44"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tcBorders>
              <w:top w:val="double" w:sz="4" w:space="0" w:color="auto"/>
            </w:tcBorders>
            <w:noWrap/>
            <w:hideMark/>
          </w:tcPr>
          <w:p w14:paraId="74D398F8"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1083.5 ± 45.9</w:t>
            </w:r>
          </w:p>
        </w:tc>
        <w:tc>
          <w:tcPr>
            <w:tcW w:w="1661" w:type="dxa"/>
            <w:tcBorders>
              <w:top w:val="double" w:sz="4" w:space="0" w:color="auto"/>
            </w:tcBorders>
            <w:noWrap/>
            <w:hideMark/>
          </w:tcPr>
          <w:p w14:paraId="74A05841"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251.0 ± 22.6</w:t>
            </w:r>
          </w:p>
        </w:tc>
        <w:tc>
          <w:tcPr>
            <w:tcW w:w="1845" w:type="dxa"/>
            <w:tcBorders>
              <w:top w:val="double" w:sz="4" w:space="0" w:color="auto"/>
            </w:tcBorders>
            <w:noWrap/>
            <w:hideMark/>
          </w:tcPr>
          <w:p w14:paraId="4666A0B0"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659.5 ± 69.1</w:t>
            </w:r>
          </w:p>
        </w:tc>
      </w:tr>
      <w:tr w:rsidR="00C41529" w:rsidRPr="005A2E74" w14:paraId="576EFECD" w14:textId="77777777" w:rsidTr="002F207C">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95" w:type="dxa"/>
            <w:vMerge/>
            <w:hideMark/>
          </w:tcPr>
          <w:p w14:paraId="3315D5AD" w14:textId="77777777" w:rsidR="00C41529" w:rsidRPr="005A2E74" w:rsidRDefault="00C41529" w:rsidP="002F207C">
            <w:pPr>
              <w:rPr>
                <w:rFonts w:asciiTheme="majorBidi" w:eastAsia="Times New Roman" w:hAnsiTheme="majorBidi" w:cstheme="majorBidi"/>
              </w:rPr>
            </w:pPr>
          </w:p>
        </w:tc>
        <w:tc>
          <w:tcPr>
            <w:tcW w:w="1063" w:type="dxa"/>
            <w:noWrap/>
            <w:hideMark/>
          </w:tcPr>
          <w:p w14:paraId="67B32164"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PCS</w:t>
            </w:r>
          </w:p>
        </w:tc>
        <w:tc>
          <w:tcPr>
            <w:tcW w:w="1277" w:type="dxa"/>
            <w:noWrap/>
            <w:hideMark/>
          </w:tcPr>
          <w:p w14:paraId="5E14E779"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8</w:t>
            </w:r>
          </w:p>
        </w:tc>
        <w:tc>
          <w:tcPr>
            <w:tcW w:w="1719" w:type="dxa"/>
            <w:noWrap/>
            <w:hideMark/>
          </w:tcPr>
          <w:p w14:paraId="6300E73E"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1051.9 ± 46.6</w:t>
            </w:r>
          </w:p>
        </w:tc>
        <w:tc>
          <w:tcPr>
            <w:tcW w:w="1661" w:type="dxa"/>
            <w:noWrap/>
            <w:hideMark/>
          </w:tcPr>
          <w:p w14:paraId="34B43102"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246.2 ± 44.1</w:t>
            </w:r>
          </w:p>
        </w:tc>
        <w:tc>
          <w:tcPr>
            <w:tcW w:w="1845" w:type="dxa"/>
            <w:noWrap/>
            <w:hideMark/>
          </w:tcPr>
          <w:p w14:paraId="7FC8DA63" w14:textId="77777777" w:rsidR="00C41529" w:rsidRPr="005A2E74" w:rsidRDefault="00C41529" w:rsidP="002F207C">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791.9 ± 68.8</w:t>
            </w:r>
          </w:p>
        </w:tc>
      </w:tr>
      <w:tr w:rsidR="00C41529" w:rsidRPr="005A2E74" w14:paraId="1B69AE8C" w14:textId="77777777" w:rsidTr="002F207C">
        <w:trPr>
          <w:trHeight w:val="288"/>
        </w:trPr>
        <w:tc>
          <w:tcPr>
            <w:cnfStyle w:val="001000000000" w:firstRow="0" w:lastRow="0" w:firstColumn="1" w:lastColumn="0" w:oddVBand="0" w:evenVBand="0" w:oddHBand="0" w:evenHBand="0" w:firstRowFirstColumn="0" w:firstRowLastColumn="0" w:lastRowFirstColumn="0" w:lastRowLastColumn="0"/>
            <w:tcW w:w="1795" w:type="dxa"/>
            <w:vMerge/>
            <w:tcBorders>
              <w:bottom w:val="single" w:sz="12" w:space="0" w:color="auto"/>
            </w:tcBorders>
            <w:hideMark/>
          </w:tcPr>
          <w:p w14:paraId="5831DB75" w14:textId="77777777" w:rsidR="00C41529" w:rsidRPr="005A2E74" w:rsidRDefault="00C41529" w:rsidP="002F207C">
            <w:pPr>
              <w:rPr>
                <w:rFonts w:asciiTheme="majorBidi" w:eastAsia="Times New Roman" w:hAnsiTheme="majorBidi" w:cstheme="majorBidi"/>
              </w:rPr>
            </w:pPr>
          </w:p>
        </w:tc>
        <w:tc>
          <w:tcPr>
            <w:tcW w:w="1063" w:type="dxa"/>
            <w:tcBorders>
              <w:bottom w:val="single" w:sz="12" w:space="0" w:color="auto"/>
            </w:tcBorders>
            <w:noWrap/>
            <w:hideMark/>
          </w:tcPr>
          <w:p w14:paraId="0BBD014E"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p-</w:t>
            </w:r>
            <w:proofErr w:type="spellStart"/>
            <w:r w:rsidRPr="005A2E74">
              <w:rPr>
                <w:rFonts w:asciiTheme="majorBidi" w:eastAsia="Times New Roman" w:hAnsiTheme="majorBidi" w:cstheme="majorBidi"/>
              </w:rPr>
              <w:t>value</w:t>
            </w:r>
            <w:proofErr w:type="spellEnd"/>
          </w:p>
        </w:tc>
        <w:tc>
          <w:tcPr>
            <w:tcW w:w="1277" w:type="dxa"/>
            <w:tcBorders>
              <w:bottom w:val="single" w:sz="12" w:space="0" w:color="auto"/>
            </w:tcBorders>
            <w:noWrap/>
            <w:hideMark/>
          </w:tcPr>
          <w:p w14:paraId="6CE7D317"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p>
        </w:tc>
        <w:tc>
          <w:tcPr>
            <w:tcW w:w="1719" w:type="dxa"/>
            <w:tcBorders>
              <w:bottom w:val="single" w:sz="12" w:space="0" w:color="auto"/>
            </w:tcBorders>
            <w:noWrap/>
            <w:hideMark/>
          </w:tcPr>
          <w:p w14:paraId="149A1DAF"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0.186</w:t>
            </w:r>
          </w:p>
        </w:tc>
        <w:tc>
          <w:tcPr>
            <w:tcW w:w="1661" w:type="dxa"/>
            <w:tcBorders>
              <w:bottom w:val="single" w:sz="12" w:space="0" w:color="auto"/>
            </w:tcBorders>
            <w:noWrap/>
            <w:hideMark/>
          </w:tcPr>
          <w:p w14:paraId="77716D81"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0.824</w:t>
            </w:r>
          </w:p>
        </w:tc>
        <w:tc>
          <w:tcPr>
            <w:tcW w:w="1845" w:type="dxa"/>
            <w:tcBorders>
              <w:bottom w:val="single" w:sz="12" w:space="0" w:color="auto"/>
            </w:tcBorders>
            <w:noWrap/>
            <w:hideMark/>
          </w:tcPr>
          <w:p w14:paraId="5582F123" w14:textId="77777777" w:rsidR="00C41529" w:rsidRPr="005A2E74" w:rsidRDefault="00C41529" w:rsidP="002F207C">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5A2E74">
              <w:rPr>
                <w:rFonts w:asciiTheme="majorBidi" w:eastAsia="Times New Roman" w:hAnsiTheme="majorBidi" w:cstheme="majorBidi"/>
              </w:rPr>
              <w:t>0.002</w:t>
            </w:r>
          </w:p>
        </w:tc>
      </w:tr>
    </w:tbl>
    <w:p w14:paraId="00729D1A" w14:textId="58BD6F83" w:rsidR="00C41529" w:rsidRPr="00C41529" w:rsidRDefault="00C41529" w:rsidP="00C41529">
      <w:pPr>
        <w:spacing w:after="0" w:line="240" w:lineRule="auto"/>
        <w:rPr>
          <w:rFonts w:ascii="Times New Roman" w:hAnsi="Times New Roman" w:cs="Times New Roman"/>
          <w:sz w:val="20"/>
          <w:szCs w:val="20"/>
          <w:lang w:val="en-US"/>
        </w:rPr>
      </w:pPr>
      <w:r w:rsidRPr="005A2E74">
        <w:rPr>
          <w:rFonts w:ascii="Times New Roman" w:hAnsi="Times New Roman" w:cs="Times New Roman"/>
          <w:sz w:val="20"/>
          <w:szCs w:val="20"/>
          <w:lang w:val="en-US"/>
        </w:rPr>
        <w:t>Abbreviation: HAF, hepatic artery flow; CT, computed tomography; PCS, portocaval shunt; PVF, portal vein flow; PVP, portal vein pressure.</w:t>
      </w:r>
      <w:r>
        <w:rPr>
          <w:rFonts w:asciiTheme="majorBidi" w:hAnsiTheme="majorBidi" w:cstheme="majorBidi"/>
          <w:b/>
          <w:bCs/>
          <w:sz w:val="24"/>
          <w:szCs w:val="24"/>
          <w:lang w:val="en-US"/>
        </w:rPr>
        <w:br w:type="page"/>
      </w:r>
    </w:p>
    <w:p w14:paraId="6571F76A" w14:textId="16A22A43" w:rsidR="00C41529" w:rsidRPr="0040006D" w:rsidRDefault="00C41529" w:rsidP="00C41529">
      <w:pPr>
        <w:spacing w:line="480" w:lineRule="auto"/>
        <w:jc w:val="both"/>
        <w:rPr>
          <w:rFonts w:asciiTheme="majorBidi" w:hAnsiTheme="majorBidi" w:cstheme="majorBidi"/>
          <w:b/>
          <w:bCs/>
          <w:sz w:val="24"/>
          <w:szCs w:val="24"/>
          <w:lang w:val="en-US"/>
        </w:rPr>
      </w:pPr>
      <w:r w:rsidRPr="009852ED">
        <w:rPr>
          <w:rFonts w:asciiTheme="majorBidi" w:hAnsiTheme="majorBidi" w:cstheme="majorBidi"/>
          <w:b/>
          <w:bCs/>
          <w:sz w:val="24"/>
          <w:szCs w:val="24"/>
          <w:lang w:val="en-US"/>
        </w:rPr>
        <w:lastRenderedPageBreak/>
        <w:t>Supplementa</w:t>
      </w:r>
      <w:r>
        <w:rPr>
          <w:rFonts w:asciiTheme="majorBidi" w:hAnsiTheme="majorBidi" w:cstheme="majorBidi"/>
          <w:b/>
          <w:bCs/>
          <w:sz w:val="24"/>
          <w:szCs w:val="24"/>
          <w:lang w:val="en-US"/>
        </w:rPr>
        <w:t>ry</w:t>
      </w:r>
      <w:r w:rsidRPr="009852ED">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figure 1. </w:t>
      </w:r>
    </w:p>
    <w:p w14:paraId="2AF585B4" w14:textId="57D3812F" w:rsidR="00E83899" w:rsidRDefault="00B161D7" w:rsidP="00E8389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Comparison of i</w:t>
      </w:r>
      <w:r w:rsidR="00E83899">
        <w:rPr>
          <w:rFonts w:ascii="Times New Roman" w:hAnsi="Times New Roman" w:cs="Times New Roman"/>
          <w:sz w:val="24"/>
          <w:szCs w:val="24"/>
          <w:lang w:val="en-US"/>
        </w:rPr>
        <w:t xml:space="preserve">ntraoperative </w:t>
      </w:r>
      <w:r w:rsidR="002A45AE">
        <w:rPr>
          <w:rFonts w:ascii="Times New Roman" w:hAnsi="Times New Roman" w:cs="Times New Roman"/>
          <w:sz w:val="24"/>
          <w:szCs w:val="24"/>
          <w:lang w:val="en-US"/>
        </w:rPr>
        <w:t>monitoring</w:t>
      </w:r>
      <w:r w:rsidR="00E83899">
        <w:rPr>
          <w:rFonts w:ascii="Times New Roman" w:hAnsi="Times New Roman" w:cs="Times New Roman"/>
          <w:sz w:val="24"/>
          <w:szCs w:val="24"/>
          <w:lang w:val="en-US"/>
        </w:rPr>
        <w:t xml:space="preserve"> parameters of</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(A) heart rate, </w:t>
      </w:r>
      <w:r w:rsidR="00E83899" w:rsidRPr="005A2E74">
        <w:rPr>
          <w:rFonts w:ascii="Times New Roman" w:hAnsi="Times New Roman" w:cs="Times New Roman"/>
          <w:sz w:val="24"/>
          <w:szCs w:val="24"/>
          <w:lang w:val="en-US"/>
        </w:rPr>
        <w:t>(</w:t>
      </w:r>
      <w:r w:rsidR="00E83899">
        <w:rPr>
          <w:rFonts w:ascii="Times New Roman" w:hAnsi="Times New Roman" w:cs="Times New Roman"/>
          <w:sz w:val="24"/>
          <w:szCs w:val="24"/>
          <w:lang w:val="en-US"/>
        </w:rPr>
        <w:t>B</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systolic blood pressure</w:t>
      </w:r>
      <w:r w:rsidR="00E83899" w:rsidRPr="005A2E74">
        <w:rPr>
          <w:rFonts w:ascii="Times New Roman" w:hAnsi="Times New Roman" w:cs="Times New Roman"/>
          <w:sz w:val="24"/>
          <w:szCs w:val="24"/>
          <w:lang w:val="en-US"/>
        </w:rPr>
        <w:t>, (</w:t>
      </w:r>
      <w:r w:rsidR="00E83899">
        <w:rPr>
          <w:rFonts w:ascii="Times New Roman" w:hAnsi="Times New Roman" w:cs="Times New Roman"/>
          <w:sz w:val="24"/>
          <w:szCs w:val="24"/>
          <w:lang w:val="en-US"/>
        </w:rPr>
        <w:t>C</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diastolic blood pressure, and </w:t>
      </w:r>
      <w:r w:rsidR="00E83899" w:rsidRPr="005A2E74">
        <w:rPr>
          <w:rFonts w:ascii="Times New Roman" w:hAnsi="Times New Roman" w:cs="Times New Roman"/>
          <w:sz w:val="24"/>
          <w:szCs w:val="24"/>
          <w:lang w:val="en-US"/>
        </w:rPr>
        <w:t>(</w:t>
      </w:r>
      <w:r w:rsidR="00E83899">
        <w:rPr>
          <w:rFonts w:ascii="Times New Roman" w:hAnsi="Times New Roman" w:cs="Times New Roman"/>
          <w:sz w:val="24"/>
          <w:szCs w:val="24"/>
          <w:lang w:val="en-US"/>
        </w:rPr>
        <w:t>D</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mean arterial pressure </w:t>
      </w:r>
      <w:r w:rsidR="00E83899" w:rsidRPr="005A2E74">
        <w:rPr>
          <w:rFonts w:ascii="Times New Roman" w:hAnsi="Times New Roman" w:cs="Times New Roman"/>
          <w:sz w:val="24"/>
          <w:szCs w:val="24"/>
          <w:lang w:val="en-US"/>
        </w:rPr>
        <w:t>between the control group and portocaval shunt (PCS) group</w:t>
      </w:r>
      <w:r>
        <w:rPr>
          <w:rFonts w:ascii="Times New Roman" w:hAnsi="Times New Roman" w:cs="Times New Roman"/>
          <w:sz w:val="24"/>
          <w:szCs w:val="24"/>
          <w:lang w:val="en-US"/>
        </w:rPr>
        <w:t>.</w:t>
      </w:r>
    </w:p>
    <w:p w14:paraId="1EF2F03B" w14:textId="77777777" w:rsidR="00C97613" w:rsidRDefault="00C97613" w:rsidP="00E83899">
      <w:pPr>
        <w:spacing w:after="0" w:line="480" w:lineRule="auto"/>
        <w:jc w:val="both"/>
        <w:rPr>
          <w:rFonts w:ascii="Times New Roman" w:hAnsi="Times New Roman" w:cs="Times New Roman"/>
          <w:b/>
          <w:bCs/>
          <w:sz w:val="24"/>
          <w:szCs w:val="24"/>
          <w:lang w:val="en-US"/>
        </w:rPr>
      </w:pPr>
    </w:p>
    <w:p w14:paraId="471AD36C" w14:textId="77777777" w:rsidR="00C97613" w:rsidRDefault="00C97613" w:rsidP="00E83899">
      <w:pPr>
        <w:spacing w:after="0" w:line="480" w:lineRule="auto"/>
        <w:jc w:val="both"/>
        <w:rPr>
          <w:rFonts w:ascii="Times New Roman" w:hAnsi="Times New Roman" w:cs="Times New Roman"/>
          <w:b/>
          <w:bCs/>
          <w:sz w:val="24"/>
          <w:szCs w:val="24"/>
          <w:lang w:val="en-US"/>
        </w:rPr>
      </w:pPr>
    </w:p>
    <w:p w14:paraId="2811C7F5" w14:textId="2C90B920" w:rsidR="00B161D7" w:rsidRDefault="00B161D7" w:rsidP="00E83899">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(A)</w:t>
      </w:r>
    </w:p>
    <w:p w14:paraId="3FCD9E45" w14:textId="28779AA0" w:rsidR="00B161D7" w:rsidRPr="00B161D7" w:rsidRDefault="00B161D7" w:rsidP="00E83899">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0F73A3BA" wp14:editId="3E4DC14E">
            <wp:extent cx="2993390" cy="2575083"/>
            <wp:effectExtent l="0" t="0" r="0" b="0"/>
            <wp:docPr id="1537224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224780" name="Picture 153722478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13288" cy="2592200"/>
                    </a:xfrm>
                    <a:prstGeom prst="rect">
                      <a:avLst/>
                    </a:prstGeom>
                  </pic:spPr>
                </pic:pic>
              </a:graphicData>
            </a:graphic>
          </wp:inline>
        </w:drawing>
      </w:r>
    </w:p>
    <w:p w14:paraId="360BDCAA" w14:textId="57676928"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w:t>
      </w:r>
      <w:r>
        <w:rPr>
          <w:rFonts w:ascii="Times New Roman" w:hAnsi="Times New Roman" w:cs="Times New Roman"/>
          <w:b/>
          <w:bCs/>
          <w:sz w:val="24"/>
          <w:szCs w:val="24"/>
          <w:lang w:val="en-US"/>
        </w:rPr>
        <w:t>B</w:t>
      </w:r>
      <w:r w:rsidRPr="00B161D7">
        <w:rPr>
          <w:rFonts w:ascii="Times New Roman" w:hAnsi="Times New Roman" w:cs="Times New Roman"/>
          <w:b/>
          <w:bCs/>
          <w:sz w:val="24"/>
          <w:szCs w:val="24"/>
          <w:lang w:val="en-US"/>
        </w:rPr>
        <w:t>)</w:t>
      </w:r>
    </w:p>
    <w:p w14:paraId="1473CF8E" w14:textId="1B97443C" w:rsidR="00C97613"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lastRenderedPageBreak/>
        <w:drawing>
          <wp:inline distT="0" distB="0" distL="0" distR="0" wp14:anchorId="0EB305E2" wp14:editId="54BA6267">
            <wp:extent cx="2993721" cy="2776868"/>
            <wp:effectExtent l="0" t="0" r="0" b="0"/>
            <wp:docPr id="1785463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463123" name="Picture 178546312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31590" cy="2811994"/>
                    </a:xfrm>
                    <a:prstGeom prst="rect">
                      <a:avLst/>
                    </a:prstGeom>
                  </pic:spPr>
                </pic:pic>
              </a:graphicData>
            </a:graphic>
          </wp:inline>
        </w:drawing>
      </w:r>
    </w:p>
    <w:p w14:paraId="00EB732E" w14:textId="77777777" w:rsidR="00C97613" w:rsidRDefault="00C97613" w:rsidP="00B161D7">
      <w:pPr>
        <w:spacing w:after="0" w:line="480" w:lineRule="auto"/>
        <w:jc w:val="both"/>
        <w:rPr>
          <w:rFonts w:ascii="Times New Roman" w:hAnsi="Times New Roman" w:cs="Times New Roman"/>
          <w:b/>
          <w:bCs/>
          <w:sz w:val="24"/>
          <w:szCs w:val="24"/>
          <w:lang w:val="en-US"/>
        </w:rPr>
      </w:pPr>
    </w:p>
    <w:p w14:paraId="001D3D0E" w14:textId="47FD9797"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w:t>
      </w:r>
      <w:r>
        <w:rPr>
          <w:rFonts w:ascii="Times New Roman" w:hAnsi="Times New Roman" w:cs="Times New Roman"/>
          <w:b/>
          <w:bCs/>
          <w:sz w:val="24"/>
          <w:szCs w:val="24"/>
          <w:lang w:val="en-US"/>
        </w:rPr>
        <w:t>C</w:t>
      </w:r>
      <w:r w:rsidRPr="00B161D7">
        <w:rPr>
          <w:rFonts w:ascii="Times New Roman" w:hAnsi="Times New Roman" w:cs="Times New Roman"/>
          <w:b/>
          <w:bCs/>
          <w:sz w:val="24"/>
          <w:szCs w:val="24"/>
          <w:lang w:val="en-US"/>
        </w:rPr>
        <w:t>)</w:t>
      </w:r>
    </w:p>
    <w:p w14:paraId="20D27D4E" w14:textId="04746921" w:rsidR="00B161D7" w:rsidRP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00F1CB84" wp14:editId="70C402A8">
            <wp:extent cx="3754172" cy="3482235"/>
            <wp:effectExtent l="0" t="0" r="0" b="0"/>
            <wp:docPr id="19209907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990724" name="Picture 1920990724"/>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64135" cy="3491476"/>
                    </a:xfrm>
                    <a:prstGeom prst="rect">
                      <a:avLst/>
                    </a:prstGeom>
                  </pic:spPr>
                </pic:pic>
              </a:graphicData>
            </a:graphic>
          </wp:inline>
        </w:drawing>
      </w:r>
    </w:p>
    <w:p w14:paraId="7CBBE6A6" w14:textId="37A402CA" w:rsidR="00B161D7" w:rsidRP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w:t>
      </w:r>
      <w:r>
        <w:rPr>
          <w:rFonts w:ascii="Times New Roman" w:hAnsi="Times New Roman" w:cs="Times New Roman"/>
          <w:b/>
          <w:bCs/>
          <w:sz w:val="24"/>
          <w:szCs w:val="24"/>
          <w:lang w:val="en-US"/>
        </w:rPr>
        <w:t>D</w:t>
      </w:r>
      <w:r w:rsidRPr="00B161D7">
        <w:rPr>
          <w:rFonts w:ascii="Times New Roman" w:hAnsi="Times New Roman" w:cs="Times New Roman"/>
          <w:b/>
          <w:bCs/>
          <w:sz w:val="24"/>
          <w:szCs w:val="24"/>
          <w:lang w:val="en-US"/>
        </w:rPr>
        <w:t>)</w:t>
      </w:r>
    </w:p>
    <w:p w14:paraId="22E2B789" w14:textId="5F5DE1FD" w:rsidR="0074494D" w:rsidRDefault="00B161D7" w:rsidP="0074494D">
      <w:pPr>
        <w:spacing w:line="480" w:lineRule="auto"/>
        <w:jc w:val="both"/>
        <w:rPr>
          <w:rFonts w:asciiTheme="majorBidi" w:hAnsiTheme="majorBidi" w:cstheme="majorBidi"/>
          <w:sz w:val="24"/>
          <w:szCs w:val="24"/>
          <w:lang w:val="en-US"/>
        </w:rPr>
      </w:pPr>
      <w:r>
        <w:rPr>
          <w:rFonts w:asciiTheme="majorBidi" w:hAnsiTheme="majorBidi" w:cstheme="majorBidi"/>
          <w:noProof/>
          <w:sz w:val="24"/>
          <w:szCs w:val="24"/>
          <w:lang w:val="en-US"/>
        </w:rPr>
        <w:lastRenderedPageBreak/>
        <w:drawing>
          <wp:inline distT="0" distB="0" distL="0" distR="0" wp14:anchorId="2FB392F5" wp14:editId="0C9B8693">
            <wp:extent cx="3845490" cy="3381237"/>
            <wp:effectExtent l="0" t="0" r="0" b="0"/>
            <wp:docPr id="526987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87879" name="Picture 526987879"/>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8319" cy="3383724"/>
                    </a:xfrm>
                    <a:prstGeom prst="rect">
                      <a:avLst/>
                    </a:prstGeom>
                  </pic:spPr>
                </pic:pic>
              </a:graphicData>
            </a:graphic>
          </wp:inline>
        </w:drawing>
      </w:r>
    </w:p>
    <w:p w14:paraId="4A282682" w14:textId="15216C18" w:rsidR="009852ED" w:rsidRDefault="009852ED">
      <w:pPr>
        <w:spacing w:after="0" w:line="240" w:lineRule="auto"/>
        <w:rPr>
          <w:rFonts w:asciiTheme="majorBidi" w:hAnsiTheme="majorBidi" w:cstheme="majorBidi"/>
          <w:sz w:val="24"/>
          <w:szCs w:val="24"/>
          <w:lang w:val="en-US"/>
        </w:rPr>
      </w:pPr>
    </w:p>
    <w:p w14:paraId="270E23E2" w14:textId="77777777" w:rsidR="00C41529" w:rsidRDefault="00C41529">
      <w:pPr>
        <w:spacing w:after="0" w:line="240" w:lineRule="auto"/>
        <w:rPr>
          <w:rFonts w:asciiTheme="majorBidi" w:hAnsiTheme="majorBidi" w:cstheme="majorBidi"/>
          <w:b/>
          <w:bCs/>
          <w:sz w:val="24"/>
          <w:szCs w:val="24"/>
          <w:lang w:val="en-US"/>
        </w:rPr>
      </w:pPr>
      <w:r>
        <w:rPr>
          <w:rFonts w:asciiTheme="majorBidi" w:hAnsiTheme="majorBidi" w:cstheme="majorBidi"/>
          <w:b/>
          <w:bCs/>
          <w:sz w:val="24"/>
          <w:szCs w:val="24"/>
          <w:lang w:val="en-US"/>
        </w:rPr>
        <w:br w:type="page"/>
      </w:r>
    </w:p>
    <w:p w14:paraId="648364AC" w14:textId="40F17B6C" w:rsidR="00C41529" w:rsidRPr="0040006D" w:rsidRDefault="00C41529" w:rsidP="00C41529">
      <w:pPr>
        <w:spacing w:line="480" w:lineRule="auto"/>
        <w:jc w:val="both"/>
        <w:rPr>
          <w:rFonts w:asciiTheme="majorBidi" w:hAnsiTheme="majorBidi" w:cstheme="majorBidi"/>
          <w:b/>
          <w:bCs/>
          <w:sz w:val="24"/>
          <w:szCs w:val="24"/>
          <w:lang w:val="en-US"/>
        </w:rPr>
      </w:pPr>
      <w:r w:rsidRPr="009852ED">
        <w:rPr>
          <w:rFonts w:asciiTheme="majorBidi" w:hAnsiTheme="majorBidi" w:cstheme="majorBidi"/>
          <w:b/>
          <w:bCs/>
          <w:sz w:val="24"/>
          <w:szCs w:val="24"/>
          <w:lang w:val="en-US"/>
        </w:rPr>
        <w:lastRenderedPageBreak/>
        <w:t>Supplementa</w:t>
      </w:r>
      <w:r>
        <w:rPr>
          <w:rFonts w:asciiTheme="majorBidi" w:hAnsiTheme="majorBidi" w:cstheme="majorBidi"/>
          <w:b/>
          <w:bCs/>
          <w:sz w:val="24"/>
          <w:szCs w:val="24"/>
          <w:lang w:val="en-US"/>
        </w:rPr>
        <w:t>ry</w:t>
      </w:r>
      <w:r w:rsidRPr="009852ED">
        <w:rPr>
          <w:rFonts w:asciiTheme="majorBidi" w:hAnsiTheme="majorBidi" w:cstheme="majorBidi"/>
          <w:b/>
          <w:bCs/>
          <w:sz w:val="24"/>
          <w:szCs w:val="24"/>
          <w:lang w:val="en-US"/>
        </w:rPr>
        <w:t xml:space="preserve"> </w:t>
      </w:r>
      <w:r>
        <w:rPr>
          <w:rFonts w:asciiTheme="majorBidi" w:hAnsiTheme="majorBidi" w:cstheme="majorBidi"/>
          <w:b/>
          <w:bCs/>
          <w:sz w:val="24"/>
          <w:szCs w:val="24"/>
          <w:lang w:val="en-US"/>
        </w:rPr>
        <w:t xml:space="preserve">figure 2. </w:t>
      </w:r>
    </w:p>
    <w:p w14:paraId="3C1F5B42" w14:textId="3C006123" w:rsidR="00E83899" w:rsidRPr="005A2E74" w:rsidRDefault="00B161D7" w:rsidP="00E83899">
      <w:pPr>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Comparison of c</w:t>
      </w:r>
      <w:r w:rsidR="00E83899" w:rsidRPr="005A2E74">
        <w:rPr>
          <w:rFonts w:ascii="Times New Roman" w:hAnsi="Times New Roman" w:cs="Times New Roman"/>
          <w:sz w:val="24"/>
          <w:szCs w:val="24"/>
          <w:lang w:val="en-US"/>
        </w:rPr>
        <w:t xml:space="preserve">hanges </w:t>
      </w:r>
      <w:r w:rsidR="00E83899">
        <w:rPr>
          <w:rFonts w:ascii="Times New Roman" w:hAnsi="Times New Roman" w:cs="Times New Roman"/>
          <w:sz w:val="24"/>
          <w:szCs w:val="24"/>
          <w:lang w:val="en-US"/>
        </w:rPr>
        <w:t>in the levels of</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A</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aspartate aminotransferase (AST)</w:t>
      </w:r>
      <w:r w:rsidR="00E83899" w:rsidRPr="005A2E74">
        <w:rPr>
          <w:rFonts w:ascii="Times New Roman" w:hAnsi="Times New Roman" w:cs="Times New Roman"/>
          <w:sz w:val="24"/>
          <w:szCs w:val="24"/>
          <w:lang w:val="en-US"/>
        </w:rPr>
        <w:t>, (</w:t>
      </w:r>
      <w:r w:rsidR="00E83899">
        <w:rPr>
          <w:rFonts w:ascii="Times New Roman" w:hAnsi="Times New Roman" w:cs="Times New Roman"/>
          <w:sz w:val="24"/>
          <w:szCs w:val="24"/>
          <w:lang w:val="en-US"/>
        </w:rPr>
        <w:t>B</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alanine transaminase (ALT), </w:t>
      </w:r>
      <w:r w:rsidR="00E83899" w:rsidRPr="005A2E74">
        <w:rPr>
          <w:rFonts w:ascii="Times New Roman" w:hAnsi="Times New Roman" w:cs="Times New Roman"/>
          <w:sz w:val="24"/>
          <w:szCs w:val="24"/>
          <w:lang w:val="en-US"/>
        </w:rPr>
        <w:t>(</w:t>
      </w:r>
      <w:r w:rsidR="00E83899">
        <w:rPr>
          <w:rFonts w:ascii="Times New Roman" w:hAnsi="Times New Roman" w:cs="Times New Roman"/>
          <w:sz w:val="24"/>
          <w:szCs w:val="24"/>
          <w:lang w:val="en-US"/>
        </w:rPr>
        <w:t>C</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international normalized rate (INR), </w:t>
      </w:r>
      <w:r w:rsidR="00E83899" w:rsidRPr="005A2E74">
        <w:rPr>
          <w:rFonts w:ascii="Times New Roman" w:hAnsi="Times New Roman" w:cs="Times New Roman"/>
          <w:sz w:val="24"/>
          <w:szCs w:val="24"/>
          <w:lang w:val="en-US"/>
        </w:rPr>
        <w:t>(</w:t>
      </w:r>
      <w:r w:rsidR="00E83899">
        <w:rPr>
          <w:rFonts w:ascii="Times New Roman" w:hAnsi="Times New Roman" w:cs="Times New Roman"/>
          <w:sz w:val="24"/>
          <w:szCs w:val="24"/>
          <w:lang w:val="en-US"/>
        </w:rPr>
        <w:t>D</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 xml:space="preserve">total bilirubin, and </w:t>
      </w:r>
      <w:r w:rsidR="00E83899" w:rsidRPr="005A2E74">
        <w:rPr>
          <w:rFonts w:ascii="Times New Roman" w:hAnsi="Times New Roman" w:cs="Times New Roman"/>
          <w:sz w:val="24"/>
          <w:szCs w:val="24"/>
          <w:lang w:val="en-US"/>
        </w:rPr>
        <w:t>(</w:t>
      </w:r>
      <w:r w:rsidR="00E83899">
        <w:rPr>
          <w:rFonts w:ascii="Times New Roman" w:hAnsi="Times New Roman" w:cs="Times New Roman"/>
          <w:sz w:val="24"/>
          <w:szCs w:val="24"/>
          <w:lang w:val="en-US"/>
        </w:rPr>
        <w:t>E</w:t>
      </w:r>
      <w:r w:rsidR="00E83899" w:rsidRPr="005A2E74">
        <w:rPr>
          <w:rFonts w:ascii="Times New Roman" w:hAnsi="Times New Roman" w:cs="Times New Roman"/>
          <w:sz w:val="24"/>
          <w:szCs w:val="24"/>
          <w:lang w:val="en-US"/>
        </w:rPr>
        <w:t xml:space="preserve">) </w:t>
      </w:r>
      <w:r w:rsidR="00E83899">
        <w:rPr>
          <w:rFonts w:ascii="Times New Roman" w:hAnsi="Times New Roman" w:cs="Times New Roman"/>
          <w:sz w:val="24"/>
          <w:szCs w:val="24"/>
          <w:lang w:val="en-US"/>
        </w:rPr>
        <w:t>albumin</w:t>
      </w:r>
      <w:r>
        <w:rPr>
          <w:rFonts w:ascii="Times New Roman" w:hAnsi="Times New Roman" w:cs="Times New Roman"/>
          <w:sz w:val="24"/>
          <w:szCs w:val="24"/>
          <w:lang w:val="en-US"/>
        </w:rPr>
        <w:t xml:space="preserve"> </w:t>
      </w:r>
      <w:r w:rsidR="00E83899" w:rsidRPr="005A2E74">
        <w:rPr>
          <w:rFonts w:ascii="Times New Roman" w:hAnsi="Times New Roman" w:cs="Times New Roman"/>
          <w:sz w:val="24"/>
          <w:szCs w:val="24"/>
          <w:lang w:val="en-US"/>
        </w:rPr>
        <w:t>between the control group and portocaval shunt (PCS) group</w:t>
      </w:r>
      <w:r w:rsidR="00E83899">
        <w:rPr>
          <w:rFonts w:ascii="Times New Roman" w:hAnsi="Times New Roman" w:cs="Times New Roman"/>
          <w:sz w:val="24"/>
          <w:szCs w:val="24"/>
          <w:lang w:val="en-US"/>
        </w:rPr>
        <w:t>.</w:t>
      </w:r>
      <w:r w:rsidR="00E83899" w:rsidRPr="005A2E74">
        <w:rPr>
          <w:rFonts w:ascii="Times New Roman" w:hAnsi="Times New Roman" w:cs="Times New Roman"/>
          <w:sz w:val="24"/>
          <w:szCs w:val="24"/>
          <w:lang w:val="en-US"/>
        </w:rPr>
        <w:t xml:space="preserve"> </w:t>
      </w:r>
    </w:p>
    <w:p w14:paraId="2A0BC777" w14:textId="77777777"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(A)</w:t>
      </w:r>
    </w:p>
    <w:p w14:paraId="50587293" w14:textId="2D30815F" w:rsidR="00B161D7" w:rsidRP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38DFEFAE" wp14:editId="3D8421FD">
            <wp:extent cx="4935255" cy="2801413"/>
            <wp:effectExtent l="0" t="0" r="0" b="0"/>
            <wp:docPr id="1881477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77911" name="Picture 188147791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40929" cy="2804633"/>
                    </a:xfrm>
                    <a:prstGeom prst="rect">
                      <a:avLst/>
                    </a:prstGeom>
                  </pic:spPr>
                </pic:pic>
              </a:graphicData>
            </a:graphic>
          </wp:inline>
        </w:drawing>
      </w:r>
    </w:p>
    <w:p w14:paraId="20EFF008" w14:textId="3BE0AA35"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w:t>
      </w:r>
      <w:r>
        <w:rPr>
          <w:rFonts w:ascii="Times New Roman" w:hAnsi="Times New Roman" w:cs="Times New Roman"/>
          <w:b/>
          <w:bCs/>
          <w:sz w:val="24"/>
          <w:szCs w:val="24"/>
          <w:lang w:val="en-US"/>
        </w:rPr>
        <w:t>B</w:t>
      </w:r>
      <w:r w:rsidRPr="00B161D7">
        <w:rPr>
          <w:rFonts w:ascii="Times New Roman" w:hAnsi="Times New Roman" w:cs="Times New Roman"/>
          <w:b/>
          <w:bCs/>
          <w:sz w:val="24"/>
          <w:szCs w:val="24"/>
          <w:lang w:val="en-US"/>
        </w:rPr>
        <w:t>)</w:t>
      </w:r>
    </w:p>
    <w:p w14:paraId="13813E2C" w14:textId="4E28CF05" w:rsidR="00B161D7" w:rsidRP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0E9ABEB9" wp14:editId="70A6551D">
            <wp:extent cx="5181600" cy="2984500"/>
            <wp:effectExtent l="0" t="0" r="0" b="0"/>
            <wp:docPr id="14690683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068372" name="Picture 146906837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181600" cy="2984500"/>
                    </a:xfrm>
                    <a:prstGeom prst="rect">
                      <a:avLst/>
                    </a:prstGeom>
                  </pic:spPr>
                </pic:pic>
              </a:graphicData>
            </a:graphic>
          </wp:inline>
        </w:drawing>
      </w:r>
    </w:p>
    <w:p w14:paraId="2FD8278B" w14:textId="3C96BB30"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lastRenderedPageBreak/>
        <w:t>(</w:t>
      </w:r>
      <w:r>
        <w:rPr>
          <w:rFonts w:ascii="Times New Roman" w:hAnsi="Times New Roman" w:cs="Times New Roman"/>
          <w:b/>
          <w:bCs/>
          <w:sz w:val="24"/>
          <w:szCs w:val="24"/>
          <w:lang w:val="en-US"/>
        </w:rPr>
        <w:t>C</w:t>
      </w:r>
      <w:r w:rsidRPr="00B161D7">
        <w:rPr>
          <w:rFonts w:ascii="Times New Roman" w:hAnsi="Times New Roman" w:cs="Times New Roman"/>
          <w:b/>
          <w:bCs/>
          <w:sz w:val="24"/>
          <w:szCs w:val="24"/>
          <w:lang w:val="en-US"/>
        </w:rPr>
        <w:t>)</w:t>
      </w:r>
    </w:p>
    <w:p w14:paraId="7F1FE67A" w14:textId="108C09EA" w:rsidR="00B161D7" w:rsidRP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676520C9" wp14:editId="13382F3C">
            <wp:extent cx="4927600" cy="2984500"/>
            <wp:effectExtent l="0" t="0" r="0" b="0"/>
            <wp:docPr id="227950788" name="Picture 7"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50788" name="Picture 7" descr="A picture containing black, darknes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927600" cy="2984500"/>
                    </a:xfrm>
                    <a:prstGeom prst="rect">
                      <a:avLst/>
                    </a:prstGeom>
                  </pic:spPr>
                </pic:pic>
              </a:graphicData>
            </a:graphic>
          </wp:inline>
        </w:drawing>
      </w:r>
    </w:p>
    <w:p w14:paraId="1271C1A9" w14:textId="48FF17C2"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t>(</w:t>
      </w:r>
      <w:r>
        <w:rPr>
          <w:rFonts w:ascii="Times New Roman" w:hAnsi="Times New Roman" w:cs="Times New Roman"/>
          <w:b/>
          <w:bCs/>
          <w:sz w:val="24"/>
          <w:szCs w:val="24"/>
          <w:lang w:val="en-US"/>
        </w:rPr>
        <w:t>D</w:t>
      </w:r>
      <w:r w:rsidRPr="00B161D7">
        <w:rPr>
          <w:rFonts w:ascii="Times New Roman" w:hAnsi="Times New Roman" w:cs="Times New Roman"/>
          <w:b/>
          <w:bCs/>
          <w:sz w:val="24"/>
          <w:szCs w:val="24"/>
          <w:lang w:val="en-US"/>
        </w:rPr>
        <w:t>)</w:t>
      </w:r>
    </w:p>
    <w:p w14:paraId="4B8794B1" w14:textId="200CE522" w:rsid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29BF1F72" wp14:editId="66B0ACD0">
            <wp:extent cx="5143500" cy="2984500"/>
            <wp:effectExtent l="0" t="0" r="0" b="0"/>
            <wp:docPr id="15978206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820601" name="Picture 159782060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43500" cy="2984500"/>
                    </a:xfrm>
                    <a:prstGeom prst="rect">
                      <a:avLst/>
                    </a:prstGeom>
                  </pic:spPr>
                </pic:pic>
              </a:graphicData>
            </a:graphic>
          </wp:inline>
        </w:drawing>
      </w:r>
    </w:p>
    <w:p w14:paraId="67BEB040" w14:textId="77777777" w:rsidR="00B161D7" w:rsidRDefault="00B161D7" w:rsidP="00B161D7">
      <w:pPr>
        <w:spacing w:after="0" w:line="480" w:lineRule="auto"/>
        <w:jc w:val="both"/>
        <w:rPr>
          <w:rFonts w:ascii="Times New Roman" w:hAnsi="Times New Roman" w:cs="Times New Roman"/>
          <w:b/>
          <w:bCs/>
          <w:sz w:val="24"/>
          <w:szCs w:val="24"/>
          <w:lang w:val="en-US"/>
        </w:rPr>
      </w:pPr>
    </w:p>
    <w:p w14:paraId="567CC04F" w14:textId="77777777" w:rsidR="00B161D7" w:rsidRDefault="00B161D7" w:rsidP="00B161D7">
      <w:pPr>
        <w:spacing w:after="0" w:line="480" w:lineRule="auto"/>
        <w:jc w:val="both"/>
        <w:rPr>
          <w:rFonts w:ascii="Times New Roman" w:hAnsi="Times New Roman" w:cs="Times New Roman"/>
          <w:b/>
          <w:bCs/>
          <w:sz w:val="24"/>
          <w:szCs w:val="24"/>
          <w:lang w:val="en-US"/>
        </w:rPr>
      </w:pPr>
    </w:p>
    <w:p w14:paraId="5DD55C59" w14:textId="77777777" w:rsidR="00B161D7" w:rsidRPr="00B161D7" w:rsidRDefault="00B161D7" w:rsidP="00B161D7">
      <w:pPr>
        <w:spacing w:after="0" w:line="480" w:lineRule="auto"/>
        <w:jc w:val="both"/>
        <w:rPr>
          <w:rFonts w:ascii="Times New Roman" w:hAnsi="Times New Roman" w:cs="Times New Roman"/>
          <w:b/>
          <w:bCs/>
          <w:sz w:val="24"/>
          <w:szCs w:val="24"/>
          <w:lang w:val="en-US"/>
        </w:rPr>
      </w:pPr>
    </w:p>
    <w:p w14:paraId="311F32C8" w14:textId="02A21D71" w:rsidR="00B161D7" w:rsidRDefault="00B161D7" w:rsidP="00B161D7">
      <w:pPr>
        <w:spacing w:after="0" w:line="480" w:lineRule="auto"/>
        <w:jc w:val="both"/>
        <w:rPr>
          <w:rFonts w:ascii="Times New Roman" w:hAnsi="Times New Roman" w:cs="Times New Roman"/>
          <w:b/>
          <w:bCs/>
          <w:sz w:val="24"/>
          <w:szCs w:val="24"/>
          <w:lang w:val="en-US"/>
        </w:rPr>
      </w:pPr>
      <w:r w:rsidRPr="00B161D7">
        <w:rPr>
          <w:rFonts w:ascii="Times New Roman" w:hAnsi="Times New Roman" w:cs="Times New Roman"/>
          <w:b/>
          <w:bCs/>
          <w:sz w:val="24"/>
          <w:szCs w:val="24"/>
          <w:lang w:val="en-US"/>
        </w:rPr>
        <w:lastRenderedPageBreak/>
        <w:t>(</w:t>
      </w:r>
      <w:r>
        <w:rPr>
          <w:rFonts w:ascii="Times New Roman" w:hAnsi="Times New Roman" w:cs="Times New Roman"/>
          <w:b/>
          <w:bCs/>
          <w:sz w:val="24"/>
          <w:szCs w:val="24"/>
          <w:lang w:val="en-US"/>
        </w:rPr>
        <w:t>E</w:t>
      </w:r>
      <w:r w:rsidRPr="00B161D7">
        <w:rPr>
          <w:rFonts w:ascii="Times New Roman" w:hAnsi="Times New Roman" w:cs="Times New Roman"/>
          <w:b/>
          <w:bCs/>
          <w:sz w:val="24"/>
          <w:szCs w:val="24"/>
          <w:lang w:val="en-US"/>
        </w:rPr>
        <w:t>)</w:t>
      </w:r>
    </w:p>
    <w:p w14:paraId="2E80DAA1" w14:textId="3C1822D7" w:rsidR="00B161D7" w:rsidRPr="00B161D7" w:rsidRDefault="00B161D7" w:rsidP="00B161D7">
      <w:pPr>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drawing>
          <wp:inline distT="0" distB="0" distL="0" distR="0" wp14:anchorId="04FD56BE" wp14:editId="3536E8D3">
            <wp:extent cx="5105400" cy="2984500"/>
            <wp:effectExtent l="0" t="0" r="0" b="0"/>
            <wp:docPr id="145996416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964161" name="Picture 145996416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05400" cy="2984500"/>
                    </a:xfrm>
                    <a:prstGeom prst="rect">
                      <a:avLst/>
                    </a:prstGeom>
                  </pic:spPr>
                </pic:pic>
              </a:graphicData>
            </a:graphic>
          </wp:inline>
        </w:drawing>
      </w:r>
    </w:p>
    <w:p w14:paraId="69E9A7A6" w14:textId="77777777" w:rsidR="00C97613" w:rsidRDefault="00C97613" w:rsidP="0074494D">
      <w:pPr>
        <w:spacing w:line="480" w:lineRule="auto"/>
        <w:jc w:val="both"/>
        <w:rPr>
          <w:rFonts w:asciiTheme="majorBidi" w:hAnsiTheme="majorBidi" w:cstheme="majorBidi"/>
          <w:b/>
          <w:bCs/>
          <w:sz w:val="24"/>
          <w:szCs w:val="24"/>
          <w:lang w:val="en-US"/>
        </w:rPr>
      </w:pPr>
    </w:p>
    <w:sectPr w:rsidR="00C976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1"/>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4D"/>
    <w:rsid w:val="00014094"/>
    <w:rsid w:val="00077008"/>
    <w:rsid w:val="000970AE"/>
    <w:rsid w:val="000E6E6B"/>
    <w:rsid w:val="00126F0C"/>
    <w:rsid w:val="001456C6"/>
    <w:rsid w:val="0017737A"/>
    <w:rsid w:val="00191038"/>
    <w:rsid w:val="001911AF"/>
    <w:rsid w:val="00197A26"/>
    <w:rsid w:val="001A1B5C"/>
    <w:rsid w:val="001C4E21"/>
    <w:rsid w:val="001E0761"/>
    <w:rsid w:val="001F5DE4"/>
    <w:rsid w:val="00206B65"/>
    <w:rsid w:val="0028563E"/>
    <w:rsid w:val="002A45AE"/>
    <w:rsid w:val="002B5071"/>
    <w:rsid w:val="002E43B7"/>
    <w:rsid w:val="002F3727"/>
    <w:rsid w:val="0040006D"/>
    <w:rsid w:val="00421837"/>
    <w:rsid w:val="004466D3"/>
    <w:rsid w:val="00455BE7"/>
    <w:rsid w:val="00493BAF"/>
    <w:rsid w:val="004D30F5"/>
    <w:rsid w:val="00506948"/>
    <w:rsid w:val="00634B7B"/>
    <w:rsid w:val="006672FD"/>
    <w:rsid w:val="006A1900"/>
    <w:rsid w:val="006C6315"/>
    <w:rsid w:val="006C66C8"/>
    <w:rsid w:val="006F0270"/>
    <w:rsid w:val="006F2B72"/>
    <w:rsid w:val="0074494D"/>
    <w:rsid w:val="007710A5"/>
    <w:rsid w:val="007848D9"/>
    <w:rsid w:val="007D3559"/>
    <w:rsid w:val="007E7873"/>
    <w:rsid w:val="00801104"/>
    <w:rsid w:val="008207CC"/>
    <w:rsid w:val="00881436"/>
    <w:rsid w:val="00896E45"/>
    <w:rsid w:val="008B01E5"/>
    <w:rsid w:val="008F35FA"/>
    <w:rsid w:val="008F7BCE"/>
    <w:rsid w:val="009067AB"/>
    <w:rsid w:val="009069A9"/>
    <w:rsid w:val="009332C2"/>
    <w:rsid w:val="009726D0"/>
    <w:rsid w:val="009750BB"/>
    <w:rsid w:val="0098375E"/>
    <w:rsid w:val="009852ED"/>
    <w:rsid w:val="009C1517"/>
    <w:rsid w:val="00A0358C"/>
    <w:rsid w:val="00A17EC0"/>
    <w:rsid w:val="00A23069"/>
    <w:rsid w:val="00A96815"/>
    <w:rsid w:val="00AD5BA6"/>
    <w:rsid w:val="00AD601A"/>
    <w:rsid w:val="00AD6D0F"/>
    <w:rsid w:val="00AF0EFF"/>
    <w:rsid w:val="00B161D7"/>
    <w:rsid w:val="00B36613"/>
    <w:rsid w:val="00B93D81"/>
    <w:rsid w:val="00BF3598"/>
    <w:rsid w:val="00C02DB8"/>
    <w:rsid w:val="00C04A62"/>
    <w:rsid w:val="00C25404"/>
    <w:rsid w:val="00C27E28"/>
    <w:rsid w:val="00C41529"/>
    <w:rsid w:val="00C42761"/>
    <w:rsid w:val="00C62487"/>
    <w:rsid w:val="00C67BA6"/>
    <w:rsid w:val="00C97613"/>
    <w:rsid w:val="00CC4A6C"/>
    <w:rsid w:val="00CC6931"/>
    <w:rsid w:val="00CD521B"/>
    <w:rsid w:val="00CD6474"/>
    <w:rsid w:val="00D150A8"/>
    <w:rsid w:val="00D24260"/>
    <w:rsid w:val="00D724B6"/>
    <w:rsid w:val="00D774E9"/>
    <w:rsid w:val="00D87E0C"/>
    <w:rsid w:val="00DC1E0C"/>
    <w:rsid w:val="00DC7F7A"/>
    <w:rsid w:val="00E1159D"/>
    <w:rsid w:val="00E755AF"/>
    <w:rsid w:val="00E83899"/>
    <w:rsid w:val="00E91497"/>
    <w:rsid w:val="00EB2E52"/>
    <w:rsid w:val="00F14A17"/>
    <w:rsid w:val="00F14AE2"/>
    <w:rsid w:val="00F3175B"/>
    <w:rsid w:val="00F40371"/>
    <w:rsid w:val="00F406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8EB8"/>
  <w15:chartTrackingRefBased/>
  <w15:docId w15:val="{3EC2B29B-6986-B247-888E-54E0AA071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494D"/>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4494D"/>
    <w:rPr>
      <w:color w:val="0563C1" w:themeColor="hyperlink"/>
      <w:u w:val="single"/>
    </w:rPr>
  </w:style>
  <w:style w:type="paragraph" w:customStyle="1" w:styleId="m2701018000502624533gmail-p1">
    <w:name w:val="m_2701018000502624533gmail-p1"/>
    <w:basedOn w:val="Standard"/>
    <w:rsid w:val="007449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2701018000502624533gmail-s1">
    <w:name w:val="m_2701018000502624533gmail-s1"/>
    <w:basedOn w:val="Absatz-Standardschriftart"/>
    <w:rsid w:val="0074494D"/>
  </w:style>
  <w:style w:type="paragraph" w:customStyle="1" w:styleId="m2701018000502624533gmail-p4">
    <w:name w:val="m_2701018000502624533gmail-p4"/>
    <w:basedOn w:val="Standard"/>
    <w:rsid w:val="0074494D"/>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EinfacheTabelle2">
    <w:name w:val="Plain Table 2"/>
    <w:basedOn w:val="NormaleTabelle"/>
    <w:uiPriority w:val="42"/>
    <w:rsid w:val="00C97613"/>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webSettings" Target="web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image" Target="media/image6.tiff"/><Relationship Id="rId4" Type="http://schemas.openxmlformats.org/officeDocument/2006/relationships/hyperlink" Target="about:blank" TargetMode="External"/><Relationship Id="rId9" Type="http://schemas.openxmlformats.org/officeDocument/2006/relationships/image" Target="media/image5.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800</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Ramouz</dc:creator>
  <cp:keywords/>
  <dc:description/>
  <cp:lastModifiedBy>Ramouz, Dr. med. Ali</cp:lastModifiedBy>
  <cp:revision>2</cp:revision>
  <dcterms:created xsi:type="dcterms:W3CDTF">2026-07-30T20:16:00Z</dcterms:created>
  <dcterms:modified xsi:type="dcterms:W3CDTF">2026-07-30T20:16:00Z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7dc512f09eac5553ad8cbe80059ffda96867447ea47bde5303b06e39cfbfb895</vt:lpwstr>
  </property>
</Properties>
</file>