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82C8E" w:rsidRDefault="00282C8E" w:rsidP="00282C8E">
      <w:pPr>
        <w:widowControl w:val="0"/>
        <w:spacing w:line="480" w:lineRule="auto"/>
        <w:jc w:val="both"/>
        <w:rPr>
          <w:rFonts w:ascii="Arial Unicode MS" w:hAnsi="Arial Unicode MS" w:cs="Arial Unicode MS"/>
          <w:b/>
          <w:bCs/>
          <w:sz w:val="20"/>
          <w:szCs w:val="20"/>
        </w:rPr>
      </w:pPr>
      <w:r>
        <w:rPr>
          <w:rFonts w:ascii="Arial Unicode MS" w:eastAsia="Arial Unicode MS" w:hAnsi="Times New Roman" w:cs="Arial Unicode MS"/>
          <w:b/>
          <w:bCs/>
          <w:sz w:val="20"/>
          <w:szCs w:val="20"/>
        </w:rPr>
        <w:t>Supplementary figure titles and legends</w:t>
      </w:r>
    </w:p>
    <w:p w:rsidR="00282C8E" w:rsidRDefault="00282C8E" w:rsidP="00282C8E">
      <w:pPr>
        <w:widowControl w:val="0"/>
        <w:spacing w:line="480" w:lineRule="auto"/>
        <w:jc w:val="both"/>
        <w:rPr>
          <w:rFonts w:ascii="Arial Unicode MS" w:hAnsi="Arial Unicode MS" w:cs="Arial Unicode MS"/>
          <w:sz w:val="20"/>
          <w:szCs w:val="20"/>
        </w:rPr>
      </w:pPr>
      <w:r>
        <w:rPr>
          <w:rFonts w:ascii="Arial Unicode MS" w:eastAsia="Arial Unicode MS" w:hAnsi="Times New Roman" w:cs="Arial Unicode MS"/>
          <w:b/>
          <w:bCs/>
          <w:sz w:val="20"/>
          <w:szCs w:val="20"/>
        </w:rPr>
        <w:t>Supplementary Fig</w:t>
      </w:r>
      <w:r w:rsidR="00A21DF1">
        <w:rPr>
          <w:rFonts w:ascii="Arial Unicode MS" w:eastAsia="Arial Unicode MS" w:hAnsi="Times New Roman" w:cs="Arial Unicode MS"/>
          <w:b/>
          <w:bCs/>
          <w:sz w:val="20"/>
          <w:szCs w:val="20"/>
        </w:rPr>
        <w:t xml:space="preserve">ure </w:t>
      </w:r>
      <w:r>
        <w:rPr>
          <w:rFonts w:ascii="Arial Unicode MS" w:eastAsia="Arial Unicode MS" w:hAnsi="Times New Roman" w:cs="Arial Unicode MS"/>
          <w:b/>
          <w:bCs/>
          <w:sz w:val="20"/>
          <w:szCs w:val="20"/>
        </w:rPr>
        <w:t>1:</w:t>
      </w:r>
      <w:r>
        <w:rPr>
          <w:rFonts w:ascii="Arial Unicode MS" w:eastAsia="Arial Unicode MS" w:hAnsi="Times New Roman" w:cs="Arial Unicode MS"/>
          <w:sz w:val="20"/>
          <w:szCs w:val="20"/>
        </w:rPr>
        <w:t xml:space="preserve"> Rarefaction curves of MS, 20%MLM and 30%MLM feed groups. (A) Rumen solid and (B) Rumen liquid samples-bacterial taxonomy. (C) Rumen liquor samples-ciliates taxonomy; (D) Rumen solid and (E) Rumen liquid samples-anaerobic fungal taxonomy.</w:t>
      </w:r>
    </w:p>
    <w:p w:rsidR="00282C8E" w:rsidRDefault="00282C8E" w:rsidP="00282C8E">
      <w:pPr>
        <w:widowControl w:val="0"/>
        <w:spacing w:line="480" w:lineRule="auto"/>
        <w:jc w:val="both"/>
        <w:rPr>
          <w:rFonts w:ascii="Arial Unicode MS" w:hAnsi="Arial Unicode MS" w:cs="Arial Unicode MS"/>
          <w:sz w:val="20"/>
          <w:szCs w:val="20"/>
        </w:rPr>
      </w:pPr>
      <w:r>
        <w:rPr>
          <w:rFonts w:ascii="Arial Unicode MS" w:eastAsia="Arial Unicode MS" w:hAnsi="Times New Roman" w:cs="Arial Unicode MS"/>
          <w:b/>
          <w:bCs/>
          <w:sz w:val="20"/>
          <w:szCs w:val="20"/>
        </w:rPr>
        <w:t>Supplementary Fig</w:t>
      </w:r>
      <w:r w:rsidR="00A21DF1">
        <w:rPr>
          <w:rFonts w:ascii="Arial Unicode MS" w:eastAsia="Arial Unicode MS" w:hAnsi="Times New Roman" w:cs="Arial Unicode MS"/>
          <w:b/>
          <w:bCs/>
          <w:sz w:val="20"/>
          <w:szCs w:val="20"/>
        </w:rPr>
        <w:t xml:space="preserve">ure </w:t>
      </w:r>
      <w:r>
        <w:rPr>
          <w:rFonts w:ascii="Arial Unicode MS" w:eastAsia="Arial Unicode MS" w:hAnsi="Times New Roman" w:cs="Arial Unicode MS"/>
          <w:b/>
          <w:bCs/>
          <w:sz w:val="20"/>
          <w:szCs w:val="20"/>
        </w:rPr>
        <w:t>2:</w:t>
      </w:r>
      <w:r>
        <w:rPr>
          <w:rFonts w:ascii="Arial Unicode MS" w:eastAsia="Arial Unicode MS" w:hAnsi="Times New Roman" w:cs="Arial Unicode MS"/>
          <w:sz w:val="20"/>
          <w:szCs w:val="20"/>
        </w:rPr>
        <w:t xml:space="preserve"> Alpha diversity analysis: based on Shannon diversity and Shannon Evenness. (A-B) Rumen solid samples-bacterial taxonomy; (C-D) Rumen liquid samples-bacterial taxonomy. (E-F) Rumen liquor samples-ciliates taxonomy. (E-F) Rumen solid samples-anaerobic fungal taxonomy and (G-H) Rumen liquid samples-anaerobic fungal taxonomy.</w:t>
      </w:r>
    </w:p>
    <w:p w:rsidR="00282C8E" w:rsidRDefault="00282C8E" w:rsidP="00282C8E">
      <w:pPr>
        <w:widowControl w:val="0"/>
        <w:spacing w:line="480" w:lineRule="auto"/>
        <w:jc w:val="both"/>
        <w:rPr>
          <w:rFonts w:ascii="Arial Unicode MS" w:hAnsi="Arial Unicode MS" w:cs="Arial Unicode MS"/>
          <w:sz w:val="20"/>
          <w:szCs w:val="20"/>
        </w:rPr>
      </w:pPr>
      <w:r>
        <w:rPr>
          <w:rFonts w:ascii="Arial Unicode MS" w:eastAsia="Arial Unicode MS" w:hAnsi="Times New Roman" w:cs="Arial Unicode MS"/>
          <w:b/>
          <w:bCs/>
          <w:sz w:val="20"/>
          <w:szCs w:val="20"/>
        </w:rPr>
        <w:t>Supplementary Fig</w:t>
      </w:r>
      <w:r w:rsidR="00A21DF1">
        <w:rPr>
          <w:rFonts w:ascii="Arial Unicode MS" w:eastAsia="Arial Unicode MS" w:hAnsi="Times New Roman" w:cs="Arial Unicode MS"/>
          <w:b/>
          <w:bCs/>
          <w:sz w:val="20"/>
          <w:szCs w:val="20"/>
        </w:rPr>
        <w:t>ure</w:t>
      </w:r>
      <w:r>
        <w:rPr>
          <w:rFonts w:ascii="Arial Unicode MS" w:eastAsia="Arial Unicode MS" w:hAnsi="Times New Roman" w:cs="Arial Unicode MS"/>
          <w:b/>
          <w:bCs/>
          <w:sz w:val="20"/>
          <w:szCs w:val="20"/>
        </w:rPr>
        <w:t xml:space="preserve"> 3:</w:t>
      </w:r>
      <w:r>
        <w:rPr>
          <w:rFonts w:ascii="Arial Unicode MS" w:eastAsia="Arial Unicode MS" w:hAnsi="Times New Roman" w:cs="Arial Unicode MS"/>
          <w:sz w:val="20"/>
          <w:szCs w:val="20"/>
        </w:rPr>
        <w:t xml:space="preserve"> The </w:t>
      </w:r>
      <w:proofErr w:type="spellStart"/>
      <w:r>
        <w:rPr>
          <w:rFonts w:ascii="Arial Unicode MS" w:eastAsia="Arial Unicode MS" w:hAnsi="Times New Roman" w:cs="Arial Unicode MS"/>
          <w:sz w:val="20"/>
          <w:szCs w:val="20"/>
        </w:rPr>
        <w:t>fecal</w:t>
      </w:r>
      <w:proofErr w:type="spellEnd"/>
      <w:r>
        <w:rPr>
          <w:rFonts w:ascii="Arial Unicode MS" w:eastAsia="Arial Unicode MS" w:hAnsi="Times New Roman" w:cs="Arial Unicode MS"/>
          <w:sz w:val="20"/>
          <w:szCs w:val="20"/>
        </w:rPr>
        <w:t xml:space="preserve"> bacterial community composition of MS, 20%MLM and 30%MLM feed groups at genus level. (A) Rarefaction curves; Alpha diversity analysis-(B) Shannon diversity and (C) Shannon Evenness. Beta diversity analysis based on Bray-Curtis similarity matrix (D) </w:t>
      </w:r>
      <w:proofErr w:type="spellStart"/>
      <w:r>
        <w:rPr>
          <w:rFonts w:ascii="Arial Unicode MS" w:eastAsia="Arial Unicode MS" w:hAnsi="Times New Roman" w:cs="Arial Unicode MS"/>
          <w:sz w:val="20"/>
          <w:szCs w:val="20"/>
        </w:rPr>
        <w:t>PCoA</w:t>
      </w:r>
      <w:proofErr w:type="spellEnd"/>
      <w:r>
        <w:rPr>
          <w:rFonts w:ascii="Arial Unicode MS" w:eastAsia="Arial Unicode MS" w:hAnsi="Times New Roman" w:cs="Arial Unicode MS"/>
          <w:sz w:val="20"/>
          <w:szCs w:val="20"/>
        </w:rPr>
        <w:t xml:space="preserve"> and (E) NMDS plots. (G) Bar plots showing bacterial genera present at over one percent mean relative abundance.</w:t>
      </w:r>
    </w:p>
    <w:p w:rsidR="00282C8E" w:rsidRDefault="00282C8E" w:rsidP="00282C8E">
      <w:pPr>
        <w:widowControl w:val="0"/>
        <w:spacing w:line="480" w:lineRule="auto"/>
        <w:jc w:val="both"/>
        <w:rPr>
          <w:rFonts w:ascii="Arial Unicode MS" w:hAnsi="Arial Unicode MS" w:cs="Arial Unicode MS"/>
          <w:sz w:val="20"/>
          <w:szCs w:val="20"/>
        </w:rPr>
      </w:pPr>
      <w:r>
        <w:rPr>
          <w:rFonts w:ascii="Arial Unicode MS" w:eastAsia="Arial Unicode MS" w:hAnsi="Times New Roman" w:cs="Arial Unicode MS"/>
          <w:b/>
          <w:bCs/>
          <w:sz w:val="20"/>
          <w:szCs w:val="20"/>
        </w:rPr>
        <w:t>Supplementary Fig</w:t>
      </w:r>
      <w:r w:rsidR="00A21DF1">
        <w:rPr>
          <w:rFonts w:ascii="Arial Unicode MS" w:eastAsia="Arial Unicode MS" w:hAnsi="Times New Roman" w:cs="Arial Unicode MS"/>
          <w:b/>
          <w:bCs/>
          <w:sz w:val="20"/>
          <w:szCs w:val="20"/>
        </w:rPr>
        <w:t xml:space="preserve">ure </w:t>
      </w:r>
      <w:r>
        <w:rPr>
          <w:rFonts w:ascii="Arial Unicode MS" w:eastAsia="Arial Unicode MS" w:hAnsi="Times New Roman" w:cs="Arial Unicode MS"/>
          <w:b/>
          <w:bCs/>
          <w:sz w:val="20"/>
          <w:szCs w:val="20"/>
        </w:rPr>
        <w:t>4:</w:t>
      </w:r>
      <w:r>
        <w:rPr>
          <w:rFonts w:ascii="Arial Unicode MS" w:eastAsia="Arial Unicode MS" w:hAnsi="Times New Roman" w:cs="Arial Unicode MS"/>
          <w:sz w:val="20"/>
          <w:szCs w:val="20"/>
        </w:rPr>
        <w:t xml:space="preserve"> The </w:t>
      </w:r>
      <w:proofErr w:type="spellStart"/>
      <w:r>
        <w:rPr>
          <w:rFonts w:ascii="Arial Unicode MS" w:eastAsia="Arial Unicode MS" w:hAnsi="Times New Roman" w:cs="Arial Unicode MS"/>
          <w:sz w:val="20"/>
          <w:szCs w:val="20"/>
        </w:rPr>
        <w:t>fecal</w:t>
      </w:r>
      <w:proofErr w:type="spellEnd"/>
      <w:r>
        <w:rPr>
          <w:rFonts w:ascii="Arial Unicode MS" w:eastAsia="Arial Unicode MS" w:hAnsi="Times New Roman" w:cs="Arial Unicode MS"/>
          <w:sz w:val="20"/>
          <w:szCs w:val="20"/>
        </w:rPr>
        <w:t xml:space="preserve"> ciliates community composition of MS, 20%MLM and 30%MLM feed groups at genus level. (A) Rarefaction curves. Alpha diversity analysis-(B) Shannon diversity (C) Shannon Evenness. Beta diversity analysis based on Bray-Curtis similarity matrix (D) </w:t>
      </w:r>
      <w:proofErr w:type="spellStart"/>
      <w:r>
        <w:rPr>
          <w:rFonts w:ascii="Arial Unicode MS" w:eastAsia="Arial Unicode MS" w:hAnsi="Times New Roman" w:cs="Arial Unicode MS"/>
          <w:sz w:val="20"/>
          <w:szCs w:val="20"/>
        </w:rPr>
        <w:t>PCoA</w:t>
      </w:r>
      <w:proofErr w:type="spellEnd"/>
      <w:r>
        <w:rPr>
          <w:rFonts w:ascii="Arial Unicode MS" w:eastAsia="Arial Unicode MS" w:hAnsi="Times New Roman" w:cs="Arial Unicode MS"/>
          <w:sz w:val="20"/>
          <w:szCs w:val="20"/>
        </w:rPr>
        <w:t xml:space="preserve"> and (E) NMDS plots. (F) Bar plots showing ciliates genera present at over one percent mean relative abundance.</w:t>
      </w:r>
    </w:p>
    <w:p w:rsidR="00282C8E" w:rsidRDefault="00282C8E" w:rsidP="00282C8E">
      <w:pPr>
        <w:widowControl w:val="0"/>
        <w:spacing w:line="480" w:lineRule="auto"/>
        <w:jc w:val="both"/>
        <w:rPr>
          <w:rFonts w:ascii="Arial Unicode MS" w:hAnsi="Arial Unicode MS" w:cs="Arial Unicode MS"/>
          <w:sz w:val="20"/>
          <w:szCs w:val="20"/>
        </w:rPr>
      </w:pPr>
      <w:r>
        <w:rPr>
          <w:rFonts w:ascii="Arial Unicode MS" w:eastAsia="Arial Unicode MS" w:hAnsi="Times New Roman" w:cs="Arial Unicode MS"/>
          <w:b/>
          <w:bCs/>
          <w:sz w:val="20"/>
          <w:szCs w:val="20"/>
        </w:rPr>
        <w:t>Supplementary Fig</w:t>
      </w:r>
      <w:r w:rsidR="00A21DF1">
        <w:rPr>
          <w:rFonts w:ascii="Arial Unicode MS" w:eastAsia="Arial Unicode MS" w:hAnsi="Times New Roman" w:cs="Arial Unicode MS"/>
          <w:b/>
          <w:bCs/>
          <w:sz w:val="20"/>
          <w:szCs w:val="20"/>
        </w:rPr>
        <w:t xml:space="preserve">ure </w:t>
      </w:r>
      <w:r>
        <w:rPr>
          <w:rFonts w:ascii="Arial Unicode MS" w:eastAsia="Arial Unicode MS" w:hAnsi="Times New Roman" w:cs="Arial Unicode MS"/>
          <w:b/>
          <w:bCs/>
          <w:sz w:val="20"/>
          <w:szCs w:val="20"/>
        </w:rPr>
        <w:t>5:</w:t>
      </w:r>
      <w:r>
        <w:rPr>
          <w:rFonts w:ascii="Arial Unicode MS" w:eastAsia="Arial Unicode MS" w:hAnsi="Times New Roman" w:cs="Arial Unicode MS"/>
          <w:sz w:val="20"/>
          <w:szCs w:val="20"/>
        </w:rPr>
        <w:t xml:space="preserve"> Bar plots showing species present at over one percent mean relative abundance.</w:t>
      </w:r>
    </w:p>
    <w:p w:rsidR="00282C8E" w:rsidRDefault="00282C8E" w:rsidP="00282C8E">
      <w:pPr>
        <w:widowControl w:val="0"/>
        <w:spacing w:line="480" w:lineRule="auto"/>
        <w:jc w:val="both"/>
        <w:rPr>
          <w:rFonts w:ascii="Arial Unicode MS" w:hAnsi="Arial Unicode MS" w:cs="Arial Unicode MS"/>
          <w:sz w:val="20"/>
          <w:szCs w:val="20"/>
        </w:rPr>
      </w:pPr>
      <w:r>
        <w:rPr>
          <w:rFonts w:ascii="Arial Unicode MS" w:eastAsia="Arial Unicode MS" w:hAnsi="Times New Roman" w:cs="Arial Unicode MS"/>
          <w:b/>
          <w:bCs/>
          <w:sz w:val="20"/>
          <w:szCs w:val="20"/>
        </w:rPr>
        <w:lastRenderedPageBreak/>
        <w:t>Supplementary Fig</w:t>
      </w:r>
      <w:r w:rsidR="00A21DF1">
        <w:rPr>
          <w:rFonts w:ascii="Arial Unicode MS" w:eastAsia="Arial Unicode MS" w:hAnsi="Times New Roman" w:cs="Arial Unicode MS"/>
          <w:b/>
          <w:bCs/>
          <w:sz w:val="20"/>
          <w:szCs w:val="20"/>
        </w:rPr>
        <w:t xml:space="preserve">ure </w:t>
      </w:r>
      <w:r>
        <w:rPr>
          <w:rFonts w:ascii="Arial Unicode MS" w:eastAsia="Arial Unicode MS" w:hAnsi="Times New Roman" w:cs="Arial Unicode MS"/>
          <w:b/>
          <w:bCs/>
          <w:sz w:val="20"/>
          <w:szCs w:val="20"/>
        </w:rPr>
        <w:t>6:</w:t>
      </w:r>
      <w:r>
        <w:rPr>
          <w:rFonts w:ascii="Arial Unicode MS" w:eastAsia="Arial Unicode MS" w:hAnsi="Times New Roman" w:cs="Arial Unicode MS"/>
          <w:sz w:val="20"/>
          <w:szCs w:val="20"/>
        </w:rPr>
        <w:t xml:space="preserve"> Bar plots showing anaerobic fungal species present at over one percent relative abundance.</w:t>
      </w:r>
    </w:p>
    <w:p w:rsidR="00717CEF" w:rsidRDefault="00717CEF"/>
    <w:sectPr w:rsidR="00717CE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C8E"/>
    <w:rsid w:val="0001378A"/>
    <w:rsid w:val="00034BC0"/>
    <w:rsid w:val="000E54A9"/>
    <w:rsid w:val="00105D06"/>
    <w:rsid w:val="0017424D"/>
    <w:rsid w:val="0019217C"/>
    <w:rsid w:val="001A33DE"/>
    <w:rsid w:val="00233463"/>
    <w:rsid w:val="00282C8E"/>
    <w:rsid w:val="002E3EEA"/>
    <w:rsid w:val="00351649"/>
    <w:rsid w:val="00506D38"/>
    <w:rsid w:val="005735DE"/>
    <w:rsid w:val="00696F20"/>
    <w:rsid w:val="007051FC"/>
    <w:rsid w:val="00717CEF"/>
    <w:rsid w:val="008B0221"/>
    <w:rsid w:val="00940424"/>
    <w:rsid w:val="00950CBB"/>
    <w:rsid w:val="00993F6C"/>
    <w:rsid w:val="009D7A4D"/>
    <w:rsid w:val="009E313D"/>
    <w:rsid w:val="00A21DF1"/>
    <w:rsid w:val="00AE1761"/>
    <w:rsid w:val="00B70042"/>
    <w:rsid w:val="00BC5D32"/>
    <w:rsid w:val="00C10C30"/>
    <w:rsid w:val="00C11FE9"/>
    <w:rsid w:val="00CB6822"/>
    <w:rsid w:val="00D20101"/>
    <w:rsid w:val="00DF06A6"/>
    <w:rsid w:val="00E04C0B"/>
    <w:rsid w:val="00E6244F"/>
    <w:rsid w:val="00EB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F3F06"/>
  <w15:chartTrackingRefBased/>
  <w15:docId w15:val="{C8D1062A-237F-4BE8-812A-5D3553C2A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Sujatha M C</dc:creator>
  <cp:keywords/>
  <dc:description/>
  <cp:lastModifiedBy>Microsoft Office User</cp:lastModifiedBy>
  <cp:revision>2</cp:revision>
  <dcterms:created xsi:type="dcterms:W3CDTF">2026-08-25T03:49:00Z</dcterms:created>
  <dcterms:modified xsi:type="dcterms:W3CDTF">2026-09-03T07:01:00Z</dcterms:modified>
</cp:coreProperties>
</file>