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071" w:rsidRDefault="00F31071" w:rsidP="00F31071">
      <w:pPr>
        <w:pStyle w:val="Akapitzlist1"/>
        <w:autoSpaceDE w:val="0"/>
        <w:spacing w:line="360" w:lineRule="auto"/>
        <w:ind w:left="0"/>
        <w:jc w:val="both"/>
        <w:rPr>
          <w:color w:val="000000" w:themeColor="text1"/>
          <w:sz w:val="24"/>
          <w:szCs w:val="24"/>
        </w:rPr>
      </w:pPr>
      <w:r w:rsidRPr="00124553">
        <w:rPr>
          <w:color w:val="000000" w:themeColor="text1"/>
          <w:sz w:val="24"/>
          <w:szCs w:val="24"/>
        </w:rPr>
        <w:t>Growth patterns of common kestrel (</w:t>
      </w:r>
      <w:r w:rsidRPr="00030A61">
        <w:rPr>
          <w:i/>
          <w:color w:val="000000" w:themeColor="text1"/>
          <w:sz w:val="24"/>
          <w:szCs w:val="24"/>
        </w:rPr>
        <w:t xml:space="preserve">Falco </w:t>
      </w:r>
      <w:proofErr w:type="spellStart"/>
      <w:r w:rsidRPr="00030A61">
        <w:rPr>
          <w:i/>
          <w:color w:val="000000" w:themeColor="text1"/>
          <w:sz w:val="24"/>
          <w:szCs w:val="24"/>
        </w:rPr>
        <w:t>tinnunculus</w:t>
      </w:r>
      <w:proofErr w:type="spellEnd"/>
      <w:r w:rsidRPr="00124553">
        <w:rPr>
          <w:color w:val="000000" w:themeColor="text1"/>
          <w:sz w:val="24"/>
          <w:szCs w:val="24"/>
        </w:rPr>
        <w:t>) nestlings: effects of biological and habitat factors</w:t>
      </w:r>
    </w:p>
    <w:p w:rsidR="00F31071" w:rsidRPr="00E0737E" w:rsidRDefault="00F31071" w:rsidP="00F31071">
      <w:pPr>
        <w:pStyle w:val="Akapitzlist1"/>
        <w:autoSpaceDE w:val="0"/>
        <w:spacing w:line="360" w:lineRule="auto"/>
        <w:ind w:left="0"/>
        <w:jc w:val="both"/>
        <w:rPr>
          <w:color w:val="000000" w:themeColor="text1"/>
          <w:sz w:val="24"/>
          <w:szCs w:val="24"/>
        </w:rPr>
      </w:pPr>
    </w:p>
    <w:p w:rsidR="00F31071" w:rsidRPr="00500FE6" w:rsidRDefault="00F31071" w:rsidP="00F31071">
      <w:pPr>
        <w:pStyle w:val="Akapitzlist1"/>
        <w:autoSpaceDE w:val="0"/>
        <w:spacing w:line="360" w:lineRule="auto"/>
        <w:ind w:left="0"/>
        <w:jc w:val="both"/>
        <w:rPr>
          <w:color w:val="000000" w:themeColor="text1"/>
          <w:sz w:val="24"/>
          <w:szCs w:val="24"/>
          <w:lang w:val="pl-PL"/>
        </w:rPr>
      </w:pPr>
      <w:r w:rsidRPr="00500FE6">
        <w:rPr>
          <w:color w:val="000000" w:themeColor="text1"/>
          <w:sz w:val="24"/>
          <w:szCs w:val="24"/>
          <w:lang w:val="pl-PL"/>
        </w:rPr>
        <w:t>Zbigniew Kasprzykowski1*, Urszula Zaremba1, Artur Golawski1</w:t>
      </w:r>
    </w:p>
    <w:p w:rsidR="00F31071" w:rsidRPr="00F31071" w:rsidRDefault="00F31071" w:rsidP="00787EDA">
      <w:pPr>
        <w:pStyle w:val="Nagwek4"/>
        <w:spacing w:before="0" w:beforeAutospacing="0" w:after="0" w:afterAutospacing="0" w:line="360" w:lineRule="auto"/>
        <w:jc w:val="both"/>
        <w:rPr>
          <w:b w:val="0"/>
          <w:lang w:val="pl-PL"/>
        </w:rPr>
      </w:pPr>
      <w:bookmarkStart w:id="0" w:name="_GoBack"/>
      <w:bookmarkEnd w:id="0"/>
    </w:p>
    <w:p w:rsidR="00787EDA" w:rsidRPr="001C507D" w:rsidRDefault="00787EDA" w:rsidP="00787EDA">
      <w:pPr>
        <w:pStyle w:val="Nagwek4"/>
        <w:spacing w:before="0" w:beforeAutospacing="0" w:after="0" w:afterAutospacing="0" w:line="360" w:lineRule="auto"/>
        <w:jc w:val="both"/>
        <w:rPr>
          <w:b w:val="0"/>
        </w:rPr>
      </w:pPr>
      <w:r w:rsidRPr="001C507D">
        <w:rPr>
          <w:b w:val="0"/>
        </w:rPr>
        <w:t xml:space="preserve">Table </w:t>
      </w:r>
      <w:r w:rsidR="00F31071">
        <w:rPr>
          <w:b w:val="0"/>
        </w:rPr>
        <w:t>S1</w:t>
      </w:r>
      <w:r w:rsidRPr="001C507D">
        <w:rPr>
          <w:b w:val="0"/>
        </w:rPr>
        <w:t xml:space="preserve">. Top-ranked linear mixed-effects models of the composite relative growth index (PC1) with </w:t>
      </w:r>
      <w:proofErr w:type="spellStart"/>
      <w:r w:rsidRPr="001C507D">
        <w:rPr>
          <w:b w:val="0"/>
        </w:rPr>
        <w:t>ΔAICc</w:t>
      </w:r>
      <w:proofErr w:type="spellEnd"/>
      <w:r w:rsidRPr="001C507D">
        <w:rPr>
          <w:b w:val="0"/>
        </w:rPr>
        <w:t xml:space="preserve"> &lt; 2. Models are ranked by corrected </w:t>
      </w:r>
      <w:proofErr w:type="spellStart"/>
      <w:r w:rsidRPr="001C507D">
        <w:rPr>
          <w:b w:val="0"/>
        </w:rPr>
        <w:t>Akaike</w:t>
      </w:r>
      <w:proofErr w:type="spellEnd"/>
      <w:r w:rsidRPr="001C507D">
        <w:rPr>
          <w:b w:val="0"/>
        </w:rPr>
        <w:t xml:space="preserve"> information criterion (</w:t>
      </w:r>
      <w:proofErr w:type="spellStart"/>
      <w:r w:rsidRPr="001C507D">
        <w:rPr>
          <w:b w:val="0"/>
        </w:rPr>
        <w:t>AICc</w:t>
      </w:r>
      <w:proofErr w:type="spellEnd"/>
      <w:r w:rsidRPr="001C507D">
        <w:rPr>
          <w:b w:val="0"/>
        </w:rPr>
        <w:t>). LL denotes log-likelihood.</w:t>
      </w:r>
    </w:p>
    <w:tbl>
      <w:tblPr>
        <w:tblStyle w:val="Tabela-Siatka"/>
        <w:tblW w:w="9493" w:type="dxa"/>
        <w:jc w:val="center"/>
        <w:tblInd w:w="559" w:type="dxa"/>
        <w:tblLayout w:type="fixed"/>
        <w:tblLook w:val="04A0" w:firstRow="1" w:lastRow="0" w:firstColumn="1" w:lastColumn="0" w:noHBand="0" w:noVBand="1"/>
      </w:tblPr>
      <w:tblGrid>
        <w:gridCol w:w="4202"/>
        <w:gridCol w:w="635"/>
        <w:gridCol w:w="1396"/>
        <w:gridCol w:w="992"/>
        <w:gridCol w:w="1134"/>
        <w:gridCol w:w="1134"/>
      </w:tblGrid>
      <w:tr w:rsidR="00787EDA" w:rsidRPr="0059110E" w:rsidTr="002D4514">
        <w:trPr>
          <w:jc w:val="center"/>
        </w:trPr>
        <w:tc>
          <w:tcPr>
            <w:tcW w:w="4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Model (fixed effects)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AICc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</w:rPr>
              <w:t>Δ</w:t>
            </w:r>
            <w:proofErr w:type="spellStart"/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AICc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7EDA" w:rsidRDefault="00787EDA" w:rsidP="002D4514">
            <w:pPr>
              <w:pStyle w:val="Normalny1"/>
              <w:jc w:val="center"/>
            </w:pPr>
            <w:proofErr w:type="spellStart"/>
            <w:r w:rsidRPr="001C507D">
              <w:rPr>
                <w:rStyle w:val="HTML-kod"/>
                <w:rFonts w:ascii="Times New Roman" w:eastAsia="MS Mincho" w:hAnsi="Times New Roman"/>
                <w:lang w:val="en-US"/>
              </w:rPr>
              <w:t>AIC</w:t>
            </w:r>
            <w:r>
              <w:rPr>
                <w:rStyle w:val="HTML-kod"/>
                <w:rFonts w:ascii="Times New Roman" w:eastAsia="MS Mincho" w:hAnsi="Times New Roman"/>
                <w:lang w:val="en-US"/>
              </w:rPr>
              <w:t>w</w:t>
            </w:r>
            <w:proofErr w:type="spellEnd"/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-184.183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399.2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0.121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Road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-183.114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399.5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0.105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Mosaic + Road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-180.722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399.7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0.096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Mosaic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-181.973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399.7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0.096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Build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-183.428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0.076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Mosaic + Build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-181.003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0.073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Mosaic + Meadow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-181.108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0.065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Brood size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-183.708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0.058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Meadow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-183.733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0.056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Mosaic + FED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-181.276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0.055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FED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-183.779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0.054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Build + FED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-180.089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0.051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Build + Road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-180.165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0.047</w:t>
            </w:r>
          </w:p>
        </w:tc>
      </w:tr>
      <w:tr w:rsidR="00787EDA" w:rsidRPr="0059110E" w:rsidTr="002D4514">
        <w:trPr>
          <w:jc w:val="center"/>
        </w:trPr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07D">
              <w:rPr>
                <w:rFonts w:ascii="Times New Roman" w:hAnsi="Times New Roman" w:cs="Times New Roman"/>
                <w:sz w:val="24"/>
                <w:szCs w:val="24"/>
              </w:rPr>
              <w:t>Intercept + Age + Order + Age × Order + Build + Road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-182.701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401.1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1C507D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507D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1.93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EDA" w:rsidRPr="00091647" w:rsidRDefault="00787EDA" w:rsidP="002D4514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1647">
              <w:rPr>
                <w:rStyle w:val="HTML-kod"/>
                <w:rFonts w:ascii="Times New Roman" w:hAnsi="Times New Roman" w:cs="Times New Roman"/>
                <w:sz w:val="24"/>
                <w:szCs w:val="24"/>
                <w:lang w:val="en-US"/>
              </w:rPr>
              <w:t>0.046</w:t>
            </w:r>
          </w:p>
        </w:tc>
      </w:tr>
    </w:tbl>
    <w:p w:rsidR="00787EDA" w:rsidRDefault="00787EDA" w:rsidP="00787EDA">
      <w:pPr>
        <w:keepNext/>
        <w:spacing w:after="0" w:line="360" w:lineRule="auto"/>
        <w:jc w:val="both"/>
        <w:rPr>
          <w:sz w:val="19"/>
        </w:rPr>
      </w:pPr>
    </w:p>
    <w:p w:rsidR="009A14A1" w:rsidRDefault="009A14A1"/>
    <w:sectPr w:rsidR="009A1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DA"/>
    <w:rsid w:val="00787EDA"/>
    <w:rsid w:val="009A14A1"/>
    <w:rsid w:val="00AE2E51"/>
    <w:rsid w:val="00F3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EDA"/>
    <w:pPr>
      <w:spacing w:after="120"/>
    </w:pPr>
    <w:rPr>
      <w:rFonts w:ascii="Arial" w:hAnsi="Arial"/>
      <w:sz w:val="21"/>
      <w:lang w:val="en-GB"/>
    </w:rPr>
  </w:style>
  <w:style w:type="paragraph" w:styleId="Nagwek4">
    <w:name w:val="heading 4"/>
    <w:basedOn w:val="Normalny"/>
    <w:link w:val="Nagwek4Znak"/>
    <w:uiPriority w:val="9"/>
    <w:qFormat/>
    <w:rsid w:val="00787E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87EDA"/>
    <w:rPr>
      <w:rFonts w:ascii="Times New Roman" w:eastAsia="Times New Roman" w:hAnsi="Times New Roman" w:cs="Times New Roman"/>
      <w:b/>
      <w:bCs/>
      <w:sz w:val="24"/>
      <w:szCs w:val="24"/>
      <w:lang w:val="en-GB" w:eastAsia="pl-PL"/>
    </w:rPr>
  </w:style>
  <w:style w:type="table" w:styleId="Tabela-Siatka">
    <w:name w:val="Table Grid"/>
    <w:basedOn w:val="Standardowy"/>
    <w:uiPriority w:val="39"/>
    <w:rsid w:val="00787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87E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87EDA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787EDA"/>
    <w:rPr>
      <w:rFonts w:ascii="Courier New" w:eastAsia="Times New Roman" w:hAnsi="Courier New" w:cs="Courier New"/>
      <w:sz w:val="20"/>
      <w:szCs w:val="20"/>
    </w:rPr>
  </w:style>
  <w:style w:type="paragraph" w:customStyle="1" w:styleId="Normalny1">
    <w:name w:val="Normalny1"/>
    <w:rsid w:val="00787EDA"/>
    <w:pPr>
      <w:spacing w:before="100" w:beforeAutospacing="1" w:after="100" w:afterAutospacing="1" w:line="273" w:lineRule="auto"/>
    </w:pPr>
    <w:rPr>
      <w:rFonts w:ascii="Cambria" w:eastAsia="MS Mincho" w:hAnsi="Cambria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F3107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EDA"/>
    <w:pPr>
      <w:spacing w:after="120"/>
    </w:pPr>
    <w:rPr>
      <w:rFonts w:ascii="Arial" w:hAnsi="Arial"/>
      <w:sz w:val="21"/>
      <w:lang w:val="en-GB"/>
    </w:rPr>
  </w:style>
  <w:style w:type="paragraph" w:styleId="Nagwek4">
    <w:name w:val="heading 4"/>
    <w:basedOn w:val="Normalny"/>
    <w:link w:val="Nagwek4Znak"/>
    <w:uiPriority w:val="9"/>
    <w:qFormat/>
    <w:rsid w:val="00787E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87EDA"/>
    <w:rPr>
      <w:rFonts w:ascii="Times New Roman" w:eastAsia="Times New Roman" w:hAnsi="Times New Roman" w:cs="Times New Roman"/>
      <w:b/>
      <w:bCs/>
      <w:sz w:val="24"/>
      <w:szCs w:val="24"/>
      <w:lang w:val="en-GB" w:eastAsia="pl-PL"/>
    </w:rPr>
  </w:style>
  <w:style w:type="table" w:styleId="Tabela-Siatka">
    <w:name w:val="Table Grid"/>
    <w:basedOn w:val="Standardowy"/>
    <w:uiPriority w:val="39"/>
    <w:rsid w:val="00787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87E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87EDA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787EDA"/>
    <w:rPr>
      <w:rFonts w:ascii="Courier New" w:eastAsia="Times New Roman" w:hAnsi="Courier New" w:cs="Courier New"/>
      <w:sz w:val="20"/>
      <w:szCs w:val="20"/>
    </w:rPr>
  </w:style>
  <w:style w:type="paragraph" w:customStyle="1" w:styleId="Normalny1">
    <w:name w:val="Normalny1"/>
    <w:rsid w:val="00787EDA"/>
    <w:pPr>
      <w:spacing w:before="100" w:beforeAutospacing="1" w:after="100" w:afterAutospacing="1" w:line="273" w:lineRule="auto"/>
    </w:pPr>
    <w:rPr>
      <w:rFonts w:ascii="Cambria" w:eastAsia="MS Mincho" w:hAnsi="Cambria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F3107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Zbych</dc:creator>
  <cp:lastModifiedBy>Zbych</cp:lastModifiedBy>
  <cp:revision>2</cp:revision>
  <dcterms:created xsi:type="dcterms:W3CDTF">2026-08-18T14:43:00Z</dcterms:created>
  <dcterms:modified xsi:type="dcterms:W3CDTF">2026-08-18T15:03:00Z</dcterms:modified>
</cp:coreProperties>
</file>