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8E3" w:rsidRDefault="005F68E3" w:rsidP="005F68E3">
      <w:pPr>
        <w:widowControl/>
        <w:jc w:val="left"/>
        <w:rPr>
          <w:rFonts w:ascii="Times New Roman" w:hAnsi="Times New Roman" w:cs="Times New Roman"/>
          <w:color w:val="000000" w:themeColor="text1"/>
          <w:sz w:val="24"/>
          <w:szCs w:val="24"/>
        </w:rPr>
      </w:pPr>
      <w:r>
        <w:rPr>
          <w:rFonts w:ascii="Times New Roman" w:hAnsi="Times New Roman" w:cs="Times New Roman" w:hint="eastAsia"/>
          <w:b/>
          <w:bCs/>
          <w:color w:val="000000" w:themeColor="text1"/>
          <w:sz w:val="24"/>
          <w:szCs w:val="24"/>
        </w:rPr>
        <w:t>Supplementary</w:t>
      </w:r>
      <w:r>
        <w:rPr>
          <w:rFonts w:ascii="Times New Roman" w:hAnsi="Times New Roman" w:cs="Times New Roman"/>
          <w:b/>
          <w:bCs/>
          <w:color w:val="000000" w:themeColor="text1"/>
          <w:sz w:val="24"/>
          <w:szCs w:val="24"/>
        </w:rPr>
        <w:t xml:space="preserve"> </w:t>
      </w:r>
      <w:r>
        <w:rPr>
          <w:rFonts w:ascii="Times New Roman" w:hAnsi="Times New Roman" w:cs="Times New Roman" w:hint="eastAsia"/>
          <w:b/>
          <w:bCs/>
          <w:color w:val="000000" w:themeColor="text1"/>
          <w:sz w:val="24"/>
          <w:szCs w:val="24"/>
        </w:rPr>
        <w:t>table</w:t>
      </w:r>
      <w:r w:rsidRPr="00000FA9">
        <w:rPr>
          <w:rFonts w:ascii="Times New Roman" w:hAnsi="Times New Roman" w:cs="Times New Roman"/>
          <w:b/>
          <w:bCs/>
          <w:color w:val="000000" w:themeColor="text1"/>
          <w:sz w:val="24"/>
          <w:szCs w:val="24"/>
        </w:rPr>
        <w:t xml:space="preserve"> </w:t>
      </w:r>
      <w:r>
        <w:rPr>
          <w:rFonts w:ascii="Times New Roman" w:hAnsi="Times New Roman" w:cs="Times New Roman" w:hint="eastAsia"/>
          <w:b/>
          <w:bCs/>
          <w:color w:val="000000" w:themeColor="text1"/>
          <w:sz w:val="24"/>
          <w:szCs w:val="24"/>
        </w:rPr>
        <w:t>1</w:t>
      </w:r>
      <w:r w:rsidRPr="00000FA9">
        <w:rPr>
          <w:rFonts w:ascii="Times New Roman" w:hAnsi="Times New Roman" w:cs="Times New Roman"/>
          <w:b/>
          <w:bCs/>
          <w:color w:val="000000" w:themeColor="text1"/>
          <w:sz w:val="24"/>
          <w:szCs w:val="24"/>
        </w:rPr>
        <w:t>.</w:t>
      </w:r>
      <w:r w:rsidRPr="00000FA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C</w:t>
      </w:r>
      <w:r>
        <w:rPr>
          <w:rFonts w:ascii="Times New Roman" w:hAnsi="Times New Roman" w:cs="Times New Roman" w:hint="eastAsia"/>
          <w:color w:val="000000" w:themeColor="text1"/>
          <w:sz w:val="24"/>
          <w:szCs w:val="24"/>
        </w:rPr>
        <w:t>ombined</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summary</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of</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Bland-Altman</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agreement</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analyses</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across</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cohorts.</w:t>
      </w:r>
    </w:p>
    <w:tbl>
      <w:tblPr>
        <w:tblOverlap w:val="never"/>
        <w:tblW w:w="8829"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2450"/>
        <w:gridCol w:w="3189"/>
        <w:gridCol w:w="3190"/>
      </w:tblGrid>
      <w:tr w:rsidR="00984E85" w:rsidTr="00984E85">
        <w:trPr>
          <w:trHeight w:val="757"/>
        </w:trPr>
        <w:tc>
          <w:tcPr>
            <w:tcW w:w="2450" w:type="dxa"/>
            <w:tcBorders>
              <w:top w:val="double" w:sz="4" w:space="0" w:color="000000"/>
              <w:left w:val="none" w:sz="2" w:space="0" w:color="000000"/>
              <w:bottom w:val="single" w:sz="3" w:space="0" w:color="000000"/>
              <w:right w:val="none" w:sz="2" w:space="0" w:color="000000"/>
            </w:tcBorders>
            <w:vAlign w:val="center"/>
          </w:tcPr>
          <w:p w:rsidR="00984E85" w:rsidRPr="00FA4CA3" w:rsidRDefault="00984E85" w:rsidP="005F68E3">
            <w:pPr>
              <w:pStyle w:val="a3"/>
              <w:wordWrap/>
              <w:jc w:val="left"/>
              <w:rPr>
                <w:rFonts w:ascii="Times New Roman" w:hAnsi="Times New Roman" w:cs="Times New Roman"/>
              </w:rPr>
            </w:pPr>
            <w:r>
              <w:rPr>
                <w:rFonts w:ascii="Times New Roman" w:hAnsi="Times New Roman" w:cs="Times New Roman" w:hint="eastAsia"/>
              </w:rPr>
              <w:t>Analysis/</w:t>
            </w:r>
            <w:r w:rsidRPr="00FA4CA3">
              <w:rPr>
                <w:rFonts w:ascii="Times New Roman" w:hAnsi="Times New Roman" w:cs="Times New Roman" w:hint="eastAsia"/>
              </w:rPr>
              <w:t>V</w:t>
            </w:r>
            <w:r w:rsidRPr="00FA4CA3">
              <w:rPr>
                <w:rFonts w:ascii="Times New Roman" w:hAnsi="Times New Roman" w:cs="Times New Roman"/>
              </w:rPr>
              <w:t>ariable</w:t>
            </w:r>
          </w:p>
        </w:tc>
        <w:tc>
          <w:tcPr>
            <w:tcW w:w="3189" w:type="dxa"/>
            <w:tcBorders>
              <w:top w:val="double" w:sz="4" w:space="0" w:color="000000"/>
              <w:left w:val="none" w:sz="2" w:space="0" w:color="000000"/>
              <w:bottom w:val="single" w:sz="3" w:space="0" w:color="000000"/>
              <w:right w:val="none" w:sz="2" w:space="0" w:color="000000"/>
            </w:tcBorders>
            <w:vAlign w:val="center"/>
          </w:tcPr>
          <w:p w:rsidR="00984E85" w:rsidRPr="00FA4CA3" w:rsidRDefault="00984E85" w:rsidP="00984E85">
            <w:pPr>
              <w:pStyle w:val="a3"/>
              <w:wordWrap/>
              <w:rPr>
                <w:rFonts w:ascii="Times New Roman" w:hAnsi="Times New Roman" w:cs="Times New Roman"/>
              </w:rPr>
            </w:pPr>
            <w:r>
              <w:rPr>
                <w:rFonts w:ascii="Times New Roman" w:hAnsi="Times New Roman" w:cs="Times New Roman" w:hint="eastAsia"/>
              </w:rPr>
              <w:t>Korean</w:t>
            </w:r>
            <w:r>
              <w:rPr>
                <w:rFonts w:ascii="Times New Roman" w:hAnsi="Times New Roman" w:cs="Times New Roman"/>
              </w:rPr>
              <w:t xml:space="preserve"> </w:t>
            </w:r>
            <w:r>
              <w:rPr>
                <w:rFonts w:ascii="Times New Roman" w:hAnsi="Times New Roman" w:cs="Times New Roman" w:hint="eastAsia"/>
              </w:rPr>
              <w:t>cohort</w:t>
            </w:r>
          </w:p>
        </w:tc>
        <w:tc>
          <w:tcPr>
            <w:tcW w:w="3190" w:type="dxa"/>
            <w:tcBorders>
              <w:top w:val="double" w:sz="4" w:space="0" w:color="000000"/>
              <w:left w:val="none" w:sz="2" w:space="0" w:color="000000"/>
              <w:bottom w:val="single" w:sz="3" w:space="0" w:color="000000"/>
              <w:right w:val="none" w:sz="2" w:space="0" w:color="000000"/>
            </w:tcBorders>
            <w:vAlign w:val="center"/>
          </w:tcPr>
          <w:p w:rsidR="00984E85" w:rsidRDefault="00984E85" w:rsidP="00984E85">
            <w:pPr>
              <w:pStyle w:val="a3"/>
              <w:spacing w:line="240" w:lineRule="auto"/>
              <w:rPr>
                <w:rFonts w:ascii="Times New Roman" w:hAnsi="Times New Roman" w:cs="Times New Roman"/>
              </w:rPr>
            </w:pPr>
            <w:r>
              <w:rPr>
                <w:rFonts w:ascii="Times New Roman" w:hAnsi="Times New Roman" w:cs="Times New Roman" w:hint="eastAsia"/>
              </w:rPr>
              <w:t>Vietnamese</w:t>
            </w:r>
            <w:r>
              <w:rPr>
                <w:rFonts w:ascii="Times New Roman" w:hAnsi="Times New Roman" w:cs="Times New Roman"/>
              </w:rPr>
              <w:t xml:space="preserve"> </w:t>
            </w:r>
            <w:r>
              <w:rPr>
                <w:rFonts w:ascii="Times New Roman" w:hAnsi="Times New Roman" w:cs="Times New Roman" w:hint="eastAsia"/>
              </w:rPr>
              <w:t>cohort</w:t>
            </w:r>
          </w:p>
        </w:tc>
      </w:tr>
      <w:tr w:rsidR="00984E85" w:rsidTr="00984E85">
        <w:trPr>
          <w:trHeight w:val="757"/>
        </w:trPr>
        <w:tc>
          <w:tcPr>
            <w:tcW w:w="2450" w:type="dxa"/>
            <w:tcBorders>
              <w:top w:val="single" w:sz="3" w:space="0" w:color="000000"/>
              <w:left w:val="none" w:sz="2" w:space="0" w:color="000000"/>
              <w:bottom w:val="none" w:sz="2" w:space="0" w:color="000000"/>
              <w:right w:val="none" w:sz="2" w:space="0" w:color="000000"/>
            </w:tcBorders>
            <w:vAlign w:val="center"/>
          </w:tcPr>
          <w:p w:rsidR="00984E85" w:rsidRPr="00FA4CA3" w:rsidRDefault="00984E85" w:rsidP="00984E85">
            <w:pPr>
              <w:pStyle w:val="a3"/>
              <w:wordWrap/>
              <w:jc w:val="center"/>
              <w:rPr>
                <w:rFonts w:ascii="Times New Roman" w:hAnsi="Times New Roman" w:cs="Times New Roman"/>
              </w:rPr>
            </w:pPr>
          </w:p>
        </w:tc>
        <w:tc>
          <w:tcPr>
            <w:tcW w:w="3189" w:type="dxa"/>
            <w:tcBorders>
              <w:top w:val="single" w:sz="3" w:space="0" w:color="000000"/>
              <w:left w:val="none" w:sz="2" w:space="0" w:color="000000"/>
              <w:bottom w:val="none" w:sz="2" w:space="0" w:color="000000"/>
              <w:right w:val="none" w:sz="2" w:space="0" w:color="000000"/>
            </w:tcBorders>
            <w:vAlign w:val="center"/>
          </w:tcPr>
          <w:p w:rsidR="00984E85" w:rsidRPr="00FA4CA3" w:rsidRDefault="00984E85" w:rsidP="00984E85">
            <w:pPr>
              <w:pStyle w:val="a3"/>
              <w:wordWrap/>
              <w:jc w:val="center"/>
              <w:rPr>
                <w:rFonts w:ascii="Times New Roman" w:hAnsi="Times New Roman" w:cs="Times New Roman"/>
              </w:rPr>
            </w:pPr>
            <w:r>
              <w:rPr>
                <w:rFonts w:ascii="Times New Roman" w:hAnsi="Times New Roman" w:cs="Times New Roman" w:hint="eastAsia"/>
              </w:rPr>
              <w:t>Mean</w:t>
            </w:r>
            <w:r>
              <w:rPr>
                <w:rFonts w:ascii="Times New Roman" w:hAnsi="Times New Roman" w:cs="Times New Roman"/>
              </w:rPr>
              <w:t xml:space="preserve"> </w:t>
            </w:r>
            <w:r>
              <w:rPr>
                <w:rFonts w:ascii="Times New Roman" w:hAnsi="Times New Roman" w:cs="Times New Roman" w:hint="eastAsia"/>
              </w:rPr>
              <w:t>difference</w:t>
            </w:r>
            <w:r>
              <w:rPr>
                <w:rFonts w:ascii="Times New Roman" w:hAnsi="Times New Roman" w:cs="Times New Roman"/>
              </w:rPr>
              <w:t xml:space="preserve"> </w:t>
            </w:r>
            <w:r>
              <w:rPr>
                <w:rFonts w:ascii="Times New Roman" w:hAnsi="Times New Roman" w:cs="Times New Roman" w:hint="eastAsia"/>
              </w:rPr>
              <w:t>(95%</w:t>
            </w:r>
            <w:r>
              <w:rPr>
                <w:rFonts w:ascii="Times New Roman" w:hAnsi="Times New Roman" w:cs="Times New Roman"/>
              </w:rPr>
              <w:t xml:space="preserve"> </w:t>
            </w:r>
            <w:r>
              <w:rPr>
                <w:rFonts w:ascii="Times New Roman" w:hAnsi="Times New Roman" w:cs="Times New Roman" w:hint="eastAsia"/>
              </w:rPr>
              <w:t>LOA)</w:t>
            </w:r>
          </w:p>
        </w:tc>
        <w:tc>
          <w:tcPr>
            <w:tcW w:w="3190" w:type="dxa"/>
            <w:tcBorders>
              <w:top w:val="single" w:sz="3" w:space="0" w:color="000000"/>
              <w:left w:val="none" w:sz="2" w:space="0" w:color="000000"/>
              <w:bottom w:val="none" w:sz="2" w:space="0" w:color="000000"/>
              <w:right w:val="none" w:sz="2" w:space="0" w:color="000000"/>
            </w:tcBorders>
            <w:vAlign w:val="center"/>
          </w:tcPr>
          <w:p w:rsidR="00984E85" w:rsidRPr="005F68E3" w:rsidRDefault="00984E85" w:rsidP="00984E85">
            <w:pPr>
              <w:pStyle w:val="a3"/>
              <w:jc w:val="center"/>
              <w:rPr>
                <w:rFonts w:ascii="Times New Roman" w:hAnsi="Times New Roman" w:cs="Times New Roman"/>
              </w:rPr>
            </w:pPr>
            <w:r>
              <w:rPr>
                <w:rFonts w:ascii="Times New Roman" w:hAnsi="Times New Roman" w:cs="Times New Roman" w:hint="eastAsia"/>
              </w:rPr>
              <w:t>Mean</w:t>
            </w:r>
            <w:r>
              <w:rPr>
                <w:rFonts w:ascii="Times New Roman" w:hAnsi="Times New Roman" w:cs="Times New Roman"/>
              </w:rPr>
              <w:t xml:space="preserve"> </w:t>
            </w:r>
            <w:r>
              <w:rPr>
                <w:rFonts w:ascii="Times New Roman" w:hAnsi="Times New Roman" w:cs="Times New Roman" w:hint="eastAsia"/>
              </w:rPr>
              <w:t>difference</w:t>
            </w:r>
            <w:r>
              <w:rPr>
                <w:rFonts w:ascii="Times New Roman" w:hAnsi="Times New Roman" w:cs="Times New Roman"/>
              </w:rPr>
              <w:t xml:space="preserve"> </w:t>
            </w:r>
            <w:r>
              <w:rPr>
                <w:rFonts w:ascii="Times New Roman" w:hAnsi="Times New Roman" w:cs="Times New Roman" w:hint="eastAsia"/>
              </w:rPr>
              <w:t>(95%</w:t>
            </w:r>
            <w:r>
              <w:rPr>
                <w:rFonts w:ascii="Times New Roman" w:hAnsi="Times New Roman" w:cs="Times New Roman"/>
              </w:rPr>
              <w:t xml:space="preserve"> </w:t>
            </w:r>
            <w:r>
              <w:rPr>
                <w:rFonts w:ascii="Times New Roman" w:hAnsi="Times New Roman" w:cs="Times New Roman" w:hint="eastAsia"/>
              </w:rPr>
              <w:t>LOA)</w:t>
            </w:r>
          </w:p>
        </w:tc>
      </w:tr>
      <w:tr w:rsidR="00984E85" w:rsidTr="00984E85">
        <w:trPr>
          <w:trHeight w:val="757"/>
        </w:trPr>
        <w:tc>
          <w:tcPr>
            <w:tcW w:w="2450" w:type="dxa"/>
            <w:tcBorders>
              <w:top w:val="none" w:sz="2" w:space="0" w:color="000000"/>
              <w:left w:val="none" w:sz="2" w:space="0" w:color="000000"/>
              <w:bottom w:val="none" w:sz="2" w:space="0" w:color="000000"/>
              <w:right w:val="none" w:sz="2" w:space="0" w:color="000000"/>
            </w:tcBorders>
            <w:vAlign w:val="center"/>
          </w:tcPr>
          <w:p w:rsidR="00984E85" w:rsidRPr="005F68E3" w:rsidRDefault="00984E85" w:rsidP="00984E85">
            <w:pPr>
              <w:pStyle w:val="a3"/>
              <w:wordWrap/>
              <w:jc w:val="left"/>
              <w:rPr>
                <w:rFonts w:ascii="Times New Roman" w:hAnsi="Times New Roman" w:cs="Times New Roman"/>
                <w:b/>
              </w:rPr>
            </w:pPr>
            <w:r w:rsidRPr="005F68E3">
              <w:rPr>
                <w:rFonts w:ascii="Times New Roman" w:hAnsi="Times New Roman" w:cs="Times New Roman" w:hint="eastAsia"/>
                <w:b/>
              </w:rPr>
              <w:t>Test-retest</w:t>
            </w:r>
            <w:r w:rsidRPr="005F68E3">
              <w:rPr>
                <w:rFonts w:ascii="Times New Roman" w:hAnsi="Times New Roman" w:cs="Times New Roman"/>
                <w:b/>
              </w:rPr>
              <w:t xml:space="preserve"> </w:t>
            </w:r>
            <w:r w:rsidRPr="005F68E3">
              <w:rPr>
                <w:rFonts w:ascii="Times New Roman" w:hAnsi="Times New Roman" w:cs="Times New Roman" w:hint="eastAsia"/>
                <w:b/>
              </w:rPr>
              <w:t>reliability</w:t>
            </w:r>
          </w:p>
        </w:tc>
        <w:tc>
          <w:tcPr>
            <w:tcW w:w="3189" w:type="dxa"/>
            <w:tcBorders>
              <w:top w:val="none" w:sz="2" w:space="0" w:color="000000"/>
              <w:left w:val="none" w:sz="2" w:space="0" w:color="000000"/>
              <w:bottom w:val="none" w:sz="2" w:space="0" w:color="000000"/>
              <w:right w:val="none" w:sz="2" w:space="0" w:color="000000"/>
            </w:tcBorders>
            <w:vAlign w:val="center"/>
          </w:tcPr>
          <w:p w:rsidR="00984E85" w:rsidRPr="00FA4CA3" w:rsidRDefault="00984E85" w:rsidP="00984E85">
            <w:pPr>
              <w:pStyle w:val="a3"/>
              <w:wordWrap/>
              <w:jc w:val="center"/>
              <w:rPr>
                <w:rFonts w:ascii="Times New Roman" w:hAnsi="Times New Roman" w:cs="Times New Roman"/>
              </w:rPr>
            </w:pPr>
          </w:p>
        </w:tc>
        <w:tc>
          <w:tcPr>
            <w:tcW w:w="3190" w:type="dxa"/>
            <w:tcBorders>
              <w:top w:val="none" w:sz="2" w:space="0" w:color="000000"/>
              <w:left w:val="none" w:sz="2" w:space="0" w:color="000000"/>
              <w:bottom w:val="none" w:sz="2" w:space="0" w:color="000000"/>
              <w:right w:val="none" w:sz="2" w:space="0" w:color="000000"/>
            </w:tcBorders>
            <w:vAlign w:val="center"/>
          </w:tcPr>
          <w:p w:rsidR="00984E85" w:rsidRPr="005F68E3" w:rsidRDefault="00984E85" w:rsidP="00984E85">
            <w:pPr>
              <w:pStyle w:val="a3"/>
              <w:jc w:val="center"/>
              <w:rPr>
                <w:rFonts w:ascii="Times New Roman" w:hAnsi="Times New Roman" w:cs="Times New Roman"/>
              </w:rPr>
            </w:pPr>
          </w:p>
        </w:tc>
      </w:tr>
      <w:tr w:rsidR="00984E85" w:rsidTr="00984E85">
        <w:trPr>
          <w:trHeight w:val="757"/>
        </w:trPr>
        <w:tc>
          <w:tcPr>
            <w:tcW w:w="2450" w:type="dxa"/>
            <w:tcBorders>
              <w:top w:val="none" w:sz="2" w:space="0" w:color="000000"/>
              <w:left w:val="none" w:sz="2" w:space="0" w:color="000000"/>
              <w:bottom w:val="none" w:sz="2" w:space="0" w:color="000000"/>
              <w:right w:val="none" w:sz="2" w:space="0" w:color="000000"/>
            </w:tcBorders>
            <w:vAlign w:val="center"/>
          </w:tcPr>
          <w:p w:rsidR="00984E85" w:rsidRPr="00FA4CA3" w:rsidRDefault="00984E85" w:rsidP="00984E85">
            <w:pPr>
              <w:pStyle w:val="a3"/>
              <w:wordWrap/>
              <w:jc w:val="left"/>
              <w:rPr>
                <w:rFonts w:ascii="Times New Roman" w:hAnsi="Times New Roman" w:cs="Times New Roman"/>
              </w:rPr>
            </w:pPr>
            <w:r>
              <w:rPr>
                <w:rFonts w:ascii="Times New Roman" w:hAnsi="Times New Roman" w:cs="Times New Roman" w:hint="eastAsia"/>
              </w:rPr>
              <w:t>FVC</w:t>
            </w:r>
            <w:r>
              <w:rPr>
                <w:rFonts w:ascii="Times New Roman" w:hAnsi="Times New Roman" w:cs="Times New Roman"/>
              </w:rPr>
              <w:t xml:space="preserve"> </w:t>
            </w:r>
            <w:r>
              <w:rPr>
                <w:rFonts w:ascii="Times New Roman" w:hAnsi="Times New Roman" w:cs="Times New Roman" w:hint="eastAsia"/>
              </w:rPr>
              <w:t>(L)</w:t>
            </w:r>
          </w:p>
        </w:tc>
        <w:tc>
          <w:tcPr>
            <w:tcW w:w="3189" w:type="dxa"/>
            <w:tcBorders>
              <w:top w:val="none" w:sz="2" w:space="0" w:color="000000"/>
              <w:left w:val="none" w:sz="2" w:space="0" w:color="000000"/>
              <w:bottom w:val="none" w:sz="2" w:space="0" w:color="000000"/>
              <w:right w:val="none" w:sz="2" w:space="0" w:color="000000"/>
            </w:tcBorders>
            <w:vAlign w:val="center"/>
          </w:tcPr>
          <w:p w:rsidR="00984E85" w:rsidRPr="00FA4CA3" w:rsidRDefault="00984E85" w:rsidP="00984E85">
            <w:pPr>
              <w:pStyle w:val="a3"/>
              <w:wordWrap/>
              <w:jc w:val="center"/>
              <w:rPr>
                <w:rFonts w:ascii="Times New Roman" w:hAnsi="Times New Roman" w:cs="Times New Roman"/>
              </w:rPr>
            </w:pPr>
            <w:r w:rsidRPr="005F68E3">
              <w:rPr>
                <w:rFonts w:ascii="Times New Roman" w:hAnsi="Times New Roman" w:cs="Times New Roman"/>
              </w:rPr>
              <w:t>−0.007 (−0.459 to 0.444)</w:t>
            </w:r>
          </w:p>
        </w:tc>
        <w:tc>
          <w:tcPr>
            <w:tcW w:w="3190" w:type="dxa"/>
            <w:tcBorders>
              <w:top w:val="none" w:sz="2" w:space="0" w:color="000000"/>
              <w:left w:val="none" w:sz="2" w:space="0" w:color="000000"/>
              <w:bottom w:val="none" w:sz="2" w:space="0" w:color="000000"/>
              <w:right w:val="none" w:sz="2" w:space="0" w:color="000000"/>
            </w:tcBorders>
            <w:vAlign w:val="center"/>
          </w:tcPr>
          <w:p w:rsidR="00984E85" w:rsidRPr="005F68E3" w:rsidRDefault="00984E85" w:rsidP="00984E85">
            <w:pPr>
              <w:pStyle w:val="a3"/>
              <w:jc w:val="center"/>
              <w:rPr>
                <w:rFonts w:ascii="Times New Roman" w:hAnsi="Times New Roman" w:cs="Times New Roman"/>
              </w:rPr>
            </w:pPr>
            <w:r w:rsidRPr="005F68E3">
              <w:rPr>
                <w:rFonts w:ascii="Times New Roman" w:hAnsi="Times New Roman" w:cs="Times New Roman"/>
              </w:rPr>
              <w:t>−0.010 (−0.224 to 0.205)</w:t>
            </w:r>
          </w:p>
        </w:tc>
      </w:tr>
      <w:tr w:rsidR="00984E85" w:rsidTr="00984E85">
        <w:trPr>
          <w:trHeight w:val="757"/>
        </w:trPr>
        <w:tc>
          <w:tcPr>
            <w:tcW w:w="2450" w:type="dxa"/>
            <w:tcBorders>
              <w:top w:val="none" w:sz="2" w:space="0" w:color="000000"/>
              <w:left w:val="none" w:sz="2" w:space="0" w:color="000000"/>
              <w:bottom w:val="none" w:sz="2" w:space="0" w:color="000000"/>
              <w:right w:val="none" w:sz="2" w:space="0" w:color="000000"/>
            </w:tcBorders>
            <w:vAlign w:val="center"/>
          </w:tcPr>
          <w:p w:rsidR="00984E85" w:rsidRPr="00FA4CA3" w:rsidRDefault="00984E85" w:rsidP="00984E85">
            <w:pPr>
              <w:pStyle w:val="a3"/>
              <w:wordWrap/>
              <w:jc w:val="left"/>
              <w:rPr>
                <w:rFonts w:asciiTheme="majorBidi" w:hAnsiTheme="majorBidi" w:cstheme="majorBidi"/>
              </w:rPr>
            </w:pPr>
            <w:r w:rsidRPr="00FA4CA3">
              <w:rPr>
                <w:rFonts w:asciiTheme="majorBidi" w:hAnsiTheme="majorBidi" w:cstheme="majorBidi"/>
              </w:rPr>
              <w:t>FEV</w:t>
            </w:r>
            <w:r w:rsidRPr="00FA4CA3">
              <w:rPr>
                <w:rFonts w:asciiTheme="majorBidi" w:hAnsiTheme="majorBidi" w:cstheme="majorBidi"/>
                <w:vertAlign w:val="subscript"/>
              </w:rPr>
              <w:t xml:space="preserve">1 </w:t>
            </w:r>
            <w:r w:rsidRPr="00FA4CA3">
              <w:rPr>
                <w:rFonts w:ascii="Times New Roman" w:hAnsi="Times New Roman" w:cs="Times New Roman"/>
              </w:rPr>
              <w:t>(L)</w:t>
            </w:r>
          </w:p>
        </w:tc>
        <w:tc>
          <w:tcPr>
            <w:tcW w:w="3189" w:type="dxa"/>
            <w:tcBorders>
              <w:top w:val="none" w:sz="2" w:space="0" w:color="000000"/>
              <w:left w:val="none" w:sz="2" w:space="0" w:color="000000"/>
              <w:bottom w:val="none" w:sz="2" w:space="0" w:color="000000"/>
              <w:right w:val="none" w:sz="2" w:space="0" w:color="000000"/>
            </w:tcBorders>
            <w:vAlign w:val="center"/>
          </w:tcPr>
          <w:p w:rsidR="00984E85" w:rsidRPr="00FA4CA3" w:rsidRDefault="00984E85" w:rsidP="00984E85">
            <w:pPr>
              <w:pStyle w:val="a3"/>
              <w:wordWrap/>
              <w:jc w:val="center"/>
              <w:rPr>
                <w:rFonts w:ascii="Times New Roman" w:hAnsi="Times New Roman" w:cs="Times New Roman"/>
              </w:rPr>
            </w:pPr>
            <w:r w:rsidRPr="005F68E3">
              <w:rPr>
                <w:rFonts w:ascii="Times New Roman" w:hAnsi="Times New Roman" w:cs="Times New Roman"/>
              </w:rPr>
              <w:t>−0.009 (−0.409 to 0.391)</w:t>
            </w:r>
          </w:p>
        </w:tc>
        <w:tc>
          <w:tcPr>
            <w:tcW w:w="3190" w:type="dxa"/>
            <w:tcBorders>
              <w:top w:val="none" w:sz="2" w:space="0" w:color="000000"/>
              <w:left w:val="none" w:sz="2" w:space="0" w:color="000000"/>
              <w:bottom w:val="none" w:sz="2" w:space="0" w:color="000000"/>
              <w:right w:val="none" w:sz="2" w:space="0" w:color="000000"/>
            </w:tcBorders>
            <w:vAlign w:val="center"/>
          </w:tcPr>
          <w:p w:rsidR="00984E85" w:rsidRPr="005F68E3" w:rsidRDefault="00984E85" w:rsidP="00984E85">
            <w:pPr>
              <w:pStyle w:val="a3"/>
              <w:jc w:val="center"/>
              <w:rPr>
                <w:rFonts w:ascii="Times New Roman" w:hAnsi="Times New Roman" w:cs="Times New Roman"/>
              </w:rPr>
            </w:pPr>
            <w:r w:rsidRPr="005F68E3">
              <w:rPr>
                <w:rFonts w:ascii="Times New Roman" w:hAnsi="Times New Roman" w:cs="Times New Roman"/>
              </w:rPr>
              <w:t>−0.013 (−0.231 to 0.206)</w:t>
            </w:r>
          </w:p>
        </w:tc>
      </w:tr>
      <w:tr w:rsidR="00984E85" w:rsidTr="00984E85">
        <w:trPr>
          <w:trHeight w:val="757"/>
        </w:trPr>
        <w:tc>
          <w:tcPr>
            <w:tcW w:w="2450" w:type="dxa"/>
            <w:tcBorders>
              <w:top w:val="none" w:sz="2" w:space="0" w:color="000000"/>
              <w:left w:val="none" w:sz="2" w:space="0" w:color="000000"/>
              <w:bottom w:val="none" w:sz="2" w:space="0" w:color="000000"/>
              <w:right w:val="none" w:sz="2" w:space="0" w:color="000000"/>
            </w:tcBorders>
            <w:vAlign w:val="center"/>
          </w:tcPr>
          <w:p w:rsidR="00984E85" w:rsidRPr="00FA4CA3" w:rsidRDefault="00984E85" w:rsidP="00984E85">
            <w:pPr>
              <w:pStyle w:val="a3"/>
              <w:wordWrap/>
              <w:jc w:val="left"/>
              <w:rPr>
                <w:rFonts w:asciiTheme="majorBidi" w:hAnsiTheme="majorBidi" w:cstheme="majorBidi"/>
              </w:rPr>
            </w:pPr>
            <w:r w:rsidRPr="00FA4CA3">
              <w:rPr>
                <w:rFonts w:ascii="Times New Roman" w:hAnsi="Times New Roman" w:cs="Times New Roman"/>
              </w:rPr>
              <w:t>FEF</w:t>
            </w:r>
            <w:r w:rsidRPr="00FA4CA3">
              <w:rPr>
                <w:rFonts w:ascii="Times New Roman" w:hAnsi="Times New Roman" w:cs="Times New Roman"/>
                <w:vertAlign w:val="subscript"/>
              </w:rPr>
              <w:t xml:space="preserve">25-75 </w:t>
            </w:r>
            <w:r w:rsidRPr="00FA4CA3">
              <w:rPr>
                <w:rFonts w:ascii="Times New Roman" w:hAnsi="Times New Roman" w:cs="Times New Roman"/>
              </w:rPr>
              <w:t>(L/s)</w:t>
            </w:r>
          </w:p>
        </w:tc>
        <w:tc>
          <w:tcPr>
            <w:tcW w:w="3189" w:type="dxa"/>
            <w:tcBorders>
              <w:top w:val="none" w:sz="2" w:space="0" w:color="000000"/>
              <w:left w:val="none" w:sz="2" w:space="0" w:color="000000"/>
              <w:bottom w:val="none" w:sz="2" w:space="0" w:color="000000"/>
              <w:right w:val="none" w:sz="2" w:space="0" w:color="000000"/>
            </w:tcBorders>
            <w:vAlign w:val="center"/>
          </w:tcPr>
          <w:p w:rsidR="00984E85" w:rsidRPr="00FA4CA3" w:rsidRDefault="00984E85" w:rsidP="00984E85">
            <w:pPr>
              <w:pStyle w:val="a3"/>
              <w:wordWrap/>
              <w:jc w:val="center"/>
              <w:rPr>
                <w:rFonts w:ascii="Times New Roman" w:hAnsi="Times New Roman" w:cs="Times New Roman"/>
              </w:rPr>
            </w:pPr>
            <w:r w:rsidRPr="005F68E3">
              <w:rPr>
                <w:rFonts w:ascii="Times New Roman" w:hAnsi="Times New Roman" w:cs="Times New Roman"/>
              </w:rPr>
              <w:t>−0.014 (−1.345 to 1.316)</w:t>
            </w:r>
          </w:p>
        </w:tc>
        <w:tc>
          <w:tcPr>
            <w:tcW w:w="3190" w:type="dxa"/>
            <w:tcBorders>
              <w:top w:val="none" w:sz="2" w:space="0" w:color="000000"/>
              <w:left w:val="none" w:sz="2" w:space="0" w:color="000000"/>
              <w:bottom w:val="none" w:sz="2" w:space="0" w:color="000000"/>
              <w:right w:val="none" w:sz="2" w:space="0" w:color="000000"/>
            </w:tcBorders>
            <w:vAlign w:val="center"/>
          </w:tcPr>
          <w:p w:rsidR="00984E85" w:rsidRPr="005F68E3" w:rsidRDefault="00984E85" w:rsidP="00984E85">
            <w:pPr>
              <w:pStyle w:val="a3"/>
              <w:jc w:val="center"/>
              <w:rPr>
                <w:rFonts w:ascii="Times New Roman" w:hAnsi="Times New Roman" w:cs="Times New Roman"/>
              </w:rPr>
            </w:pPr>
            <w:r w:rsidRPr="005F68E3">
              <w:rPr>
                <w:rFonts w:ascii="Times New Roman" w:hAnsi="Times New Roman" w:cs="Times New Roman"/>
              </w:rPr>
              <w:t>−0.034 (−1.271 to 1.201)</w:t>
            </w:r>
          </w:p>
        </w:tc>
      </w:tr>
      <w:tr w:rsidR="00984E85" w:rsidTr="00984E85">
        <w:trPr>
          <w:trHeight w:val="757"/>
        </w:trPr>
        <w:tc>
          <w:tcPr>
            <w:tcW w:w="2450" w:type="dxa"/>
            <w:tcBorders>
              <w:top w:val="none" w:sz="2" w:space="0" w:color="000000"/>
              <w:left w:val="none" w:sz="2" w:space="0" w:color="000000"/>
              <w:bottom w:val="none" w:sz="2" w:space="0" w:color="000000"/>
              <w:right w:val="none" w:sz="2" w:space="0" w:color="000000"/>
            </w:tcBorders>
            <w:vAlign w:val="center"/>
          </w:tcPr>
          <w:p w:rsidR="00984E85" w:rsidRPr="00FA4CA3" w:rsidRDefault="00984E85" w:rsidP="00984E85">
            <w:pPr>
              <w:pStyle w:val="a3"/>
              <w:wordWrap/>
              <w:jc w:val="left"/>
              <w:rPr>
                <w:rFonts w:asciiTheme="majorBidi" w:hAnsiTheme="majorBidi" w:cstheme="majorBidi"/>
              </w:rPr>
            </w:pPr>
            <w:r w:rsidRPr="00FA4CA3">
              <w:rPr>
                <w:rFonts w:ascii="Times New Roman" w:hAnsi="Times New Roman" w:cs="Times New Roman" w:hint="eastAsia"/>
              </w:rPr>
              <w:t>PEF</w:t>
            </w:r>
            <w:r w:rsidRPr="00FA4CA3">
              <w:rPr>
                <w:rFonts w:ascii="Times New Roman" w:hAnsi="Times New Roman" w:cs="Times New Roman"/>
              </w:rPr>
              <w:t xml:space="preserve"> (L/s)</w:t>
            </w:r>
          </w:p>
        </w:tc>
        <w:tc>
          <w:tcPr>
            <w:tcW w:w="3189" w:type="dxa"/>
            <w:tcBorders>
              <w:top w:val="none" w:sz="2" w:space="0" w:color="000000"/>
              <w:left w:val="none" w:sz="2" w:space="0" w:color="000000"/>
              <w:bottom w:val="none" w:sz="2" w:space="0" w:color="000000"/>
              <w:right w:val="none" w:sz="2" w:space="0" w:color="000000"/>
            </w:tcBorders>
            <w:vAlign w:val="center"/>
          </w:tcPr>
          <w:p w:rsidR="00984E85" w:rsidRPr="00FA4CA3" w:rsidRDefault="00984E85" w:rsidP="00984E85">
            <w:pPr>
              <w:pStyle w:val="a3"/>
              <w:wordWrap/>
              <w:jc w:val="center"/>
              <w:rPr>
                <w:rFonts w:ascii="Times New Roman" w:hAnsi="Times New Roman" w:cs="Times New Roman"/>
              </w:rPr>
            </w:pPr>
            <w:r w:rsidRPr="005F68E3">
              <w:rPr>
                <w:rFonts w:ascii="Times New Roman" w:hAnsi="Times New Roman" w:cs="Times New Roman"/>
              </w:rPr>
              <w:t>0.072 (−1.934 to 2.078)</w:t>
            </w:r>
          </w:p>
        </w:tc>
        <w:tc>
          <w:tcPr>
            <w:tcW w:w="3190" w:type="dxa"/>
            <w:tcBorders>
              <w:top w:val="none" w:sz="2" w:space="0" w:color="000000"/>
              <w:left w:val="none" w:sz="2" w:space="0" w:color="000000"/>
              <w:bottom w:val="none" w:sz="2" w:space="0" w:color="000000"/>
              <w:right w:val="none" w:sz="2" w:space="0" w:color="000000"/>
            </w:tcBorders>
            <w:vAlign w:val="center"/>
          </w:tcPr>
          <w:p w:rsidR="00984E85" w:rsidRPr="005F68E3" w:rsidRDefault="00984E85" w:rsidP="00984E85">
            <w:pPr>
              <w:pStyle w:val="a3"/>
              <w:jc w:val="center"/>
              <w:rPr>
                <w:rFonts w:ascii="Times New Roman" w:hAnsi="Times New Roman" w:cs="Times New Roman"/>
              </w:rPr>
            </w:pPr>
            <w:r w:rsidRPr="005F68E3">
              <w:rPr>
                <w:rFonts w:ascii="Times New Roman" w:hAnsi="Times New Roman" w:cs="Times New Roman"/>
              </w:rPr>
              <w:t>−0.035 (−0.674 to 0.606)</w:t>
            </w:r>
          </w:p>
        </w:tc>
      </w:tr>
      <w:tr w:rsidR="00984E85" w:rsidTr="00984E85">
        <w:trPr>
          <w:trHeight w:val="757"/>
        </w:trPr>
        <w:tc>
          <w:tcPr>
            <w:tcW w:w="2450" w:type="dxa"/>
            <w:tcBorders>
              <w:top w:val="none" w:sz="2" w:space="0" w:color="000000"/>
              <w:left w:val="none" w:sz="2" w:space="0" w:color="000000"/>
              <w:bottom w:val="none" w:sz="2" w:space="0" w:color="000000"/>
              <w:right w:val="none" w:sz="2" w:space="0" w:color="000000"/>
            </w:tcBorders>
            <w:vAlign w:val="center"/>
          </w:tcPr>
          <w:p w:rsidR="00984E85" w:rsidRPr="005F68E3" w:rsidRDefault="00984E85" w:rsidP="00984E85">
            <w:pPr>
              <w:pStyle w:val="a3"/>
              <w:wordWrap/>
              <w:jc w:val="left"/>
              <w:rPr>
                <w:rFonts w:ascii="Times New Roman" w:hAnsi="Times New Roman" w:cs="Times New Roman"/>
                <w:b/>
              </w:rPr>
            </w:pPr>
            <w:r w:rsidRPr="005F68E3">
              <w:rPr>
                <w:rFonts w:ascii="Times New Roman" w:hAnsi="Times New Roman" w:cs="Times New Roman" w:hint="eastAsia"/>
                <w:b/>
              </w:rPr>
              <w:t>Concurrent</w:t>
            </w:r>
            <w:r w:rsidRPr="005F68E3">
              <w:rPr>
                <w:rFonts w:ascii="Times New Roman" w:hAnsi="Times New Roman" w:cs="Times New Roman"/>
                <w:b/>
              </w:rPr>
              <w:t xml:space="preserve"> </w:t>
            </w:r>
            <w:r w:rsidRPr="005F68E3">
              <w:rPr>
                <w:rFonts w:ascii="Times New Roman" w:hAnsi="Times New Roman" w:cs="Times New Roman" w:hint="eastAsia"/>
                <w:b/>
              </w:rPr>
              <w:t>validity</w:t>
            </w:r>
          </w:p>
        </w:tc>
        <w:tc>
          <w:tcPr>
            <w:tcW w:w="3189" w:type="dxa"/>
            <w:tcBorders>
              <w:top w:val="none" w:sz="2" w:space="0" w:color="000000"/>
              <w:left w:val="none" w:sz="2" w:space="0" w:color="000000"/>
              <w:bottom w:val="none" w:sz="2" w:space="0" w:color="000000"/>
              <w:right w:val="none" w:sz="2" w:space="0" w:color="000000"/>
            </w:tcBorders>
            <w:vAlign w:val="center"/>
          </w:tcPr>
          <w:p w:rsidR="00984E85" w:rsidRPr="00FA4CA3" w:rsidRDefault="00984E85" w:rsidP="00984E85">
            <w:pPr>
              <w:pStyle w:val="a3"/>
              <w:wordWrap/>
              <w:jc w:val="center"/>
              <w:rPr>
                <w:rFonts w:ascii="Times New Roman" w:hAnsi="Times New Roman" w:cs="Times New Roman"/>
              </w:rPr>
            </w:pPr>
          </w:p>
        </w:tc>
        <w:tc>
          <w:tcPr>
            <w:tcW w:w="3190" w:type="dxa"/>
            <w:tcBorders>
              <w:top w:val="none" w:sz="2" w:space="0" w:color="000000"/>
              <w:left w:val="none" w:sz="2" w:space="0" w:color="000000"/>
              <w:bottom w:val="none" w:sz="2" w:space="0" w:color="000000"/>
              <w:right w:val="none" w:sz="2" w:space="0" w:color="000000"/>
            </w:tcBorders>
            <w:vAlign w:val="center"/>
          </w:tcPr>
          <w:p w:rsidR="00984E85" w:rsidRPr="005F68E3" w:rsidRDefault="00984E85" w:rsidP="00984E85">
            <w:pPr>
              <w:pStyle w:val="a3"/>
              <w:jc w:val="center"/>
              <w:rPr>
                <w:rFonts w:ascii="Times New Roman" w:hAnsi="Times New Roman" w:cs="Times New Roman"/>
              </w:rPr>
            </w:pPr>
          </w:p>
        </w:tc>
      </w:tr>
      <w:tr w:rsidR="00984E85" w:rsidTr="00984E85">
        <w:trPr>
          <w:trHeight w:val="757"/>
        </w:trPr>
        <w:tc>
          <w:tcPr>
            <w:tcW w:w="2450" w:type="dxa"/>
            <w:tcBorders>
              <w:top w:val="none" w:sz="2" w:space="0" w:color="000000"/>
              <w:left w:val="none" w:sz="2" w:space="0" w:color="000000"/>
              <w:bottom w:val="none" w:sz="2" w:space="0" w:color="000000"/>
              <w:right w:val="none" w:sz="2" w:space="0" w:color="000000"/>
            </w:tcBorders>
            <w:vAlign w:val="center"/>
          </w:tcPr>
          <w:p w:rsidR="00984E85" w:rsidRPr="00FA4CA3" w:rsidRDefault="00984E85" w:rsidP="00984E85">
            <w:pPr>
              <w:pStyle w:val="a3"/>
              <w:wordWrap/>
              <w:jc w:val="left"/>
              <w:rPr>
                <w:rFonts w:ascii="Times New Roman" w:hAnsi="Times New Roman" w:cs="Times New Roman"/>
              </w:rPr>
            </w:pPr>
            <w:r>
              <w:rPr>
                <w:rFonts w:ascii="Times New Roman" w:hAnsi="Times New Roman" w:cs="Times New Roman" w:hint="eastAsia"/>
              </w:rPr>
              <w:t>FVC</w:t>
            </w:r>
            <w:r>
              <w:rPr>
                <w:rFonts w:ascii="Times New Roman" w:hAnsi="Times New Roman" w:cs="Times New Roman"/>
              </w:rPr>
              <w:t xml:space="preserve"> </w:t>
            </w:r>
            <w:r>
              <w:rPr>
                <w:rFonts w:ascii="Times New Roman" w:hAnsi="Times New Roman" w:cs="Times New Roman" w:hint="eastAsia"/>
              </w:rPr>
              <w:t>(L)</w:t>
            </w:r>
          </w:p>
        </w:tc>
        <w:tc>
          <w:tcPr>
            <w:tcW w:w="3189" w:type="dxa"/>
            <w:tcBorders>
              <w:top w:val="none" w:sz="2" w:space="0" w:color="000000"/>
              <w:left w:val="none" w:sz="2" w:space="0" w:color="000000"/>
              <w:bottom w:val="none" w:sz="2" w:space="0" w:color="000000"/>
              <w:right w:val="none" w:sz="2" w:space="0" w:color="000000"/>
            </w:tcBorders>
            <w:vAlign w:val="center"/>
          </w:tcPr>
          <w:p w:rsidR="00984E85" w:rsidRPr="00FA4CA3" w:rsidRDefault="00984E85" w:rsidP="00984E85">
            <w:pPr>
              <w:pStyle w:val="a3"/>
              <w:wordWrap/>
              <w:jc w:val="center"/>
              <w:rPr>
                <w:rFonts w:ascii="Times New Roman" w:hAnsi="Times New Roman" w:cs="Times New Roman"/>
              </w:rPr>
            </w:pPr>
            <w:r w:rsidRPr="005F68E3">
              <w:rPr>
                <w:rFonts w:ascii="Times New Roman" w:hAnsi="Times New Roman" w:cs="Times New Roman"/>
              </w:rPr>
              <w:t>0.175 (−0.337 to 0.687)</w:t>
            </w:r>
          </w:p>
        </w:tc>
        <w:tc>
          <w:tcPr>
            <w:tcW w:w="3190" w:type="dxa"/>
            <w:tcBorders>
              <w:top w:val="none" w:sz="2" w:space="0" w:color="000000"/>
              <w:left w:val="none" w:sz="2" w:space="0" w:color="000000"/>
              <w:bottom w:val="none" w:sz="2" w:space="0" w:color="000000"/>
              <w:right w:val="none" w:sz="2" w:space="0" w:color="000000"/>
            </w:tcBorders>
            <w:vAlign w:val="center"/>
          </w:tcPr>
          <w:p w:rsidR="00984E85" w:rsidRPr="005F68E3" w:rsidRDefault="00984E85" w:rsidP="00984E85">
            <w:pPr>
              <w:pStyle w:val="a3"/>
              <w:jc w:val="center"/>
              <w:rPr>
                <w:rFonts w:ascii="Times New Roman" w:hAnsi="Times New Roman" w:cs="Times New Roman"/>
              </w:rPr>
            </w:pPr>
            <w:r w:rsidRPr="005F68E3">
              <w:rPr>
                <w:rFonts w:ascii="Times New Roman" w:hAnsi="Times New Roman" w:cs="Times New Roman"/>
              </w:rPr>
              <w:t>0.192 (−0.259 to 0.642)</w:t>
            </w:r>
          </w:p>
        </w:tc>
      </w:tr>
      <w:tr w:rsidR="00984E85" w:rsidTr="00984E85">
        <w:trPr>
          <w:trHeight w:val="757"/>
        </w:trPr>
        <w:tc>
          <w:tcPr>
            <w:tcW w:w="2450" w:type="dxa"/>
            <w:tcBorders>
              <w:top w:val="none" w:sz="2" w:space="0" w:color="000000"/>
              <w:left w:val="none" w:sz="2" w:space="0" w:color="000000"/>
              <w:bottom w:val="none" w:sz="2" w:space="0" w:color="000000"/>
              <w:right w:val="none" w:sz="2" w:space="0" w:color="000000"/>
            </w:tcBorders>
            <w:vAlign w:val="center"/>
          </w:tcPr>
          <w:p w:rsidR="00984E85" w:rsidRPr="00FA4CA3" w:rsidRDefault="00984E85" w:rsidP="00984E85">
            <w:pPr>
              <w:pStyle w:val="a3"/>
              <w:wordWrap/>
              <w:jc w:val="left"/>
              <w:rPr>
                <w:rFonts w:asciiTheme="majorBidi" w:hAnsiTheme="majorBidi" w:cstheme="majorBidi"/>
              </w:rPr>
            </w:pPr>
            <w:r w:rsidRPr="00FA4CA3">
              <w:rPr>
                <w:rFonts w:asciiTheme="majorBidi" w:hAnsiTheme="majorBidi" w:cstheme="majorBidi"/>
              </w:rPr>
              <w:t>FEV</w:t>
            </w:r>
            <w:r w:rsidRPr="00FA4CA3">
              <w:rPr>
                <w:rFonts w:asciiTheme="majorBidi" w:hAnsiTheme="majorBidi" w:cstheme="majorBidi"/>
                <w:vertAlign w:val="subscript"/>
              </w:rPr>
              <w:t xml:space="preserve">1 </w:t>
            </w:r>
            <w:r w:rsidRPr="00FA4CA3">
              <w:rPr>
                <w:rFonts w:ascii="Times New Roman" w:hAnsi="Times New Roman" w:cs="Times New Roman"/>
              </w:rPr>
              <w:t>(L)</w:t>
            </w:r>
          </w:p>
        </w:tc>
        <w:tc>
          <w:tcPr>
            <w:tcW w:w="3189" w:type="dxa"/>
            <w:tcBorders>
              <w:top w:val="none" w:sz="2" w:space="0" w:color="000000"/>
              <w:left w:val="none" w:sz="2" w:space="0" w:color="000000"/>
              <w:bottom w:val="none" w:sz="2" w:space="0" w:color="000000"/>
              <w:right w:val="none" w:sz="2" w:space="0" w:color="000000"/>
            </w:tcBorders>
            <w:vAlign w:val="center"/>
          </w:tcPr>
          <w:p w:rsidR="00984E85" w:rsidRPr="00FA4CA3" w:rsidRDefault="00984E85" w:rsidP="00984E85">
            <w:pPr>
              <w:pStyle w:val="a3"/>
              <w:wordWrap/>
              <w:jc w:val="center"/>
              <w:rPr>
                <w:rFonts w:ascii="Times New Roman" w:hAnsi="Times New Roman" w:cs="Times New Roman"/>
              </w:rPr>
            </w:pPr>
            <w:r w:rsidRPr="005F68E3">
              <w:rPr>
                <w:rFonts w:ascii="Times New Roman" w:hAnsi="Times New Roman" w:cs="Times New Roman"/>
              </w:rPr>
              <w:t>0.132 (−0.402 to 0.665)</w:t>
            </w:r>
          </w:p>
        </w:tc>
        <w:tc>
          <w:tcPr>
            <w:tcW w:w="3190" w:type="dxa"/>
            <w:tcBorders>
              <w:top w:val="none" w:sz="2" w:space="0" w:color="000000"/>
              <w:left w:val="none" w:sz="2" w:space="0" w:color="000000"/>
              <w:bottom w:val="none" w:sz="2" w:space="0" w:color="000000"/>
              <w:right w:val="none" w:sz="2" w:space="0" w:color="000000"/>
            </w:tcBorders>
            <w:vAlign w:val="center"/>
          </w:tcPr>
          <w:p w:rsidR="00984E85" w:rsidRPr="005F68E3" w:rsidRDefault="00984E85" w:rsidP="00984E85">
            <w:pPr>
              <w:pStyle w:val="a3"/>
              <w:jc w:val="center"/>
              <w:rPr>
                <w:rFonts w:ascii="Times New Roman" w:hAnsi="Times New Roman" w:cs="Times New Roman"/>
              </w:rPr>
            </w:pPr>
            <w:r w:rsidRPr="005F68E3">
              <w:rPr>
                <w:rFonts w:ascii="Times New Roman" w:hAnsi="Times New Roman" w:cs="Times New Roman"/>
              </w:rPr>
              <w:t>0.046 (−0.338 to 0.430)</w:t>
            </w:r>
          </w:p>
        </w:tc>
      </w:tr>
      <w:tr w:rsidR="00984E85" w:rsidTr="00984E85">
        <w:trPr>
          <w:trHeight w:val="757"/>
        </w:trPr>
        <w:tc>
          <w:tcPr>
            <w:tcW w:w="2450" w:type="dxa"/>
            <w:tcBorders>
              <w:top w:val="none" w:sz="2" w:space="0" w:color="000000"/>
              <w:left w:val="none" w:sz="2" w:space="0" w:color="000000"/>
              <w:bottom w:val="none" w:sz="2" w:space="0" w:color="000000"/>
              <w:right w:val="none" w:sz="2" w:space="0" w:color="000000"/>
            </w:tcBorders>
            <w:vAlign w:val="center"/>
          </w:tcPr>
          <w:p w:rsidR="00984E85" w:rsidRPr="00FA4CA3" w:rsidRDefault="00984E85" w:rsidP="00984E85">
            <w:pPr>
              <w:pStyle w:val="a3"/>
              <w:wordWrap/>
              <w:jc w:val="left"/>
              <w:rPr>
                <w:rFonts w:asciiTheme="majorBidi" w:hAnsiTheme="majorBidi" w:cstheme="majorBidi"/>
              </w:rPr>
            </w:pPr>
            <w:r w:rsidRPr="00FA4CA3">
              <w:rPr>
                <w:rFonts w:ascii="Times New Roman" w:hAnsi="Times New Roman" w:cs="Times New Roman"/>
              </w:rPr>
              <w:t>FEF</w:t>
            </w:r>
            <w:r w:rsidRPr="00FA4CA3">
              <w:rPr>
                <w:rFonts w:ascii="Times New Roman" w:hAnsi="Times New Roman" w:cs="Times New Roman"/>
                <w:vertAlign w:val="subscript"/>
              </w:rPr>
              <w:t xml:space="preserve">25-75 </w:t>
            </w:r>
            <w:r w:rsidRPr="00FA4CA3">
              <w:rPr>
                <w:rFonts w:ascii="Times New Roman" w:hAnsi="Times New Roman" w:cs="Times New Roman"/>
              </w:rPr>
              <w:t>(L/s)</w:t>
            </w:r>
          </w:p>
        </w:tc>
        <w:tc>
          <w:tcPr>
            <w:tcW w:w="3189" w:type="dxa"/>
            <w:tcBorders>
              <w:top w:val="none" w:sz="2" w:space="0" w:color="000000"/>
              <w:left w:val="none" w:sz="2" w:space="0" w:color="000000"/>
              <w:bottom w:val="none" w:sz="2" w:space="0" w:color="000000"/>
              <w:right w:val="none" w:sz="2" w:space="0" w:color="000000"/>
            </w:tcBorders>
            <w:vAlign w:val="center"/>
          </w:tcPr>
          <w:p w:rsidR="00984E85" w:rsidRPr="00FA4CA3" w:rsidRDefault="00984E85" w:rsidP="00984E85">
            <w:pPr>
              <w:pStyle w:val="a3"/>
              <w:wordWrap/>
              <w:jc w:val="center"/>
              <w:rPr>
                <w:rFonts w:ascii="Times New Roman" w:hAnsi="Times New Roman" w:cs="Times New Roman"/>
              </w:rPr>
            </w:pPr>
            <w:r w:rsidRPr="005F68E3">
              <w:rPr>
                <w:rFonts w:ascii="Times New Roman" w:hAnsi="Times New Roman" w:cs="Times New Roman"/>
              </w:rPr>
              <w:t>−0.240 (−1.547 to 1.066)</w:t>
            </w:r>
          </w:p>
        </w:tc>
        <w:tc>
          <w:tcPr>
            <w:tcW w:w="3190" w:type="dxa"/>
            <w:tcBorders>
              <w:top w:val="none" w:sz="2" w:space="0" w:color="000000"/>
              <w:left w:val="none" w:sz="2" w:space="0" w:color="000000"/>
              <w:bottom w:val="none" w:sz="2" w:space="0" w:color="000000"/>
              <w:right w:val="none" w:sz="2" w:space="0" w:color="000000"/>
            </w:tcBorders>
            <w:vAlign w:val="center"/>
          </w:tcPr>
          <w:p w:rsidR="00984E85" w:rsidRPr="005F68E3" w:rsidRDefault="00984E85" w:rsidP="00984E85">
            <w:pPr>
              <w:pStyle w:val="a3"/>
              <w:jc w:val="center"/>
              <w:rPr>
                <w:rFonts w:ascii="Times New Roman" w:hAnsi="Times New Roman" w:cs="Times New Roman"/>
              </w:rPr>
            </w:pPr>
            <w:r w:rsidRPr="005F68E3">
              <w:rPr>
                <w:rFonts w:ascii="Times New Roman" w:hAnsi="Times New Roman" w:cs="Times New Roman"/>
              </w:rPr>
              <w:t>−0.766 (−1.837 to 0.305)</w:t>
            </w:r>
          </w:p>
        </w:tc>
      </w:tr>
      <w:tr w:rsidR="00984E85" w:rsidTr="00984E85">
        <w:trPr>
          <w:trHeight w:val="757"/>
        </w:trPr>
        <w:tc>
          <w:tcPr>
            <w:tcW w:w="2450" w:type="dxa"/>
            <w:tcBorders>
              <w:top w:val="none" w:sz="2" w:space="0" w:color="000000"/>
              <w:left w:val="none" w:sz="2" w:space="0" w:color="000000"/>
              <w:bottom w:val="single" w:sz="3" w:space="0" w:color="000000"/>
              <w:right w:val="none" w:sz="2" w:space="0" w:color="000000"/>
            </w:tcBorders>
            <w:vAlign w:val="center"/>
          </w:tcPr>
          <w:p w:rsidR="00984E85" w:rsidRPr="00FA4CA3" w:rsidRDefault="00984E85" w:rsidP="00984E85">
            <w:pPr>
              <w:pStyle w:val="a3"/>
              <w:wordWrap/>
              <w:jc w:val="left"/>
              <w:rPr>
                <w:rFonts w:ascii="Times New Roman" w:hAnsi="Times New Roman" w:cs="Times New Roman"/>
              </w:rPr>
            </w:pPr>
            <w:r w:rsidRPr="00FA4CA3">
              <w:rPr>
                <w:rFonts w:ascii="Times New Roman" w:hAnsi="Times New Roman" w:cs="Times New Roman" w:hint="eastAsia"/>
              </w:rPr>
              <w:t>PEF</w:t>
            </w:r>
            <w:r w:rsidRPr="00FA4CA3">
              <w:rPr>
                <w:rFonts w:ascii="Times New Roman" w:hAnsi="Times New Roman" w:cs="Times New Roman"/>
              </w:rPr>
              <w:t xml:space="preserve"> (L/s)</w:t>
            </w:r>
          </w:p>
        </w:tc>
        <w:tc>
          <w:tcPr>
            <w:tcW w:w="3189" w:type="dxa"/>
            <w:tcBorders>
              <w:top w:val="none" w:sz="2" w:space="0" w:color="000000"/>
              <w:left w:val="none" w:sz="2" w:space="0" w:color="000000"/>
              <w:bottom w:val="single" w:sz="3" w:space="0" w:color="000000"/>
              <w:right w:val="none" w:sz="2" w:space="0" w:color="000000"/>
            </w:tcBorders>
            <w:vAlign w:val="center"/>
          </w:tcPr>
          <w:p w:rsidR="00984E85" w:rsidRPr="00FA4CA3" w:rsidRDefault="00984E85" w:rsidP="00984E85">
            <w:pPr>
              <w:pStyle w:val="a3"/>
              <w:wordWrap/>
              <w:jc w:val="center"/>
              <w:rPr>
                <w:rFonts w:ascii="Times New Roman" w:hAnsi="Times New Roman" w:cs="Times New Roman"/>
              </w:rPr>
            </w:pPr>
            <w:r w:rsidRPr="005F68E3">
              <w:rPr>
                <w:rFonts w:ascii="Times New Roman" w:hAnsi="Times New Roman" w:cs="Times New Roman"/>
              </w:rPr>
              <w:t>0.310 (−1.480 to 2.094)</w:t>
            </w:r>
          </w:p>
        </w:tc>
        <w:tc>
          <w:tcPr>
            <w:tcW w:w="3190" w:type="dxa"/>
            <w:tcBorders>
              <w:top w:val="none" w:sz="2" w:space="0" w:color="000000"/>
              <w:left w:val="none" w:sz="2" w:space="0" w:color="000000"/>
              <w:bottom w:val="single" w:sz="3" w:space="0" w:color="000000"/>
              <w:right w:val="none" w:sz="2" w:space="0" w:color="000000"/>
            </w:tcBorders>
            <w:vAlign w:val="center"/>
          </w:tcPr>
          <w:p w:rsidR="00984E85" w:rsidRPr="005F68E3" w:rsidRDefault="00984E85" w:rsidP="00984E85">
            <w:pPr>
              <w:pStyle w:val="a3"/>
              <w:jc w:val="center"/>
              <w:rPr>
                <w:rFonts w:ascii="Times New Roman" w:hAnsi="Times New Roman" w:cs="Times New Roman"/>
              </w:rPr>
            </w:pPr>
            <w:r w:rsidRPr="005F68E3">
              <w:rPr>
                <w:rFonts w:ascii="Times New Roman" w:hAnsi="Times New Roman" w:cs="Times New Roman"/>
              </w:rPr>
              <w:t>−0.220 (−2.124 to 1.679)</w:t>
            </w:r>
          </w:p>
        </w:tc>
      </w:tr>
    </w:tbl>
    <w:p w:rsidR="00984E85" w:rsidRDefault="00984E85" w:rsidP="005F68E3">
      <w:pPr>
        <w:widowControl/>
        <w:jc w:val="left"/>
        <w:rPr>
          <w:rFonts w:ascii="Times New Roman" w:hAnsi="Times New Roman" w:cs="Times New Roman"/>
          <w:color w:val="000000" w:themeColor="text1"/>
          <w:szCs w:val="24"/>
        </w:rPr>
      </w:pPr>
      <w:r w:rsidRPr="00984E85">
        <w:rPr>
          <w:rFonts w:ascii="Times New Roman" w:hAnsi="Times New Roman" w:cs="Times New Roman"/>
          <w:color w:val="000000" w:themeColor="text1"/>
          <w:szCs w:val="24"/>
        </w:rPr>
        <w:t>LOA, limits of agreement; FVC, forced vital capacity; FEV1, forced expiratory volume in 1 second; FEF25–75, forced expiratory flow at 25%–75% of FVC; PEF, peak expiratory flow.</w:t>
      </w:r>
    </w:p>
    <w:p w:rsidR="005F68E3" w:rsidRDefault="005F68E3" w:rsidP="005F68E3">
      <w:pPr>
        <w:widowControl/>
        <w:jc w:val="left"/>
        <w:rPr>
          <w:rFonts w:ascii="Times New Roman" w:hAnsi="Times New Roman" w:cs="Times New Roman"/>
          <w:color w:val="000000" w:themeColor="text1"/>
          <w:szCs w:val="24"/>
        </w:rPr>
      </w:pPr>
    </w:p>
    <w:p w:rsidR="00984E85" w:rsidRDefault="00984E85" w:rsidP="005F68E3">
      <w:pPr>
        <w:widowControl/>
        <w:jc w:val="left"/>
        <w:rPr>
          <w:rFonts w:ascii="Times New Roman" w:hAnsi="Times New Roman" w:cs="Times New Roman"/>
          <w:color w:val="000000" w:themeColor="text1"/>
          <w:szCs w:val="24"/>
        </w:rPr>
      </w:pPr>
      <w:r w:rsidRPr="00984E85">
        <w:rPr>
          <w:rFonts w:ascii="Times New Roman" w:hAnsi="Times New Roman" w:cs="Times New Roman"/>
          <w:color w:val="000000" w:themeColor="text1"/>
          <w:szCs w:val="24"/>
        </w:rPr>
        <w:t>For the test–retest reliability analyses, mean differences were calculated as the first Spirokit test value minus the second Spirokit retest value. For the concurrent validity analyses, mean differences were calculated as the reference spirometer value minus the Spirokit value. The reference spirometers were Vmax Encore 22 in the Korean cohort and KoKo in the Vietnamese cohort.</w:t>
      </w:r>
    </w:p>
    <w:p w:rsidR="001667EC" w:rsidRDefault="001667EC">
      <w:pPr>
        <w:widowControl/>
      </w:pPr>
      <w:r>
        <w:br w:type="page"/>
      </w:r>
    </w:p>
    <w:p w:rsidR="00731367" w:rsidRDefault="008130CF">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1.4pt;height:495.25pt">
            <v:imagedata r:id="rId7" o:title="검사기"/>
          </v:shape>
        </w:pict>
      </w:r>
    </w:p>
    <w:p w:rsidR="001667EC" w:rsidRDefault="001667EC"/>
    <w:p w:rsidR="001667EC" w:rsidRDefault="001667EC" w:rsidP="001667EC">
      <w:pPr>
        <w:rPr>
          <w:rFonts w:ascii="Times New Roman" w:hAnsi="Times New Roman" w:cs="Times New Roman"/>
          <w:bCs/>
          <w:color w:val="000000" w:themeColor="text1"/>
          <w:sz w:val="24"/>
          <w:szCs w:val="24"/>
        </w:rPr>
      </w:pPr>
      <w:r>
        <w:rPr>
          <w:rFonts w:ascii="Times New Roman" w:hAnsi="Times New Roman" w:cs="Times New Roman" w:hint="eastAsia"/>
          <w:b/>
          <w:bCs/>
          <w:color w:val="000000" w:themeColor="text1"/>
          <w:sz w:val="24"/>
          <w:szCs w:val="24"/>
        </w:rPr>
        <w:t>Supplementary</w:t>
      </w:r>
      <w:r>
        <w:rPr>
          <w:rFonts w:ascii="Times New Roman" w:hAnsi="Times New Roman" w:cs="Times New Roman"/>
          <w:b/>
          <w:bCs/>
          <w:color w:val="000000" w:themeColor="text1"/>
          <w:sz w:val="24"/>
          <w:szCs w:val="24"/>
        </w:rPr>
        <w:t xml:space="preserve"> figure</w:t>
      </w:r>
      <w:r w:rsidRPr="00000FA9">
        <w:rPr>
          <w:rFonts w:ascii="Times New Roman" w:hAnsi="Times New Roman" w:cs="Times New Roman"/>
          <w:b/>
          <w:bCs/>
          <w:color w:val="000000" w:themeColor="text1"/>
          <w:sz w:val="24"/>
          <w:szCs w:val="24"/>
        </w:rPr>
        <w:t xml:space="preserve"> </w:t>
      </w:r>
      <w:r>
        <w:rPr>
          <w:rFonts w:ascii="Times New Roman" w:hAnsi="Times New Roman" w:cs="Times New Roman" w:hint="eastAsia"/>
          <w:b/>
          <w:bCs/>
          <w:color w:val="000000" w:themeColor="text1"/>
          <w:sz w:val="24"/>
          <w:szCs w:val="24"/>
        </w:rPr>
        <w:t>1</w:t>
      </w:r>
      <w:r w:rsidRPr="00000FA9">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 xml:space="preserve"> </w:t>
      </w:r>
      <w:r w:rsidRPr="001667EC">
        <w:rPr>
          <w:rFonts w:ascii="Times New Roman" w:hAnsi="Times New Roman" w:cs="Times New Roman"/>
          <w:bCs/>
          <w:color w:val="000000" w:themeColor="text1"/>
          <w:sz w:val="24"/>
          <w:szCs w:val="24"/>
        </w:rPr>
        <w:t>The Spirokit handheld smart spirometry system. The device is operated with one hand and paired with a tablet that provides real-time flow–volume and volume–time curves and step-by-step visual and voice guidance during the forced expiratory maneuver. A replaceable turbine mouthpiece and a compact tabletop charging cradle are shown.</w:t>
      </w:r>
    </w:p>
    <w:p w:rsidR="000300AF" w:rsidRDefault="008130CF">
      <w:pPr>
        <w:widowControl/>
        <w:rPr>
          <w:rFonts w:ascii="Times New Roman" w:hAnsi="Times New Roman" w:cs="Times New Roman"/>
          <w:bCs/>
          <w:color w:val="000000" w:themeColor="text1"/>
          <w:sz w:val="24"/>
          <w:szCs w:val="24"/>
        </w:rPr>
        <w:sectPr w:rsidR="000300AF">
          <w:pgSz w:w="11906" w:h="16838"/>
          <w:pgMar w:top="1701" w:right="1440" w:bottom="1440" w:left="1440" w:header="851" w:footer="992" w:gutter="0"/>
          <w:cols w:space="425"/>
          <w:docGrid w:linePitch="360"/>
        </w:sectPr>
      </w:pPr>
      <w:r>
        <w:rPr>
          <w:rFonts w:ascii="Times New Roman" w:hAnsi="Times New Roman" w:cs="Times New Roman"/>
          <w:bCs/>
          <w:color w:val="000000" w:themeColor="text1"/>
          <w:sz w:val="24"/>
          <w:szCs w:val="24"/>
        </w:rPr>
        <w:br w:type="page"/>
      </w:r>
    </w:p>
    <w:p w:rsidR="008130CF" w:rsidRDefault="008130CF">
      <w:pPr>
        <w:widowControl/>
        <w:rPr>
          <w:rFonts w:ascii="Times New Roman" w:hAnsi="Times New Roman" w:cs="Times New Roman"/>
          <w:bCs/>
          <w:color w:val="000000" w:themeColor="text1"/>
          <w:sz w:val="24"/>
          <w:szCs w:val="24"/>
        </w:rPr>
      </w:pPr>
    </w:p>
    <w:p w:rsidR="008130CF" w:rsidRDefault="000300AF" w:rsidP="001667EC">
      <w:r>
        <w:pict>
          <v:shape id="_x0000_i1028" type="#_x0000_t75" style="width:582.9pt;height:346.25pt">
            <v:imagedata r:id="rId8" o:title="sFigure 2"/>
          </v:shape>
        </w:pict>
      </w:r>
    </w:p>
    <w:p w:rsidR="008130CF" w:rsidRPr="001667EC" w:rsidRDefault="008130CF" w:rsidP="008130CF">
      <w:pPr>
        <w:rPr>
          <w:rFonts w:hint="eastAsia"/>
        </w:rPr>
      </w:pPr>
      <w:r>
        <w:rPr>
          <w:rFonts w:ascii="Times New Roman" w:hAnsi="Times New Roman" w:cs="Times New Roman" w:hint="eastAsia"/>
          <w:b/>
          <w:bCs/>
          <w:color w:val="000000" w:themeColor="text1"/>
          <w:sz w:val="24"/>
          <w:szCs w:val="24"/>
        </w:rPr>
        <w:t>Supplementary</w:t>
      </w:r>
      <w:r>
        <w:rPr>
          <w:rFonts w:ascii="Times New Roman" w:hAnsi="Times New Roman" w:cs="Times New Roman"/>
          <w:b/>
          <w:bCs/>
          <w:color w:val="000000" w:themeColor="text1"/>
          <w:sz w:val="24"/>
          <w:szCs w:val="24"/>
        </w:rPr>
        <w:t xml:space="preserve"> figure</w:t>
      </w:r>
      <w:r w:rsidRPr="00000FA9">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2</w:t>
      </w:r>
      <w:r w:rsidRPr="00000FA9">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 xml:space="preserve"> </w:t>
      </w:r>
      <w:r w:rsidR="000300AF" w:rsidRPr="000300AF">
        <w:rPr>
          <w:rFonts w:ascii="Times New Roman" w:hAnsi="Times New Roman" w:cs="Times New Roman"/>
          <w:bCs/>
          <w:color w:val="000000" w:themeColor="text1"/>
          <w:sz w:val="24"/>
          <w:szCs w:val="24"/>
        </w:rPr>
        <w:t>Participant flow for the concurrent-validity and test–retest reliability analyses.</w:t>
      </w:r>
      <w:r w:rsidR="000300AF">
        <w:rPr>
          <w:rFonts w:ascii="Times New Roman" w:hAnsi="Times New Roman" w:cs="Times New Roman"/>
          <w:bCs/>
          <w:color w:val="000000" w:themeColor="text1"/>
          <w:sz w:val="24"/>
          <w:szCs w:val="24"/>
        </w:rPr>
        <w:t xml:space="preserve"> </w:t>
      </w:r>
      <w:r w:rsidR="000300AF" w:rsidRPr="000300AF">
        <w:rPr>
          <w:rFonts w:ascii="Times New Roman" w:hAnsi="Times New Roman" w:cs="Times New Roman"/>
          <w:bCs/>
          <w:color w:val="000000" w:themeColor="text1"/>
          <w:sz w:val="24"/>
          <w:szCs w:val="24"/>
        </w:rPr>
        <w:t>The flow diagram shows participant enrollment, exclusions, and the final numbers included in the concurrent-validity and test–retest reliability analyses in Korea and Vietnam. Inadequate spirometry results were defined as failure to meet the prespecified acceptability an</w:t>
      </w:r>
      <w:bookmarkStart w:id="0" w:name="_GoBack"/>
      <w:bookmarkEnd w:id="0"/>
      <w:r w:rsidR="000300AF" w:rsidRPr="000300AF">
        <w:rPr>
          <w:rFonts w:ascii="Times New Roman" w:hAnsi="Times New Roman" w:cs="Times New Roman"/>
          <w:bCs/>
          <w:color w:val="000000" w:themeColor="text1"/>
          <w:sz w:val="24"/>
          <w:szCs w:val="24"/>
        </w:rPr>
        <w:t>d quality criteria, including fewer than three acceptable maneuvers, FEV₁ or FVC &lt;0.5 L, test duration &lt;6 s, or device malfunction.</w:t>
      </w:r>
    </w:p>
    <w:sectPr w:rsidR="008130CF" w:rsidRPr="001667EC" w:rsidSect="000300AF">
      <w:pgSz w:w="16838" w:h="11906" w:orient="landscape"/>
      <w:pgMar w:top="1440" w:right="1701"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283F" w:rsidRDefault="001B283F" w:rsidP="001667EC">
      <w:pPr>
        <w:spacing w:after="0" w:line="240" w:lineRule="auto"/>
      </w:pPr>
      <w:r>
        <w:separator/>
      </w:r>
    </w:p>
  </w:endnote>
  <w:endnote w:type="continuationSeparator" w:id="0">
    <w:p w:rsidR="001B283F" w:rsidRDefault="001B283F" w:rsidP="00166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283F" w:rsidRDefault="001B283F" w:rsidP="001667EC">
      <w:pPr>
        <w:spacing w:after="0" w:line="240" w:lineRule="auto"/>
      </w:pPr>
      <w:r>
        <w:separator/>
      </w:r>
    </w:p>
  </w:footnote>
  <w:footnote w:type="continuationSeparator" w:id="0">
    <w:p w:rsidR="001B283F" w:rsidRDefault="001B283F" w:rsidP="001667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89680C"/>
    <w:multiLevelType w:val="hybridMultilevel"/>
    <w:tmpl w:val="D7F2FBF8"/>
    <w:lvl w:ilvl="0" w:tplc="4A8E82B4">
      <w:numFmt w:val="bullet"/>
      <w:lvlText w:val="-"/>
      <w:lvlJc w:val="left"/>
      <w:pPr>
        <w:ind w:left="760" w:hanging="360"/>
      </w:pPr>
      <w:rPr>
        <w:rFonts w:ascii="Times New Roman" w:eastAsia="굴림"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BBE"/>
    <w:rsid w:val="000300AF"/>
    <w:rsid w:val="001667EC"/>
    <w:rsid w:val="001B283F"/>
    <w:rsid w:val="0025778F"/>
    <w:rsid w:val="005F68E3"/>
    <w:rsid w:val="0071150D"/>
    <w:rsid w:val="00731367"/>
    <w:rsid w:val="008130CF"/>
    <w:rsid w:val="00984E85"/>
    <w:rsid w:val="00E16BB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B688C7"/>
  <w15:chartTrackingRefBased/>
  <w15:docId w15:val="{8A57E150-9B03-45E2-A6A4-658FA5894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68E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5F68E3"/>
    <w:pPr>
      <w:wordWrap w:val="0"/>
      <w:autoSpaceDE w:val="0"/>
      <w:autoSpaceDN w:val="0"/>
      <w:spacing w:after="0" w:line="384" w:lineRule="auto"/>
      <w:textAlignment w:val="baseline"/>
    </w:pPr>
    <w:rPr>
      <w:rFonts w:ascii="굴림" w:eastAsia="굴림" w:hAnsi="굴림" w:cs="굴림"/>
      <w:color w:val="000000"/>
      <w:kern w:val="0"/>
      <w:szCs w:val="20"/>
    </w:rPr>
  </w:style>
  <w:style w:type="paragraph" w:styleId="a4">
    <w:name w:val="header"/>
    <w:basedOn w:val="a"/>
    <w:link w:val="Char"/>
    <w:uiPriority w:val="99"/>
    <w:unhideWhenUsed/>
    <w:rsid w:val="001667EC"/>
    <w:pPr>
      <w:tabs>
        <w:tab w:val="center" w:pos="4513"/>
        <w:tab w:val="right" w:pos="9026"/>
      </w:tabs>
      <w:snapToGrid w:val="0"/>
    </w:pPr>
  </w:style>
  <w:style w:type="character" w:customStyle="1" w:styleId="Char">
    <w:name w:val="머리글 Char"/>
    <w:basedOn w:val="a0"/>
    <w:link w:val="a4"/>
    <w:uiPriority w:val="99"/>
    <w:rsid w:val="001667EC"/>
  </w:style>
  <w:style w:type="paragraph" w:styleId="a5">
    <w:name w:val="footer"/>
    <w:basedOn w:val="a"/>
    <w:link w:val="Char0"/>
    <w:uiPriority w:val="99"/>
    <w:unhideWhenUsed/>
    <w:rsid w:val="001667EC"/>
    <w:pPr>
      <w:tabs>
        <w:tab w:val="center" w:pos="4513"/>
        <w:tab w:val="right" w:pos="9026"/>
      </w:tabs>
      <w:snapToGrid w:val="0"/>
    </w:pPr>
  </w:style>
  <w:style w:type="character" w:customStyle="1" w:styleId="Char0">
    <w:name w:val="바닥글 Char"/>
    <w:basedOn w:val="a0"/>
    <w:link w:val="a5"/>
    <w:uiPriority w:val="99"/>
    <w:rsid w:val="001667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323</Words>
  <Characters>1845</Characters>
  <Application>Microsoft Office Word</Application>
  <DocSecurity>0</DocSecurity>
  <Lines>15</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2026-07-28T13:43:00Z</dcterms:created>
  <dcterms:modified xsi:type="dcterms:W3CDTF">2026-07-28T13:43:00Z</dcterms:modified>
</cp:coreProperties>
</file>