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2B1CB" w14:textId="38F2BF0C" w:rsidR="00B770C0" w:rsidRDefault="00B770C0" w:rsidP="00B770C0">
      <w:pPr>
        <w:spacing w:after="0" w:line="276" w:lineRule="auto"/>
        <w:rPr>
          <w:rFonts w:ascii="Georgia" w:hAnsi="Georgia"/>
          <w:szCs w:val="20"/>
        </w:rPr>
      </w:pPr>
      <w:r>
        <w:rPr>
          <w:rFonts w:ascii="Georgia" w:hAnsi="Georgia" w:hint="eastAsia"/>
          <w:szCs w:val="20"/>
        </w:rPr>
        <w:t>S</w:t>
      </w:r>
      <w:r>
        <w:rPr>
          <w:rFonts w:ascii="Georgia" w:hAnsi="Georgia"/>
          <w:szCs w:val="20"/>
        </w:rPr>
        <w:t xml:space="preserve">upplement Figure 1. </w:t>
      </w:r>
      <w:r w:rsidRPr="00B770C0">
        <w:rPr>
          <w:rFonts w:ascii="Georgia" w:hAnsi="Georgia"/>
          <w:szCs w:val="20"/>
        </w:rPr>
        <w:t>Receiver operating characteristic (ROC) curves for determination of optimal cutoff values for GFAP and UCH-L1</w:t>
      </w:r>
    </w:p>
    <w:p w14:paraId="36CC24F7" w14:textId="230AE47A" w:rsidR="00B770C0" w:rsidRDefault="00B770C0" w:rsidP="00B770C0">
      <w:pPr>
        <w:spacing w:after="0" w:line="276" w:lineRule="auto"/>
        <w:rPr>
          <w:rFonts w:ascii="Georgia" w:hAnsi="Georgia"/>
          <w:szCs w:val="20"/>
        </w:rPr>
      </w:pPr>
      <w:r>
        <w:rPr>
          <w:rFonts w:ascii="Georgia" w:hAnsi="Georgia"/>
          <w:noProof/>
          <w:szCs w:val="20"/>
        </w:rPr>
        <w:pict w14:anchorId="0F83CD0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.05pt;margin-top:3.65pt;width:198.25pt;height:199.2pt;z-index:251658240;mso-wrap-style:tight" filled="t" stroked="t">
            <v:imagedata r:id="rId4" o:title=""/>
          </v:shape>
        </w:pict>
      </w:r>
    </w:p>
    <w:p w14:paraId="728FDE63" w14:textId="77777777" w:rsidR="00B770C0" w:rsidRDefault="00B770C0" w:rsidP="00B770C0">
      <w:pPr>
        <w:spacing w:after="0" w:line="276" w:lineRule="auto"/>
        <w:rPr>
          <w:rFonts w:ascii="Georgia" w:hAnsi="Georgia"/>
          <w:szCs w:val="20"/>
        </w:rPr>
      </w:pPr>
    </w:p>
    <w:p w14:paraId="5EE9B0BB" w14:textId="77777777" w:rsidR="00B770C0" w:rsidRDefault="00B770C0" w:rsidP="00B770C0">
      <w:pPr>
        <w:spacing w:after="0" w:line="276" w:lineRule="auto"/>
        <w:rPr>
          <w:rFonts w:ascii="Georgia" w:hAnsi="Georgia"/>
          <w:szCs w:val="20"/>
        </w:rPr>
      </w:pPr>
    </w:p>
    <w:p w14:paraId="6B9ED604" w14:textId="77777777" w:rsidR="00B770C0" w:rsidRDefault="00B770C0" w:rsidP="00B770C0">
      <w:pPr>
        <w:spacing w:after="0" w:line="276" w:lineRule="auto"/>
        <w:rPr>
          <w:rFonts w:ascii="Georgia" w:hAnsi="Georgia"/>
          <w:szCs w:val="20"/>
        </w:rPr>
      </w:pPr>
    </w:p>
    <w:p w14:paraId="5DA0E678" w14:textId="77777777" w:rsidR="00B770C0" w:rsidRDefault="00B770C0" w:rsidP="00B770C0">
      <w:pPr>
        <w:spacing w:after="0" w:line="276" w:lineRule="auto"/>
        <w:rPr>
          <w:rFonts w:ascii="Georgia" w:hAnsi="Georgia"/>
          <w:szCs w:val="20"/>
        </w:rPr>
      </w:pPr>
    </w:p>
    <w:p w14:paraId="726FEFB5" w14:textId="77777777" w:rsidR="00B770C0" w:rsidRDefault="00B770C0" w:rsidP="00B770C0">
      <w:pPr>
        <w:spacing w:after="0" w:line="276" w:lineRule="auto"/>
        <w:rPr>
          <w:rFonts w:ascii="Georgia" w:hAnsi="Georgia"/>
          <w:szCs w:val="20"/>
        </w:rPr>
      </w:pPr>
    </w:p>
    <w:p w14:paraId="37CF0B17" w14:textId="77777777" w:rsidR="00B770C0" w:rsidRDefault="00B770C0" w:rsidP="00B770C0">
      <w:pPr>
        <w:spacing w:after="0" w:line="276" w:lineRule="auto"/>
        <w:rPr>
          <w:rFonts w:ascii="Georgia" w:hAnsi="Georgia"/>
          <w:szCs w:val="20"/>
        </w:rPr>
      </w:pPr>
    </w:p>
    <w:p w14:paraId="3E525F30" w14:textId="77777777" w:rsidR="00B770C0" w:rsidRDefault="00B770C0" w:rsidP="00B770C0">
      <w:pPr>
        <w:spacing w:after="0" w:line="276" w:lineRule="auto"/>
        <w:rPr>
          <w:rFonts w:ascii="Georgia" w:hAnsi="Georgia"/>
          <w:szCs w:val="20"/>
        </w:rPr>
      </w:pPr>
    </w:p>
    <w:p w14:paraId="0AC2AC1D" w14:textId="77777777" w:rsidR="00B770C0" w:rsidRDefault="00B770C0" w:rsidP="00B770C0">
      <w:pPr>
        <w:spacing w:after="0" w:line="276" w:lineRule="auto"/>
        <w:rPr>
          <w:rFonts w:ascii="Georgia" w:hAnsi="Georgia"/>
          <w:szCs w:val="20"/>
        </w:rPr>
      </w:pPr>
    </w:p>
    <w:p w14:paraId="7AE3C9D7" w14:textId="77777777" w:rsidR="00B770C0" w:rsidRDefault="00B770C0" w:rsidP="00B770C0">
      <w:pPr>
        <w:spacing w:after="0" w:line="276" w:lineRule="auto"/>
        <w:rPr>
          <w:rFonts w:ascii="Georgia" w:hAnsi="Georgia"/>
          <w:szCs w:val="20"/>
        </w:rPr>
      </w:pPr>
    </w:p>
    <w:p w14:paraId="4FFCD27B" w14:textId="77777777" w:rsidR="00B770C0" w:rsidRDefault="00B770C0" w:rsidP="00B770C0">
      <w:pPr>
        <w:spacing w:after="0" w:line="276" w:lineRule="auto"/>
        <w:rPr>
          <w:rFonts w:ascii="Georgia" w:hAnsi="Georgia"/>
          <w:szCs w:val="20"/>
        </w:rPr>
      </w:pPr>
    </w:p>
    <w:p w14:paraId="3CE40E6A" w14:textId="77777777" w:rsidR="00B770C0" w:rsidRDefault="00B770C0" w:rsidP="00B770C0">
      <w:pPr>
        <w:spacing w:after="0" w:line="276" w:lineRule="auto"/>
        <w:rPr>
          <w:rFonts w:ascii="Georgia" w:hAnsi="Georgia"/>
          <w:szCs w:val="20"/>
        </w:rPr>
      </w:pPr>
    </w:p>
    <w:p w14:paraId="54427B42" w14:textId="77777777" w:rsidR="00B770C0" w:rsidRDefault="00B770C0" w:rsidP="00B770C0">
      <w:pPr>
        <w:spacing w:after="0" w:line="276" w:lineRule="auto"/>
        <w:rPr>
          <w:rFonts w:ascii="Georgia" w:hAnsi="Georgia"/>
          <w:szCs w:val="20"/>
        </w:rPr>
      </w:pPr>
    </w:p>
    <w:p w14:paraId="55F6EEA8" w14:textId="77777777" w:rsidR="00B770C0" w:rsidRDefault="00B770C0" w:rsidP="00B770C0">
      <w:pPr>
        <w:spacing w:after="0" w:line="276" w:lineRule="auto"/>
        <w:rPr>
          <w:rFonts w:ascii="Georgia" w:hAnsi="Georgia"/>
          <w:szCs w:val="20"/>
        </w:rPr>
      </w:pPr>
    </w:p>
    <w:p w14:paraId="7AFDAE3E" w14:textId="77777777" w:rsidR="00B770C0" w:rsidRDefault="00B770C0" w:rsidP="00B770C0">
      <w:pPr>
        <w:spacing w:after="0" w:line="276" w:lineRule="auto"/>
        <w:rPr>
          <w:rFonts w:ascii="Georgia" w:hAnsi="Georgia"/>
          <w:szCs w:val="20"/>
        </w:rPr>
      </w:pPr>
    </w:p>
    <w:p w14:paraId="6BA24B2E" w14:textId="77777777" w:rsidR="00B770C0" w:rsidRDefault="00B770C0" w:rsidP="00B770C0">
      <w:pPr>
        <w:spacing w:after="0" w:line="276" w:lineRule="auto"/>
        <w:rPr>
          <w:rFonts w:ascii="Georgia" w:hAnsi="Georgia"/>
          <w:szCs w:val="20"/>
        </w:rPr>
      </w:pPr>
    </w:p>
    <w:p w14:paraId="2C13B084" w14:textId="77777777" w:rsidR="00B770C0" w:rsidRDefault="00B770C0" w:rsidP="00B770C0">
      <w:pPr>
        <w:spacing w:after="0" w:line="276" w:lineRule="auto"/>
        <w:rPr>
          <w:rFonts w:ascii="Georgia" w:hAnsi="Georgia"/>
          <w:szCs w:val="20"/>
        </w:rPr>
      </w:pPr>
    </w:p>
    <w:p w14:paraId="38DD4A4B" w14:textId="22B3B8A8" w:rsidR="00B770C0" w:rsidRDefault="00B770C0">
      <w:pPr>
        <w:widowControl/>
        <w:wordWrap/>
        <w:autoSpaceDE/>
        <w:autoSpaceDN/>
        <w:rPr>
          <w:rFonts w:ascii="Georgia" w:hAnsi="Georgia"/>
          <w:szCs w:val="20"/>
        </w:rPr>
      </w:pPr>
      <w:r w:rsidRPr="00B770C0">
        <w:rPr>
          <w:rFonts w:ascii="Georgia" w:hAnsi="Georgia"/>
          <w:szCs w:val="20"/>
        </w:rPr>
        <w:t xml:space="preserve">Receiver operating characteristic (ROC) curves for GFAP and UCH-L1 used to determine optimal cutoff values for detecting CT-positive intracranial injury. The analysis was performed using 58 representative samples (29 CT-positive and 29 CT-negative) selected from three independent clinical evaluation datasets. Cutoff values were determined based on a predefined strategy prioritizing high sensitivity, resulting in selected thresholds of 17 </w:t>
      </w:r>
      <w:proofErr w:type="spellStart"/>
      <w:r w:rsidRPr="00B770C0">
        <w:rPr>
          <w:rFonts w:ascii="Georgia" w:hAnsi="Georgia"/>
          <w:szCs w:val="20"/>
        </w:rPr>
        <w:t>pg</w:t>
      </w:r>
      <w:proofErr w:type="spellEnd"/>
      <w:r w:rsidRPr="00B770C0">
        <w:rPr>
          <w:rFonts w:ascii="Georgia" w:hAnsi="Georgia"/>
          <w:szCs w:val="20"/>
        </w:rPr>
        <w:t xml:space="preserve">/mL for GFAP and 101 </w:t>
      </w:r>
      <w:proofErr w:type="spellStart"/>
      <w:r w:rsidRPr="00B770C0">
        <w:rPr>
          <w:rFonts w:ascii="Georgia" w:hAnsi="Georgia"/>
          <w:szCs w:val="20"/>
        </w:rPr>
        <w:t>pg</w:t>
      </w:r>
      <w:proofErr w:type="spellEnd"/>
      <w:r w:rsidRPr="00B770C0">
        <w:rPr>
          <w:rFonts w:ascii="Georgia" w:hAnsi="Georgia"/>
          <w:szCs w:val="20"/>
        </w:rPr>
        <w:t>/mL for UCH-L1.</w:t>
      </w:r>
      <w:r>
        <w:rPr>
          <w:rFonts w:ascii="Georgia" w:hAnsi="Georgia"/>
          <w:szCs w:val="20"/>
        </w:rPr>
        <w:br w:type="page"/>
      </w:r>
    </w:p>
    <w:p w14:paraId="6824452F" w14:textId="5112929B" w:rsidR="00294D16" w:rsidRDefault="00B770C0" w:rsidP="00B770C0">
      <w:pPr>
        <w:spacing w:after="0" w:line="276" w:lineRule="auto"/>
        <w:rPr>
          <w:rFonts w:ascii="Georgia" w:hAnsi="Georgia"/>
          <w:szCs w:val="20"/>
        </w:rPr>
      </w:pPr>
      <w:r>
        <w:rPr>
          <w:rFonts w:ascii="Georgia" w:hAnsi="Georgia"/>
          <w:szCs w:val="20"/>
        </w:rPr>
        <w:lastRenderedPageBreak/>
        <w:t xml:space="preserve">Supplement </w:t>
      </w:r>
      <w:r w:rsidRPr="00EA5D67">
        <w:rPr>
          <w:rFonts w:ascii="Georgia" w:hAnsi="Georgia"/>
          <w:szCs w:val="20"/>
        </w:rPr>
        <w:t xml:space="preserve">Table 1. </w:t>
      </w:r>
      <w:r w:rsidRPr="00900076">
        <w:rPr>
          <w:rFonts w:ascii="Georgia" w:hAnsi="Georgia"/>
          <w:szCs w:val="20"/>
        </w:rPr>
        <w:t>Sensitivity and Specificity of GFAP</w:t>
      </w:r>
      <w:r>
        <w:rPr>
          <w:rFonts w:ascii="Georgia" w:hAnsi="Georgia"/>
          <w:szCs w:val="20"/>
        </w:rPr>
        <w:t xml:space="preserve"> and UCH-L1</w:t>
      </w:r>
      <w:r w:rsidRPr="00900076">
        <w:rPr>
          <w:rFonts w:ascii="Georgia" w:hAnsi="Georgia"/>
          <w:szCs w:val="20"/>
        </w:rPr>
        <w:t xml:space="preserve"> at Different Cutoff Thresholds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92"/>
        <w:gridCol w:w="97"/>
        <w:gridCol w:w="1450"/>
        <w:gridCol w:w="65"/>
        <w:gridCol w:w="2187"/>
        <w:gridCol w:w="24"/>
        <w:gridCol w:w="1452"/>
        <w:gridCol w:w="22"/>
        <w:gridCol w:w="1827"/>
      </w:tblGrid>
      <w:tr w:rsidR="00B770C0" w:rsidRPr="00900076" w14:paraId="02273D86" w14:textId="77777777" w:rsidTr="00AF7647">
        <w:trPr>
          <w:trHeight w:val="340"/>
          <w:jc w:val="center"/>
        </w:trPr>
        <w:tc>
          <w:tcPr>
            <w:tcW w:w="5000" w:type="pct"/>
            <w:gridSpan w:val="9"/>
            <w:shd w:val="clear" w:color="auto" w:fill="auto"/>
            <w:noWrap/>
            <w:vAlign w:val="bottom"/>
          </w:tcPr>
          <w:p w14:paraId="40792257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/>
                <w:szCs w:val="20"/>
              </w:rPr>
              <w:t>Sensitivity and Specificity of UCH-L1 at Different Cutoff Thresholds</w:t>
            </w:r>
          </w:p>
        </w:tc>
      </w:tr>
      <w:tr w:rsidR="00B770C0" w:rsidRPr="00900076" w14:paraId="776796C7" w14:textId="77777777" w:rsidTr="00AF7647">
        <w:trPr>
          <w:trHeight w:val="340"/>
          <w:jc w:val="center"/>
        </w:trPr>
        <w:tc>
          <w:tcPr>
            <w:tcW w:w="1050" w:type="pct"/>
            <w:shd w:val="clear" w:color="auto" w:fill="auto"/>
            <w:noWrap/>
            <w:vAlign w:val="bottom"/>
          </w:tcPr>
          <w:p w14:paraId="366FEFF5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Cut-Off</w:t>
            </w:r>
          </w:p>
        </w:tc>
        <w:tc>
          <w:tcPr>
            <w:tcW w:w="858" w:type="pct"/>
            <w:gridSpan w:val="2"/>
            <w:shd w:val="clear" w:color="auto" w:fill="auto"/>
            <w:noWrap/>
            <w:vAlign w:val="bottom"/>
          </w:tcPr>
          <w:p w14:paraId="7F555F45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Sensitivity (%)</w:t>
            </w:r>
          </w:p>
        </w:tc>
        <w:tc>
          <w:tcPr>
            <w:tcW w:w="1249" w:type="pct"/>
            <w:gridSpan w:val="2"/>
            <w:shd w:val="clear" w:color="auto" w:fill="auto"/>
            <w:noWrap/>
            <w:vAlign w:val="bottom"/>
          </w:tcPr>
          <w:p w14:paraId="0934E609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95% CI</w:t>
            </w:r>
          </w:p>
        </w:tc>
        <w:tc>
          <w:tcPr>
            <w:tcW w:w="818" w:type="pct"/>
            <w:gridSpan w:val="2"/>
            <w:shd w:val="clear" w:color="auto" w:fill="auto"/>
            <w:noWrap/>
            <w:vAlign w:val="bottom"/>
          </w:tcPr>
          <w:p w14:paraId="4D69A66F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Specificity (%)</w:t>
            </w:r>
          </w:p>
        </w:tc>
        <w:tc>
          <w:tcPr>
            <w:tcW w:w="1025" w:type="pct"/>
            <w:gridSpan w:val="2"/>
            <w:shd w:val="clear" w:color="auto" w:fill="auto"/>
            <w:noWrap/>
            <w:vAlign w:val="bottom"/>
          </w:tcPr>
          <w:p w14:paraId="6922CEE2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95% CI</w:t>
            </w:r>
          </w:p>
        </w:tc>
      </w:tr>
      <w:tr w:rsidR="00B770C0" w:rsidRPr="00900076" w14:paraId="5A961AC9" w14:textId="77777777" w:rsidTr="00AF7647">
        <w:trPr>
          <w:trHeight w:val="340"/>
          <w:jc w:val="center"/>
        </w:trPr>
        <w:tc>
          <w:tcPr>
            <w:tcW w:w="1050" w:type="pct"/>
            <w:shd w:val="clear" w:color="auto" w:fill="auto"/>
            <w:noWrap/>
            <w:vAlign w:val="bottom"/>
            <w:hideMark/>
          </w:tcPr>
          <w:p w14:paraId="5C1058F6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&gt; 70.53</w:t>
            </w:r>
          </w:p>
        </w:tc>
        <w:tc>
          <w:tcPr>
            <w:tcW w:w="858" w:type="pct"/>
            <w:gridSpan w:val="2"/>
            <w:shd w:val="clear" w:color="auto" w:fill="auto"/>
            <w:noWrap/>
            <w:vAlign w:val="bottom"/>
            <w:hideMark/>
          </w:tcPr>
          <w:p w14:paraId="7A31BB31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94.29</w:t>
            </w:r>
          </w:p>
        </w:tc>
        <w:tc>
          <w:tcPr>
            <w:tcW w:w="1249" w:type="pct"/>
            <w:gridSpan w:val="2"/>
            <w:shd w:val="clear" w:color="auto" w:fill="auto"/>
            <w:noWrap/>
            <w:vAlign w:val="bottom"/>
            <w:hideMark/>
          </w:tcPr>
          <w:p w14:paraId="60E7413B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81.39% to 98.98%</w:t>
            </w:r>
          </w:p>
        </w:tc>
        <w:tc>
          <w:tcPr>
            <w:tcW w:w="818" w:type="pct"/>
            <w:gridSpan w:val="2"/>
            <w:shd w:val="clear" w:color="auto" w:fill="auto"/>
            <w:noWrap/>
            <w:vAlign w:val="bottom"/>
            <w:hideMark/>
          </w:tcPr>
          <w:p w14:paraId="22BE6D25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62.07</w:t>
            </w:r>
          </w:p>
        </w:tc>
        <w:tc>
          <w:tcPr>
            <w:tcW w:w="1025" w:type="pct"/>
            <w:gridSpan w:val="2"/>
            <w:shd w:val="clear" w:color="auto" w:fill="auto"/>
            <w:noWrap/>
            <w:vAlign w:val="bottom"/>
            <w:hideMark/>
          </w:tcPr>
          <w:p w14:paraId="7E6DEFD1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44.00% to 77.31%</w:t>
            </w:r>
          </w:p>
        </w:tc>
      </w:tr>
      <w:tr w:rsidR="00B770C0" w:rsidRPr="00900076" w14:paraId="08032610" w14:textId="77777777" w:rsidTr="00AF7647">
        <w:trPr>
          <w:trHeight w:val="340"/>
          <w:jc w:val="center"/>
        </w:trPr>
        <w:tc>
          <w:tcPr>
            <w:tcW w:w="1050" w:type="pct"/>
            <w:shd w:val="clear" w:color="auto" w:fill="auto"/>
            <w:noWrap/>
            <w:vAlign w:val="bottom"/>
            <w:hideMark/>
          </w:tcPr>
          <w:p w14:paraId="4B8E8695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&gt; 73.23</w:t>
            </w:r>
          </w:p>
        </w:tc>
        <w:tc>
          <w:tcPr>
            <w:tcW w:w="858" w:type="pct"/>
            <w:gridSpan w:val="2"/>
            <w:shd w:val="clear" w:color="auto" w:fill="auto"/>
            <w:noWrap/>
            <w:vAlign w:val="bottom"/>
            <w:hideMark/>
          </w:tcPr>
          <w:p w14:paraId="35CDDBBE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91.43</w:t>
            </w:r>
          </w:p>
        </w:tc>
        <w:tc>
          <w:tcPr>
            <w:tcW w:w="1249" w:type="pct"/>
            <w:gridSpan w:val="2"/>
            <w:shd w:val="clear" w:color="auto" w:fill="auto"/>
            <w:noWrap/>
            <w:vAlign w:val="bottom"/>
            <w:hideMark/>
          </w:tcPr>
          <w:p w14:paraId="3573EB28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77.62% to 97.04%</w:t>
            </w:r>
          </w:p>
        </w:tc>
        <w:tc>
          <w:tcPr>
            <w:tcW w:w="818" w:type="pct"/>
            <w:gridSpan w:val="2"/>
            <w:shd w:val="clear" w:color="auto" w:fill="auto"/>
            <w:noWrap/>
            <w:vAlign w:val="bottom"/>
            <w:hideMark/>
          </w:tcPr>
          <w:p w14:paraId="3B111CEC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62.07</w:t>
            </w:r>
          </w:p>
        </w:tc>
        <w:tc>
          <w:tcPr>
            <w:tcW w:w="1025" w:type="pct"/>
            <w:gridSpan w:val="2"/>
            <w:shd w:val="clear" w:color="auto" w:fill="auto"/>
            <w:noWrap/>
            <w:vAlign w:val="bottom"/>
            <w:hideMark/>
          </w:tcPr>
          <w:p w14:paraId="1A8F56D7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44.00% to 77.31%</w:t>
            </w:r>
          </w:p>
        </w:tc>
      </w:tr>
      <w:tr w:rsidR="00B770C0" w:rsidRPr="00900076" w14:paraId="4A1D80F1" w14:textId="77777777" w:rsidTr="00AF7647">
        <w:trPr>
          <w:trHeight w:val="340"/>
          <w:jc w:val="center"/>
        </w:trPr>
        <w:tc>
          <w:tcPr>
            <w:tcW w:w="1050" w:type="pct"/>
            <w:shd w:val="clear" w:color="auto" w:fill="auto"/>
            <w:noWrap/>
            <w:vAlign w:val="bottom"/>
            <w:hideMark/>
          </w:tcPr>
          <w:p w14:paraId="7BD7F0E0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&gt; 75.25</w:t>
            </w:r>
          </w:p>
        </w:tc>
        <w:tc>
          <w:tcPr>
            <w:tcW w:w="858" w:type="pct"/>
            <w:gridSpan w:val="2"/>
            <w:shd w:val="clear" w:color="auto" w:fill="auto"/>
            <w:noWrap/>
            <w:vAlign w:val="bottom"/>
            <w:hideMark/>
          </w:tcPr>
          <w:p w14:paraId="2640C301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91.43</w:t>
            </w:r>
          </w:p>
        </w:tc>
        <w:tc>
          <w:tcPr>
            <w:tcW w:w="1249" w:type="pct"/>
            <w:gridSpan w:val="2"/>
            <w:shd w:val="clear" w:color="auto" w:fill="auto"/>
            <w:noWrap/>
            <w:vAlign w:val="bottom"/>
            <w:hideMark/>
          </w:tcPr>
          <w:p w14:paraId="1D85BA22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77.62% to 97.04%</w:t>
            </w:r>
          </w:p>
        </w:tc>
        <w:tc>
          <w:tcPr>
            <w:tcW w:w="818" w:type="pct"/>
            <w:gridSpan w:val="2"/>
            <w:shd w:val="clear" w:color="auto" w:fill="auto"/>
            <w:noWrap/>
            <w:vAlign w:val="bottom"/>
            <w:hideMark/>
          </w:tcPr>
          <w:p w14:paraId="2E4269BE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65.52</w:t>
            </w:r>
          </w:p>
        </w:tc>
        <w:tc>
          <w:tcPr>
            <w:tcW w:w="1025" w:type="pct"/>
            <w:gridSpan w:val="2"/>
            <w:shd w:val="clear" w:color="auto" w:fill="auto"/>
            <w:noWrap/>
            <w:vAlign w:val="bottom"/>
            <w:hideMark/>
          </w:tcPr>
          <w:p w14:paraId="44DF6B20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47.35% to 80.06%</w:t>
            </w:r>
          </w:p>
        </w:tc>
      </w:tr>
      <w:tr w:rsidR="00B770C0" w:rsidRPr="00900076" w14:paraId="7159609B" w14:textId="77777777" w:rsidTr="00AF7647">
        <w:trPr>
          <w:trHeight w:val="340"/>
          <w:jc w:val="center"/>
        </w:trPr>
        <w:tc>
          <w:tcPr>
            <w:tcW w:w="1050" w:type="pct"/>
            <w:shd w:val="clear" w:color="auto" w:fill="auto"/>
            <w:noWrap/>
            <w:vAlign w:val="bottom"/>
            <w:hideMark/>
          </w:tcPr>
          <w:p w14:paraId="68E880FA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&gt; 78.80</w:t>
            </w:r>
          </w:p>
        </w:tc>
        <w:tc>
          <w:tcPr>
            <w:tcW w:w="858" w:type="pct"/>
            <w:gridSpan w:val="2"/>
            <w:shd w:val="clear" w:color="auto" w:fill="auto"/>
            <w:noWrap/>
            <w:vAlign w:val="bottom"/>
            <w:hideMark/>
          </w:tcPr>
          <w:p w14:paraId="3AA8F872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91.43</w:t>
            </w:r>
          </w:p>
        </w:tc>
        <w:tc>
          <w:tcPr>
            <w:tcW w:w="1249" w:type="pct"/>
            <w:gridSpan w:val="2"/>
            <w:shd w:val="clear" w:color="auto" w:fill="auto"/>
            <w:noWrap/>
            <w:vAlign w:val="bottom"/>
            <w:hideMark/>
          </w:tcPr>
          <w:p w14:paraId="7F501064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77.62% to 97.04%</w:t>
            </w:r>
          </w:p>
        </w:tc>
        <w:tc>
          <w:tcPr>
            <w:tcW w:w="818" w:type="pct"/>
            <w:gridSpan w:val="2"/>
            <w:shd w:val="clear" w:color="auto" w:fill="auto"/>
            <w:noWrap/>
            <w:vAlign w:val="bottom"/>
            <w:hideMark/>
          </w:tcPr>
          <w:p w14:paraId="3D91CA82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68.97</w:t>
            </w:r>
          </w:p>
        </w:tc>
        <w:tc>
          <w:tcPr>
            <w:tcW w:w="1025" w:type="pct"/>
            <w:gridSpan w:val="2"/>
            <w:shd w:val="clear" w:color="auto" w:fill="auto"/>
            <w:noWrap/>
            <w:vAlign w:val="bottom"/>
            <w:hideMark/>
          </w:tcPr>
          <w:p w14:paraId="1D12B293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50.77% to 82.72%</w:t>
            </w:r>
          </w:p>
        </w:tc>
      </w:tr>
      <w:tr w:rsidR="00B770C0" w:rsidRPr="00900076" w14:paraId="336BC0C9" w14:textId="77777777" w:rsidTr="00AF7647">
        <w:trPr>
          <w:trHeight w:val="340"/>
          <w:jc w:val="center"/>
        </w:trPr>
        <w:tc>
          <w:tcPr>
            <w:tcW w:w="1050" w:type="pct"/>
            <w:shd w:val="clear" w:color="auto" w:fill="auto"/>
            <w:noWrap/>
            <w:vAlign w:val="bottom"/>
            <w:hideMark/>
          </w:tcPr>
          <w:p w14:paraId="0CDC04C9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&gt; 82.05</w:t>
            </w:r>
          </w:p>
        </w:tc>
        <w:tc>
          <w:tcPr>
            <w:tcW w:w="858" w:type="pct"/>
            <w:gridSpan w:val="2"/>
            <w:shd w:val="clear" w:color="auto" w:fill="auto"/>
            <w:noWrap/>
            <w:vAlign w:val="bottom"/>
            <w:hideMark/>
          </w:tcPr>
          <w:p w14:paraId="6FB04AD7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91.43</w:t>
            </w:r>
          </w:p>
        </w:tc>
        <w:tc>
          <w:tcPr>
            <w:tcW w:w="1249" w:type="pct"/>
            <w:gridSpan w:val="2"/>
            <w:shd w:val="clear" w:color="auto" w:fill="auto"/>
            <w:noWrap/>
            <w:vAlign w:val="bottom"/>
            <w:hideMark/>
          </w:tcPr>
          <w:p w14:paraId="5934004E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77.62% to 97.04%</w:t>
            </w:r>
          </w:p>
        </w:tc>
        <w:tc>
          <w:tcPr>
            <w:tcW w:w="818" w:type="pct"/>
            <w:gridSpan w:val="2"/>
            <w:shd w:val="clear" w:color="auto" w:fill="auto"/>
            <w:noWrap/>
            <w:vAlign w:val="bottom"/>
            <w:hideMark/>
          </w:tcPr>
          <w:p w14:paraId="3AFCA73F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72.41</w:t>
            </w:r>
          </w:p>
        </w:tc>
        <w:tc>
          <w:tcPr>
            <w:tcW w:w="1025" w:type="pct"/>
            <w:gridSpan w:val="2"/>
            <w:shd w:val="clear" w:color="auto" w:fill="auto"/>
            <w:noWrap/>
            <w:vAlign w:val="bottom"/>
            <w:hideMark/>
          </w:tcPr>
          <w:p w14:paraId="09A8FFD8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54.28% to 85.30%</w:t>
            </w:r>
          </w:p>
        </w:tc>
      </w:tr>
      <w:tr w:rsidR="00B770C0" w:rsidRPr="00900076" w14:paraId="04E4F7C0" w14:textId="77777777" w:rsidTr="00AF7647">
        <w:trPr>
          <w:trHeight w:val="340"/>
          <w:jc w:val="center"/>
        </w:trPr>
        <w:tc>
          <w:tcPr>
            <w:tcW w:w="1050" w:type="pct"/>
            <w:shd w:val="clear" w:color="auto" w:fill="auto"/>
            <w:noWrap/>
            <w:vAlign w:val="bottom"/>
            <w:hideMark/>
          </w:tcPr>
          <w:p w14:paraId="47CFA527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&gt; 84.26</w:t>
            </w:r>
          </w:p>
        </w:tc>
        <w:tc>
          <w:tcPr>
            <w:tcW w:w="858" w:type="pct"/>
            <w:gridSpan w:val="2"/>
            <w:shd w:val="clear" w:color="auto" w:fill="auto"/>
            <w:noWrap/>
            <w:vAlign w:val="bottom"/>
            <w:hideMark/>
          </w:tcPr>
          <w:p w14:paraId="03FFA39C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91.43</w:t>
            </w:r>
          </w:p>
        </w:tc>
        <w:tc>
          <w:tcPr>
            <w:tcW w:w="1249" w:type="pct"/>
            <w:gridSpan w:val="2"/>
            <w:shd w:val="clear" w:color="auto" w:fill="auto"/>
            <w:noWrap/>
            <w:vAlign w:val="bottom"/>
            <w:hideMark/>
          </w:tcPr>
          <w:p w14:paraId="0134545E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77.62% to 97.04%</w:t>
            </w:r>
          </w:p>
        </w:tc>
        <w:tc>
          <w:tcPr>
            <w:tcW w:w="818" w:type="pct"/>
            <w:gridSpan w:val="2"/>
            <w:shd w:val="clear" w:color="auto" w:fill="auto"/>
            <w:noWrap/>
            <w:vAlign w:val="bottom"/>
            <w:hideMark/>
          </w:tcPr>
          <w:p w14:paraId="4F955292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75.86</w:t>
            </w:r>
          </w:p>
        </w:tc>
        <w:tc>
          <w:tcPr>
            <w:tcW w:w="1025" w:type="pct"/>
            <w:gridSpan w:val="2"/>
            <w:shd w:val="clear" w:color="auto" w:fill="auto"/>
            <w:noWrap/>
            <w:vAlign w:val="bottom"/>
            <w:hideMark/>
          </w:tcPr>
          <w:p w14:paraId="2E8D7C44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57.89% to 87.78%</w:t>
            </w:r>
          </w:p>
        </w:tc>
      </w:tr>
      <w:tr w:rsidR="00B770C0" w:rsidRPr="00900076" w14:paraId="2869AC57" w14:textId="77777777" w:rsidTr="00AF7647">
        <w:trPr>
          <w:trHeight w:val="340"/>
          <w:jc w:val="center"/>
        </w:trPr>
        <w:tc>
          <w:tcPr>
            <w:tcW w:w="1050" w:type="pct"/>
            <w:shd w:val="clear" w:color="auto" w:fill="auto"/>
            <w:noWrap/>
            <w:vAlign w:val="bottom"/>
            <w:hideMark/>
          </w:tcPr>
          <w:p w14:paraId="5F013952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&gt; 85.07</w:t>
            </w:r>
          </w:p>
        </w:tc>
        <w:tc>
          <w:tcPr>
            <w:tcW w:w="858" w:type="pct"/>
            <w:gridSpan w:val="2"/>
            <w:shd w:val="clear" w:color="auto" w:fill="auto"/>
            <w:noWrap/>
            <w:vAlign w:val="bottom"/>
            <w:hideMark/>
          </w:tcPr>
          <w:p w14:paraId="4D00DDF3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88.57</w:t>
            </w:r>
          </w:p>
        </w:tc>
        <w:tc>
          <w:tcPr>
            <w:tcW w:w="1249" w:type="pct"/>
            <w:gridSpan w:val="2"/>
            <w:shd w:val="clear" w:color="auto" w:fill="auto"/>
            <w:noWrap/>
            <w:vAlign w:val="bottom"/>
            <w:hideMark/>
          </w:tcPr>
          <w:p w14:paraId="354F80FB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74.05% to 95.46%</w:t>
            </w:r>
          </w:p>
        </w:tc>
        <w:tc>
          <w:tcPr>
            <w:tcW w:w="818" w:type="pct"/>
            <w:gridSpan w:val="2"/>
            <w:shd w:val="clear" w:color="auto" w:fill="auto"/>
            <w:noWrap/>
            <w:vAlign w:val="bottom"/>
            <w:hideMark/>
          </w:tcPr>
          <w:p w14:paraId="4613DE85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75.86</w:t>
            </w:r>
          </w:p>
        </w:tc>
        <w:tc>
          <w:tcPr>
            <w:tcW w:w="1025" w:type="pct"/>
            <w:gridSpan w:val="2"/>
            <w:shd w:val="clear" w:color="auto" w:fill="auto"/>
            <w:noWrap/>
            <w:vAlign w:val="bottom"/>
            <w:hideMark/>
          </w:tcPr>
          <w:p w14:paraId="034C7D25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57.89% to 87.78%</w:t>
            </w:r>
          </w:p>
        </w:tc>
      </w:tr>
      <w:tr w:rsidR="00B770C0" w:rsidRPr="00900076" w14:paraId="4BA13DCB" w14:textId="77777777" w:rsidTr="00AF7647">
        <w:trPr>
          <w:trHeight w:val="340"/>
          <w:jc w:val="center"/>
        </w:trPr>
        <w:tc>
          <w:tcPr>
            <w:tcW w:w="1050" w:type="pct"/>
            <w:shd w:val="clear" w:color="auto" w:fill="auto"/>
            <w:noWrap/>
            <w:vAlign w:val="bottom"/>
            <w:hideMark/>
          </w:tcPr>
          <w:p w14:paraId="79054C69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&gt; 91.53</w:t>
            </w:r>
          </w:p>
        </w:tc>
        <w:tc>
          <w:tcPr>
            <w:tcW w:w="858" w:type="pct"/>
            <w:gridSpan w:val="2"/>
            <w:shd w:val="clear" w:color="auto" w:fill="auto"/>
            <w:noWrap/>
            <w:vAlign w:val="bottom"/>
            <w:hideMark/>
          </w:tcPr>
          <w:p w14:paraId="5B5161F0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88.57</w:t>
            </w:r>
          </w:p>
        </w:tc>
        <w:tc>
          <w:tcPr>
            <w:tcW w:w="1249" w:type="pct"/>
            <w:gridSpan w:val="2"/>
            <w:shd w:val="clear" w:color="auto" w:fill="auto"/>
            <w:noWrap/>
            <w:vAlign w:val="bottom"/>
            <w:hideMark/>
          </w:tcPr>
          <w:p w14:paraId="5C270F86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74.05% to 95.46%</w:t>
            </w:r>
          </w:p>
        </w:tc>
        <w:tc>
          <w:tcPr>
            <w:tcW w:w="818" w:type="pct"/>
            <w:gridSpan w:val="2"/>
            <w:shd w:val="clear" w:color="auto" w:fill="auto"/>
            <w:noWrap/>
            <w:vAlign w:val="bottom"/>
            <w:hideMark/>
          </w:tcPr>
          <w:p w14:paraId="618B71A0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79.31</w:t>
            </w:r>
          </w:p>
        </w:tc>
        <w:tc>
          <w:tcPr>
            <w:tcW w:w="1025" w:type="pct"/>
            <w:gridSpan w:val="2"/>
            <w:shd w:val="clear" w:color="auto" w:fill="auto"/>
            <w:noWrap/>
            <w:vAlign w:val="bottom"/>
            <w:hideMark/>
          </w:tcPr>
          <w:p w14:paraId="3D93012F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61.61% to 90.15%</w:t>
            </w:r>
          </w:p>
        </w:tc>
      </w:tr>
      <w:tr w:rsidR="00B770C0" w:rsidRPr="00900076" w14:paraId="593D4FAD" w14:textId="77777777" w:rsidTr="00AF7647">
        <w:trPr>
          <w:trHeight w:val="340"/>
          <w:jc w:val="center"/>
        </w:trPr>
        <w:tc>
          <w:tcPr>
            <w:tcW w:w="1050" w:type="pct"/>
            <w:shd w:val="clear" w:color="auto" w:fill="auto"/>
            <w:noWrap/>
            <w:vAlign w:val="bottom"/>
            <w:hideMark/>
          </w:tcPr>
          <w:p w14:paraId="03CC66CC" w14:textId="77777777" w:rsidR="00B770C0" w:rsidRPr="00900076" w:rsidRDefault="00B770C0" w:rsidP="00AF7647">
            <w:pPr>
              <w:autoSpaceDE/>
              <w:autoSpaceDN/>
              <w:rPr>
                <w:b/>
                <w:rFonts w:ascii="Georgia" w:hAnsi="Georgia" w:cs="Arial"/>
                <w:szCs w:val="20"/>
              </w:rPr>
            </w:pPr>
            <w:r w:rsidRPr="00900076">
              <w:rPr>
                <w:b/>
                <w:rFonts w:ascii="Georgia" w:hAnsi="Georgia" w:cs="Arial"/>
                <w:szCs w:val="20"/>
              </w:rPr>
              <w:t>&gt; 100.1</w:t>
            </w:r>
          </w:p>
        </w:tc>
        <w:tc>
          <w:tcPr>
            <w:tcW w:w="858" w:type="pct"/>
            <w:gridSpan w:val="2"/>
            <w:shd w:val="clear" w:color="auto" w:fill="auto"/>
            <w:noWrap/>
            <w:vAlign w:val="bottom"/>
            <w:hideMark/>
          </w:tcPr>
          <w:p w14:paraId="53904F9D" w14:textId="77777777" w:rsidR="00B770C0" w:rsidRPr="00900076" w:rsidRDefault="00B770C0" w:rsidP="00AF7647">
            <w:pPr>
              <w:autoSpaceDE/>
              <w:autoSpaceDN/>
              <w:rPr>
                <w:b/>
                <w:rFonts w:ascii="Georgia" w:hAnsi="Georgia" w:cs="Arial"/>
                <w:szCs w:val="20"/>
              </w:rPr>
            </w:pPr>
            <w:r w:rsidRPr="00900076">
              <w:rPr>
                <w:b/>
                <w:rFonts w:ascii="Georgia" w:hAnsi="Georgia" w:cs="Arial"/>
                <w:szCs w:val="20"/>
              </w:rPr>
              <w:t>85.71</w:t>
            </w:r>
          </w:p>
        </w:tc>
        <w:tc>
          <w:tcPr>
            <w:tcW w:w="1249" w:type="pct"/>
            <w:gridSpan w:val="2"/>
            <w:shd w:val="clear" w:color="auto" w:fill="auto"/>
            <w:noWrap/>
            <w:vAlign w:val="bottom"/>
            <w:hideMark/>
          </w:tcPr>
          <w:p w14:paraId="624B1A04" w14:textId="77777777" w:rsidR="00B770C0" w:rsidRPr="00900076" w:rsidRDefault="00B770C0" w:rsidP="00AF7647">
            <w:pPr>
              <w:autoSpaceDE/>
              <w:autoSpaceDN/>
              <w:rPr>
                <w:b/>
                <w:rFonts w:ascii="Georgia" w:hAnsi="Georgia" w:cs="Arial"/>
                <w:szCs w:val="20"/>
              </w:rPr>
            </w:pPr>
            <w:r w:rsidRPr="00900076">
              <w:rPr>
                <w:b/>
                <w:rFonts w:ascii="Georgia" w:hAnsi="Georgia" w:cs="Arial"/>
                <w:szCs w:val="20"/>
              </w:rPr>
              <w:t>70.62% to 93.74%</w:t>
            </w:r>
          </w:p>
        </w:tc>
        <w:tc>
          <w:tcPr>
            <w:tcW w:w="818" w:type="pct"/>
            <w:gridSpan w:val="2"/>
            <w:shd w:val="clear" w:color="auto" w:fill="auto"/>
            <w:noWrap/>
            <w:vAlign w:val="bottom"/>
            <w:hideMark/>
          </w:tcPr>
          <w:p w14:paraId="7631FF70" w14:textId="77777777" w:rsidR="00B770C0" w:rsidRPr="00900076" w:rsidRDefault="00B770C0" w:rsidP="00AF7647">
            <w:pPr>
              <w:autoSpaceDE/>
              <w:autoSpaceDN/>
              <w:rPr>
                <w:b/>
                <w:rFonts w:ascii="Georgia" w:hAnsi="Georgia" w:cs="Arial"/>
                <w:szCs w:val="20"/>
              </w:rPr>
            </w:pPr>
            <w:r w:rsidRPr="00900076">
              <w:rPr>
                <w:b/>
                <w:rFonts w:ascii="Georgia" w:hAnsi="Georgia" w:cs="Arial"/>
                <w:szCs w:val="20"/>
              </w:rPr>
              <w:t>79.31</w:t>
            </w:r>
          </w:p>
        </w:tc>
        <w:tc>
          <w:tcPr>
            <w:tcW w:w="1025" w:type="pct"/>
            <w:gridSpan w:val="2"/>
            <w:shd w:val="clear" w:color="auto" w:fill="auto"/>
            <w:noWrap/>
            <w:vAlign w:val="bottom"/>
            <w:hideMark/>
          </w:tcPr>
          <w:p w14:paraId="772172C8" w14:textId="77777777" w:rsidR="00B770C0" w:rsidRPr="00900076" w:rsidRDefault="00B770C0" w:rsidP="00AF7647">
            <w:pPr>
              <w:autoSpaceDE/>
              <w:autoSpaceDN/>
              <w:rPr>
                <w:b/>
                <w:rFonts w:ascii="Georgia" w:hAnsi="Georgia" w:cs="Arial"/>
                <w:szCs w:val="20"/>
              </w:rPr>
            </w:pPr>
            <w:r w:rsidRPr="00900076">
              <w:rPr>
                <w:b/>
                <w:rFonts w:ascii="Georgia" w:hAnsi="Georgia" w:cs="Arial"/>
                <w:szCs w:val="20"/>
              </w:rPr>
              <w:t>61.61% to 90.15%</w:t>
            </w:r>
          </w:p>
        </w:tc>
      </w:tr>
      <w:tr w:rsidR="00B770C0" w:rsidRPr="00900076" w14:paraId="24D13742" w14:textId="77777777" w:rsidTr="00AF7647">
        <w:trPr>
          <w:trHeight w:val="340"/>
          <w:jc w:val="center"/>
        </w:trPr>
        <w:tc>
          <w:tcPr>
            <w:tcW w:w="1050" w:type="pct"/>
            <w:shd w:val="clear" w:color="auto" w:fill="auto"/>
            <w:noWrap/>
            <w:vAlign w:val="bottom"/>
            <w:hideMark/>
          </w:tcPr>
          <w:p w14:paraId="202684C7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&gt; 113.7</w:t>
            </w:r>
          </w:p>
        </w:tc>
        <w:tc>
          <w:tcPr>
            <w:tcW w:w="858" w:type="pct"/>
            <w:gridSpan w:val="2"/>
            <w:shd w:val="clear" w:color="auto" w:fill="auto"/>
            <w:noWrap/>
            <w:vAlign w:val="bottom"/>
            <w:hideMark/>
          </w:tcPr>
          <w:p w14:paraId="00C09379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82.86</w:t>
            </w:r>
          </w:p>
        </w:tc>
        <w:tc>
          <w:tcPr>
            <w:tcW w:w="1249" w:type="pct"/>
            <w:gridSpan w:val="2"/>
            <w:shd w:val="clear" w:color="auto" w:fill="auto"/>
            <w:noWrap/>
            <w:vAlign w:val="bottom"/>
            <w:hideMark/>
          </w:tcPr>
          <w:p w14:paraId="76E63FE0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67.32% to 91.90%</w:t>
            </w:r>
          </w:p>
        </w:tc>
        <w:tc>
          <w:tcPr>
            <w:tcW w:w="818" w:type="pct"/>
            <w:gridSpan w:val="2"/>
            <w:shd w:val="clear" w:color="auto" w:fill="auto"/>
            <w:noWrap/>
            <w:vAlign w:val="bottom"/>
            <w:hideMark/>
          </w:tcPr>
          <w:p w14:paraId="7A2D7A0C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79.31</w:t>
            </w:r>
          </w:p>
        </w:tc>
        <w:tc>
          <w:tcPr>
            <w:tcW w:w="1025" w:type="pct"/>
            <w:gridSpan w:val="2"/>
            <w:shd w:val="clear" w:color="auto" w:fill="auto"/>
            <w:noWrap/>
            <w:vAlign w:val="bottom"/>
            <w:hideMark/>
          </w:tcPr>
          <w:p w14:paraId="3DB00589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61.61% to 90.15%</w:t>
            </w:r>
          </w:p>
        </w:tc>
      </w:tr>
      <w:tr w:rsidR="00B770C0" w:rsidRPr="00900076" w14:paraId="2772430F" w14:textId="77777777" w:rsidTr="00AF7647">
        <w:trPr>
          <w:trHeight w:val="340"/>
          <w:jc w:val="center"/>
        </w:trPr>
        <w:tc>
          <w:tcPr>
            <w:tcW w:w="1050" w:type="pct"/>
            <w:shd w:val="clear" w:color="auto" w:fill="auto"/>
            <w:noWrap/>
            <w:vAlign w:val="bottom"/>
            <w:hideMark/>
          </w:tcPr>
          <w:p w14:paraId="09419454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&gt; 125.7</w:t>
            </w:r>
          </w:p>
        </w:tc>
        <w:tc>
          <w:tcPr>
            <w:tcW w:w="858" w:type="pct"/>
            <w:gridSpan w:val="2"/>
            <w:shd w:val="clear" w:color="auto" w:fill="auto"/>
            <w:noWrap/>
            <w:vAlign w:val="bottom"/>
            <w:hideMark/>
          </w:tcPr>
          <w:p w14:paraId="33E41A95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80</w:t>
            </w:r>
          </w:p>
        </w:tc>
        <w:tc>
          <w:tcPr>
            <w:tcW w:w="1249" w:type="pct"/>
            <w:gridSpan w:val="2"/>
            <w:shd w:val="clear" w:color="auto" w:fill="auto"/>
            <w:noWrap/>
            <w:vAlign w:val="bottom"/>
            <w:hideMark/>
          </w:tcPr>
          <w:p w14:paraId="50DC8538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64.11% to 89.96%</w:t>
            </w:r>
          </w:p>
        </w:tc>
        <w:tc>
          <w:tcPr>
            <w:tcW w:w="818" w:type="pct"/>
            <w:gridSpan w:val="2"/>
            <w:shd w:val="clear" w:color="auto" w:fill="auto"/>
            <w:noWrap/>
            <w:vAlign w:val="bottom"/>
            <w:hideMark/>
          </w:tcPr>
          <w:p w14:paraId="36EF8CF0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79.31</w:t>
            </w:r>
          </w:p>
        </w:tc>
        <w:tc>
          <w:tcPr>
            <w:tcW w:w="1025" w:type="pct"/>
            <w:gridSpan w:val="2"/>
            <w:shd w:val="clear" w:color="auto" w:fill="auto"/>
            <w:noWrap/>
            <w:vAlign w:val="bottom"/>
            <w:hideMark/>
          </w:tcPr>
          <w:p w14:paraId="1EFE93A1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61.61% to 90.15%</w:t>
            </w:r>
          </w:p>
        </w:tc>
      </w:tr>
      <w:tr w:rsidR="00B770C0" w:rsidRPr="00900076" w14:paraId="38FA6AEB" w14:textId="77777777" w:rsidTr="00AF7647">
        <w:trPr>
          <w:trHeight w:val="340"/>
          <w:jc w:val="center"/>
        </w:trPr>
        <w:tc>
          <w:tcPr>
            <w:tcW w:w="1050" w:type="pct"/>
            <w:shd w:val="clear" w:color="auto" w:fill="auto"/>
            <w:noWrap/>
            <w:vAlign w:val="bottom"/>
            <w:hideMark/>
          </w:tcPr>
          <w:p w14:paraId="6583596F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&gt; 128.1</w:t>
            </w:r>
          </w:p>
        </w:tc>
        <w:tc>
          <w:tcPr>
            <w:tcW w:w="858" w:type="pct"/>
            <w:gridSpan w:val="2"/>
            <w:shd w:val="clear" w:color="auto" w:fill="auto"/>
            <w:noWrap/>
            <w:vAlign w:val="bottom"/>
            <w:hideMark/>
          </w:tcPr>
          <w:p w14:paraId="7B0ADFFF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77.14</w:t>
            </w:r>
          </w:p>
        </w:tc>
        <w:tc>
          <w:tcPr>
            <w:tcW w:w="1249" w:type="pct"/>
            <w:gridSpan w:val="2"/>
            <w:shd w:val="clear" w:color="auto" w:fill="auto"/>
            <w:noWrap/>
            <w:vAlign w:val="bottom"/>
            <w:hideMark/>
          </w:tcPr>
          <w:p w14:paraId="6B403052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60.98% to 87.93%</w:t>
            </w:r>
          </w:p>
        </w:tc>
        <w:tc>
          <w:tcPr>
            <w:tcW w:w="818" w:type="pct"/>
            <w:gridSpan w:val="2"/>
            <w:shd w:val="clear" w:color="auto" w:fill="auto"/>
            <w:noWrap/>
            <w:vAlign w:val="bottom"/>
            <w:hideMark/>
          </w:tcPr>
          <w:p w14:paraId="188AAF34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79.31</w:t>
            </w:r>
          </w:p>
        </w:tc>
        <w:tc>
          <w:tcPr>
            <w:tcW w:w="1025" w:type="pct"/>
            <w:gridSpan w:val="2"/>
            <w:shd w:val="clear" w:color="auto" w:fill="auto"/>
            <w:noWrap/>
            <w:vAlign w:val="bottom"/>
            <w:hideMark/>
          </w:tcPr>
          <w:p w14:paraId="1B7029A5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61.61% to 90.15%</w:t>
            </w:r>
          </w:p>
        </w:tc>
      </w:tr>
      <w:tr w:rsidR="00B770C0" w:rsidRPr="00900076" w14:paraId="6C547733" w14:textId="77777777" w:rsidTr="00AF7647">
        <w:trPr>
          <w:trHeight w:val="340"/>
          <w:jc w:val="center"/>
        </w:trPr>
        <w:tc>
          <w:tcPr>
            <w:tcW w:w="1050" w:type="pct"/>
            <w:shd w:val="clear" w:color="auto" w:fill="auto"/>
            <w:noWrap/>
            <w:vAlign w:val="bottom"/>
            <w:hideMark/>
          </w:tcPr>
          <w:p w14:paraId="79E49A40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&gt; 131.4</w:t>
            </w:r>
          </w:p>
        </w:tc>
        <w:tc>
          <w:tcPr>
            <w:tcW w:w="858" w:type="pct"/>
            <w:gridSpan w:val="2"/>
            <w:shd w:val="clear" w:color="auto" w:fill="auto"/>
            <w:noWrap/>
            <w:vAlign w:val="bottom"/>
            <w:hideMark/>
          </w:tcPr>
          <w:p w14:paraId="51FE8422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74.29</w:t>
            </w:r>
          </w:p>
        </w:tc>
        <w:tc>
          <w:tcPr>
            <w:tcW w:w="1249" w:type="pct"/>
            <w:gridSpan w:val="2"/>
            <w:shd w:val="clear" w:color="auto" w:fill="auto"/>
            <w:noWrap/>
            <w:vAlign w:val="bottom"/>
            <w:hideMark/>
          </w:tcPr>
          <w:p w14:paraId="2C1FE1FF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57.93% to 85.84%</w:t>
            </w:r>
          </w:p>
        </w:tc>
        <w:tc>
          <w:tcPr>
            <w:tcW w:w="818" w:type="pct"/>
            <w:gridSpan w:val="2"/>
            <w:shd w:val="clear" w:color="auto" w:fill="auto"/>
            <w:noWrap/>
            <w:vAlign w:val="bottom"/>
            <w:hideMark/>
          </w:tcPr>
          <w:p w14:paraId="5E2DBEB7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79.31</w:t>
            </w:r>
          </w:p>
        </w:tc>
        <w:tc>
          <w:tcPr>
            <w:tcW w:w="1025" w:type="pct"/>
            <w:gridSpan w:val="2"/>
            <w:shd w:val="clear" w:color="auto" w:fill="auto"/>
            <w:noWrap/>
            <w:vAlign w:val="bottom"/>
            <w:hideMark/>
          </w:tcPr>
          <w:p w14:paraId="1BFA4C79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61.61% to 90.15%</w:t>
            </w:r>
          </w:p>
        </w:tc>
      </w:tr>
      <w:tr w:rsidR="00B770C0" w:rsidRPr="00900076" w14:paraId="4E123F8D" w14:textId="77777777" w:rsidTr="00AF7647">
        <w:trPr>
          <w:trHeight w:val="340"/>
          <w:jc w:val="center"/>
        </w:trPr>
        <w:tc>
          <w:tcPr>
            <w:tcW w:w="1050" w:type="pct"/>
            <w:shd w:val="clear" w:color="auto" w:fill="auto"/>
            <w:noWrap/>
            <w:vAlign w:val="bottom"/>
            <w:hideMark/>
          </w:tcPr>
          <w:p w14:paraId="7F6DD709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&gt; 140.5</w:t>
            </w:r>
          </w:p>
        </w:tc>
        <w:tc>
          <w:tcPr>
            <w:tcW w:w="858" w:type="pct"/>
            <w:gridSpan w:val="2"/>
            <w:shd w:val="clear" w:color="auto" w:fill="auto"/>
            <w:noWrap/>
            <w:vAlign w:val="bottom"/>
            <w:hideMark/>
          </w:tcPr>
          <w:p w14:paraId="33DF69AF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74.29</w:t>
            </w:r>
          </w:p>
        </w:tc>
        <w:tc>
          <w:tcPr>
            <w:tcW w:w="1249" w:type="pct"/>
            <w:gridSpan w:val="2"/>
            <w:shd w:val="clear" w:color="auto" w:fill="auto"/>
            <w:noWrap/>
            <w:vAlign w:val="bottom"/>
            <w:hideMark/>
          </w:tcPr>
          <w:p w14:paraId="1CE62A54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57.93% to 85.84%</w:t>
            </w:r>
          </w:p>
        </w:tc>
        <w:tc>
          <w:tcPr>
            <w:tcW w:w="818" w:type="pct"/>
            <w:gridSpan w:val="2"/>
            <w:shd w:val="clear" w:color="auto" w:fill="auto"/>
            <w:noWrap/>
            <w:vAlign w:val="bottom"/>
            <w:hideMark/>
          </w:tcPr>
          <w:p w14:paraId="44F2A47E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82.76</w:t>
            </w:r>
          </w:p>
        </w:tc>
        <w:tc>
          <w:tcPr>
            <w:tcW w:w="1025" w:type="pct"/>
            <w:gridSpan w:val="2"/>
            <w:shd w:val="clear" w:color="auto" w:fill="auto"/>
            <w:noWrap/>
            <w:vAlign w:val="bottom"/>
            <w:hideMark/>
          </w:tcPr>
          <w:p w14:paraId="2B9D56A8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65.45% to 92.40%</w:t>
            </w:r>
          </w:p>
        </w:tc>
      </w:tr>
      <w:tr w:rsidR="00B770C0" w:rsidRPr="00900076" w14:paraId="7CAAA70E" w14:textId="77777777" w:rsidTr="00AF7647">
        <w:trPr>
          <w:trHeight w:val="340"/>
          <w:jc w:val="center"/>
        </w:trPr>
        <w:tc>
          <w:tcPr>
            <w:tcW w:w="1050" w:type="pct"/>
            <w:shd w:val="clear" w:color="auto" w:fill="auto"/>
            <w:noWrap/>
            <w:vAlign w:val="bottom"/>
            <w:hideMark/>
          </w:tcPr>
          <w:p w14:paraId="2D1CD9DE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&gt; 151.3</w:t>
            </w:r>
          </w:p>
        </w:tc>
        <w:tc>
          <w:tcPr>
            <w:tcW w:w="858" w:type="pct"/>
            <w:gridSpan w:val="2"/>
            <w:shd w:val="clear" w:color="auto" w:fill="auto"/>
            <w:noWrap/>
            <w:vAlign w:val="bottom"/>
            <w:hideMark/>
          </w:tcPr>
          <w:p w14:paraId="46DEE4BA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71.43</w:t>
            </w:r>
          </w:p>
        </w:tc>
        <w:tc>
          <w:tcPr>
            <w:tcW w:w="1249" w:type="pct"/>
            <w:gridSpan w:val="2"/>
            <w:shd w:val="clear" w:color="auto" w:fill="auto"/>
            <w:noWrap/>
            <w:vAlign w:val="bottom"/>
            <w:hideMark/>
          </w:tcPr>
          <w:p w14:paraId="6FF98D8E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54.95% to 83.67%</w:t>
            </w:r>
          </w:p>
        </w:tc>
        <w:tc>
          <w:tcPr>
            <w:tcW w:w="818" w:type="pct"/>
            <w:gridSpan w:val="2"/>
            <w:shd w:val="clear" w:color="auto" w:fill="auto"/>
            <w:noWrap/>
            <w:vAlign w:val="bottom"/>
            <w:hideMark/>
          </w:tcPr>
          <w:p w14:paraId="53B8868F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82.76</w:t>
            </w:r>
          </w:p>
        </w:tc>
        <w:tc>
          <w:tcPr>
            <w:tcW w:w="1025" w:type="pct"/>
            <w:gridSpan w:val="2"/>
            <w:shd w:val="clear" w:color="auto" w:fill="auto"/>
            <w:noWrap/>
            <w:vAlign w:val="bottom"/>
            <w:hideMark/>
          </w:tcPr>
          <w:p w14:paraId="690EED18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65.45% to 92.40%</w:t>
            </w:r>
          </w:p>
        </w:tc>
      </w:tr>
      <w:tr w:rsidR="00B770C0" w:rsidRPr="00900076" w14:paraId="588D0922" w14:textId="77777777" w:rsidTr="00AF7647">
        <w:trPr>
          <w:trHeight w:val="340"/>
          <w:jc w:val="center"/>
        </w:trPr>
        <w:tc>
          <w:tcPr>
            <w:tcW w:w="1050" w:type="pct"/>
            <w:shd w:val="clear" w:color="auto" w:fill="auto"/>
            <w:noWrap/>
            <w:vAlign w:val="bottom"/>
            <w:hideMark/>
          </w:tcPr>
          <w:p w14:paraId="39D7AF29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&gt; 172.1</w:t>
            </w:r>
          </w:p>
        </w:tc>
        <w:tc>
          <w:tcPr>
            <w:tcW w:w="858" w:type="pct"/>
            <w:gridSpan w:val="2"/>
            <w:shd w:val="clear" w:color="auto" w:fill="auto"/>
            <w:noWrap/>
            <w:vAlign w:val="bottom"/>
            <w:hideMark/>
          </w:tcPr>
          <w:p w14:paraId="2267811A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68.57</w:t>
            </w:r>
          </w:p>
        </w:tc>
        <w:tc>
          <w:tcPr>
            <w:tcW w:w="1249" w:type="pct"/>
            <w:gridSpan w:val="2"/>
            <w:shd w:val="clear" w:color="auto" w:fill="auto"/>
            <w:noWrap/>
            <w:vAlign w:val="bottom"/>
            <w:hideMark/>
          </w:tcPr>
          <w:p w14:paraId="77D087AD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52.02% to 81.45%</w:t>
            </w:r>
          </w:p>
        </w:tc>
        <w:tc>
          <w:tcPr>
            <w:tcW w:w="818" w:type="pct"/>
            <w:gridSpan w:val="2"/>
            <w:shd w:val="clear" w:color="auto" w:fill="auto"/>
            <w:noWrap/>
            <w:vAlign w:val="bottom"/>
            <w:hideMark/>
          </w:tcPr>
          <w:p w14:paraId="15F1F1C2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82.76</w:t>
            </w:r>
          </w:p>
        </w:tc>
        <w:tc>
          <w:tcPr>
            <w:tcW w:w="1025" w:type="pct"/>
            <w:gridSpan w:val="2"/>
            <w:shd w:val="clear" w:color="auto" w:fill="auto"/>
            <w:noWrap/>
            <w:vAlign w:val="bottom"/>
            <w:hideMark/>
          </w:tcPr>
          <w:p w14:paraId="7DD46754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65.45% to 92.40%</w:t>
            </w:r>
          </w:p>
        </w:tc>
      </w:tr>
      <w:tr w:rsidR="00B770C0" w:rsidRPr="00900076" w14:paraId="7FAEF235" w14:textId="77777777" w:rsidTr="00AF7647">
        <w:trPr>
          <w:trHeight w:val="340"/>
          <w:jc w:val="center"/>
        </w:trPr>
        <w:tc>
          <w:tcPr>
            <w:tcW w:w="1050" w:type="pct"/>
            <w:shd w:val="clear" w:color="auto" w:fill="auto"/>
            <w:noWrap/>
            <w:vAlign w:val="bottom"/>
            <w:hideMark/>
          </w:tcPr>
          <w:p w14:paraId="35A454DD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&gt; 205.6</w:t>
            </w:r>
          </w:p>
        </w:tc>
        <w:tc>
          <w:tcPr>
            <w:tcW w:w="858" w:type="pct"/>
            <w:gridSpan w:val="2"/>
            <w:shd w:val="clear" w:color="auto" w:fill="auto"/>
            <w:noWrap/>
            <w:vAlign w:val="bottom"/>
            <w:hideMark/>
          </w:tcPr>
          <w:p w14:paraId="7C587142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65.71</w:t>
            </w:r>
          </w:p>
        </w:tc>
        <w:tc>
          <w:tcPr>
            <w:tcW w:w="1249" w:type="pct"/>
            <w:gridSpan w:val="2"/>
            <w:shd w:val="clear" w:color="auto" w:fill="auto"/>
            <w:noWrap/>
            <w:vAlign w:val="bottom"/>
            <w:hideMark/>
          </w:tcPr>
          <w:p w14:paraId="67FDDC0C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49.15% to 79.17%</w:t>
            </w:r>
          </w:p>
        </w:tc>
        <w:tc>
          <w:tcPr>
            <w:tcW w:w="818" w:type="pct"/>
            <w:gridSpan w:val="2"/>
            <w:shd w:val="clear" w:color="auto" w:fill="auto"/>
            <w:noWrap/>
            <w:vAlign w:val="bottom"/>
            <w:hideMark/>
          </w:tcPr>
          <w:p w14:paraId="10EFA7EE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82.76</w:t>
            </w:r>
          </w:p>
        </w:tc>
        <w:tc>
          <w:tcPr>
            <w:tcW w:w="1025" w:type="pct"/>
            <w:gridSpan w:val="2"/>
            <w:shd w:val="clear" w:color="auto" w:fill="auto"/>
            <w:noWrap/>
            <w:vAlign w:val="bottom"/>
            <w:hideMark/>
          </w:tcPr>
          <w:p w14:paraId="550A1AB2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65.45% to 92.40%</w:t>
            </w:r>
          </w:p>
        </w:tc>
      </w:tr>
      <w:tr w:rsidR="00B770C0" w:rsidRPr="00900076" w14:paraId="6608871B" w14:textId="77777777" w:rsidTr="00AF7647">
        <w:trPr>
          <w:trHeight w:val="340"/>
          <w:jc w:val="center"/>
        </w:trPr>
        <w:tc>
          <w:tcPr>
            <w:tcW w:w="1050" w:type="pct"/>
            <w:shd w:val="clear" w:color="auto" w:fill="auto"/>
            <w:noWrap/>
            <w:vAlign w:val="bottom"/>
            <w:hideMark/>
          </w:tcPr>
          <w:p w14:paraId="758EC965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&gt; 222.7</w:t>
            </w:r>
          </w:p>
        </w:tc>
        <w:tc>
          <w:tcPr>
            <w:tcW w:w="858" w:type="pct"/>
            <w:gridSpan w:val="2"/>
            <w:shd w:val="clear" w:color="auto" w:fill="auto"/>
            <w:noWrap/>
            <w:vAlign w:val="bottom"/>
            <w:hideMark/>
          </w:tcPr>
          <w:p w14:paraId="01D1287F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62.86</w:t>
            </w:r>
          </w:p>
        </w:tc>
        <w:tc>
          <w:tcPr>
            <w:tcW w:w="1249" w:type="pct"/>
            <w:gridSpan w:val="2"/>
            <w:shd w:val="clear" w:color="auto" w:fill="auto"/>
            <w:noWrap/>
            <w:vAlign w:val="bottom"/>
            <w:hideMark/>
          </w:tcPr>
          <w:p w14:paraId="500B4CE7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46.34% to 76.83%</w:t>
            </w:r>
          </w:p>
        </w:tc>
        <w:tc>
          <w:tcPr>
            <w:tcW w:w="818" w:type="pct"/>
            <w:gridSpan w:val="2"/>
            <w:shd w:val="clear" w:color="auto" w:fill="auto"/>
            <w:noWrap/>
            <w:vAlign w:val="bottom"/>
            <w:hideMark/>
          </w:tcPr>
          <w:p w14:paraId="5C921FAC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82.76</w:t>
            </w:r>
          </w:p>
        </w:tc>
        <w:tc>
          <w:tcPr>
            <w:tcW w:w="1025" w:type="pct"/>
            <w:gridSpan w:val="2"/>
            <w:shd w:val="clear" w:color="auto" w:fill="auto"/>
            <w:noWrap/>
            <w:vAlign w:val="bottom"/>
            <w:hideMark/>
          </w:tcPr>
          <w:p w14:paraId="6CD5ED96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65.45% to 92.40%</w:t>
            </w:r>
          </w:p>
        </w:tc>
      </w:tr>
      <w:tr w:rsidR="00B770C0" w:rsidRPr="00900076" w14:paraId="3784DDFE" w14:textId="77777777" w:rsidTr="00AF7647">
        <w:trPr>
          <w:trHeight w:val="340"/>
          <w:jc w:val="center"/>
        </w:trPr>
        <w:tc>
          <w:tcPr>
            <w:tcW w:w="1050" w:type="pct"/>
            <w:shd w:val="clear" w:color="auto" w:fill="auto"/>
            <w:noWrap/>
            <w:vAlign w:val="bottom"/>
            <w:hideMark/>
          </w:tcPr>
          <w:p w14:paraId="7033FB23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&gt; 229.5</w:t>
            </w:r>
          </w:p>
        </w:tc>
        <w:tc>
          <w:tcPr>
            <w:tcW w:w="858" w:type="pct"/>
            <w:gridSpan w:val="2"/>
            <w:shd w:val="clear" w:color="auto" w:fill="auto"/>
            <w:noWrap/>
            <w:vAlign w:val="bottom"/>
            <w:hideMark/>
          </w:tcPr>
          <w:p w14:paraId="15364FE0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60</w:t>
            </w:r>
          </w:p>
        </w:tc>
        <w:tc>
          <w:tcPr>
            <w:tcW w:w="1249" w:type="pct"/>
            <w:gridSpan w:val="2"/>
            <w:shd w:val="clear" w:color="auto" w:fill="auto"/>
            <w:noWrap/>
            <w:vAlign w:val="bottom"/>
            <w:hideMark/>
          </w:tcPr>
          <w:p w14:paraId="5FA2F60D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43.57% to 74.45%</w:t>
            </w:r>
          </w:p>
        </w:tc>
        <w:tc>
          <w:tcPr>
            <w:tcW w:w="818" w:type="pct"/>
            <w:gridSpan w:val="2"/>
            <w:shd w:val="clear" w:color="auto" w:fill="auto"/>
            <w:noWrap/>
            <w:vAlign w:val="bottom"/>
            <w:hideMark/>
          </w:tcPr>
          <w:p w14:paraId="09C63AF9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82.76</w:t>
            </w:r>
          </w:p>
        </w:tc>
        <w:tc>
          <w:tcPr>
            <w:tcW w:w="1025" w:type="pct"/>
            <w:gridSpan w:val="2"/>
            <w:shd w:val="clear" w:color="auto" w:fill="auto"/>
            <w:noWrap/>
            <w:vAlign w:val="bottom"/>
            <w:hideMark/>
          </w:tcPr>
          <w:p w14:paraId="14D12BAA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65.45% to 92.40%</w:t>
            </w:r>
          </w:p>
        </w:tc>
      </w:tr>
      <w:tr w:rsidR="00B770C0" w:rsidRPr="00900076" w14:paraId="052E5593" w14:textId="77777777" w:rsidTr="00AF7647">
        <w:trPr>
          <w:trHeight w:val="340"/>
          <w:jc w:val="center"/>
        </w:trPr>
        <w:tc>
          <w:tcPr>
            <w:tcW w:w="5000" w:type="pct"/>
            <w:gridSpan w:val="9"/>
            <w:shd w:val="clear" w:color="auto" w:fill="auto"/>
            <w:noWrap/>
            <w:vAlign w:val="bottom"/>
          </w:tcPr>
          <w:p w14:paraId="13CB9C0D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bookmarkStart w:id="0" w:name="_Hlk225978215"/>
            <w:r w:rsidRPr="00900076">
              <w:rPr>
                <w:rFonts w:ascii="Georgia" w:hAnsi="Georgia"/>
                <w:szCs w:val="20"/>
              </w:rPr>
              <w:t>Sensitivity and Specificity of GFAP at Different Cutoff Thresholds</w:t>
            </w:r>
            <w:bookmarkEnd w:id="0"/>
          </w:p>
        </w:tc>
      </w:tr>
      <w:tr w:rsidR="00B770C0" w:rsidRPr="00900076" w14:paraId="4B47462D" w14:textId="77777777" w:rsidTr="00B770C0">
        <w:trPr>
          <w:trHeight w:val="340"/>
          <w:jc w:val="center"/>
        </w:trPr>
        <w:tc>
          <w:tcPr>
            <w:tcW w:w="1104" w:type="pct"/>
            <w:gridSpan w:val="2"/>
            <w:shd w:val="clear" w:color="auto" w:fill="auto"/>
            <w:noWrap/>
            <w:vAlign w:val="bottom"/>
          </w:tcPr>
          <w:p w14:paraId="5D959A61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Cut-Off</w:t>
            </w:r>
          </w:p>
        </w:tc>
        <w:tc>
          <w:tcPr>
            <w:tcW w:w="840" w:type="pct"/>
            <w:gridSpan w:val="2"/>
            <w:shd w:val="clear" w:color="auto" w:fill="auto"/>
            <w:noWrap/>
            <w:vAlign w:val="bottom"/>
          </w:tcPr>
          <w:p w14:paraId="4F505AFF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Sensitivity (%)</w:t>
            </w:r>
          </w:p>
        </w:tc>
        <w:tc>
          <w:tcPr>
            <w:tcW w:w="1226" w:type="pct"/>
            <w:gridSpan w:val="2"/>
            <w:shd w:val="clear" w:color="auto" w:fill="auto"/>
            <w:noWrap/>
            <w:vAlign w:val="bottom"/>
          </w:tcPr>
          <w:p w14:paraId="58BFC7B8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95% CI</w:t>
            </w:r>
          </w:p>
        </w:tc>
        <w:tc>
          <w:tcPr>
            <w:tcW w:w="817" w:type="pct"/>
            <w:gridSpan w:val="2"/>
            <w:shd w:val="clear" w:color="auto" w:fill="auto"/>
            <w:noWrap/>
            <w:vAlign w:val="bottom"/>
          </w:tcPr>
          <w:p w14:paraId="505DCAF0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Specificity (%)</w:t>
            </w:r>
          </w:p>
        </w:tc>
        <w:tc>
          <w:tcPr>
            <w:tcW w:w="1013" w:type="pct"/>
            <w:shd w:val="clear" w:color="auto" w:fill="auto"/>
            <w:noWrap/>
            <w:vAlign w:val="bottom"/>
          </w:tcPr>
          <w:p w14:paraId="393F4503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95% CI</w:t>
            </w:r>
          </w:p>
        </w:tc>
      </w:tr>
      <w:tr w:rsidR="00B770C0" w:rsidRPr="00900076" w14:paraId="0E10A387" w14:textId="77777777" w:rsidTr="00B770C0">
        <w:trPr>
          <w:trHeight w:val="340"/>
          <w:jc w:val="center"/>
        </w:trPr>
        <w:tc>
          <w:tcPr>
            <w:tcW w:w="1104" w:type="pct"/>
            <w:gridSpan w:val="2"/>
            <w:shd w:val="clear" w:color="auto" w:fill="auto"/>
            <w:noWrap/>
            <w:vAlign w:val="bottom"/>
            <w:hideMark/>
          </w:tcPr>
          <w:p w14:paraId="085C0E22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&gt; 70.53</w:t>
            </w:r>
          </w:p>
        </w:tc>
        <w:tc>
          <w:tcPr>
            <w:tcW w:w="840" w:type="pct"/>
            <w:gridSpan w:val="2"/>
            <w:shd w:val="clear" w:color="auto" w:fill="auto"/>
            <w:noWrap/>
            <w:vAlign w:val="bottom"/>
            <w:hideMark/>
          </w:tcPr>
          <w:p w14:paraId="4E96E366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94.29</w:t>
            </w:r>
          </w:p>
        </w:tc>
        <w:tc>
          <w:tcPr>
            <w:tcW w:w="1226" w:type="pct"/>
            <w:gridSpan w:val="2"/>
            <w:shd w:val="clear" w:color="auto" w:fill="auto"/>
            <w:noWrap/>
            <w:vAlign w:val="bottom"/>
            <w:hideMark/>
          </w:tcPr>
          <w:p w14:paraId="0D9EB0FA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81.39% to 98.98%</w:t>
            </w:r>
          </w:p>
        </w:tc>
        <w:tc>
          <w:tcPr>
            <w:tcW w:w="817" w:type="pct"/>
            <w:gridSpan w:val="2"/>
            <w:shd w:val="clear" w:color="auto" w:fill="auto"/>
            <w:noWrap/>
            <w:vAlign w:val="bottom"/>
            <w:hideMark/>
          </w:tcPr>
          <w:p w14:paraId="1BF81009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62.07</w:t>
            </w:r>
          </w:p>
        </w:tc>
        <w:tc>
          <w:tcPr>
            <w:tcW w:w="1013" w:type="pct"/>
            <w:shd w:val="clear" w:color="auto" w:fill="auto"/>
            <w:noWrap/>
            <w:vAlign w:val="bottom"/>
            <w:hideMark/>
          </w:tcPr>
          <w:p w14:paraId="168BD900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44.00% to 77.31%</w:t>
            </w:r>
          </w:p>
        </w:tc>
      </w:tr>
      <w:tr w:rsidR="00B770C0" w:rsidRPr="00900076" w14:paraId="29F873EC" w14:textId="77777777" w:rsidTr="00B770C0">
        <w:trPr>
          <w:trHeight w:val="340"/>
          <w:jc w:val="center"/>
        </w:trPr>
        <w:tc>
          <w:tcPr>
            <w:tcW w:w="11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E334F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&gt; 7.231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31931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97.14</w:t>
            </w:r>
          </w:p>
        </w:tc>
        <w:tc>
          <w:tcPr>
            <w:tcW w:w="1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A4F2E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85.47% to 99.85%</w:t>
            </w:r>
          </w:p>
        </w:tc>
        <w:tc>
          <w:tcPr>
            <w:tcW w:w="8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C8481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48.28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43F2C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31.39% to 65.57%</w:t>
            </w:r>
          </w:p>
        </w:tc>
      </w:tr>
      <w:tr w:rsidR="00B770C0" w:rsidRPr="00900076" w14:paraId="464140F3" w14:textId="77777777" w:rsidTr="00B770C0">
        <w:trPr>
          <w:trHeight w:val="340"/>
          <w:jc w:val="center"/>
        </w:trPr>
        <w:tc>
          <w:tcPr>
            <w:tcW w:w="11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3DEA8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&gt; 7.260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1962B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97.14</w:t>
            </w:r>
          </w:p>
        </w:tc>
        <w:tc>
          <w:tcPr>
            <w:tcW w:w="1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ABFDE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85.47% to 99.85%</w:t>
            </w:r>
          </w:p>
        </w:tc>
        <w:tc>
          <w:tcPr>
            <w:tcW w:w="8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F9617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51.72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DE685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34.43% to 68.61%</w:t>
            </w:r>
          </w:p>
        </w:tc>
      </w:tr>
      <w:tr w:rsidR="00B770C0" w:rsidRPr="00900076" w14:paraId="310C8671" w14:textId="77777777" w:rsidTr="00B770C0">
        <w:trPr>
          <w:trHeight w:val="340"/>
          <w:jc w:val="center"/>
        </w:trPr>
        <w:tc>
          <w:tcPr>
            <w:tcW w:w="11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592CD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&gt; 7.300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DAB38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94.29</w:t>
            </w:r>
          </w:p>
        </w:tc>
        <w:tc>
          <w:tcPr>
            <w:tcW w:w="1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E80FF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81.39% to 98.98%</w:t>
            </w:r>
          </w:p>
        </w:tc>
        <w:tc>
          <w:tcPr>
            <w:tcW w:w="8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7A7EF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51.72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22184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34.43% to 68.61%</w:t>
            </w:r>
          </w:p>
        </w:tc>
      </w:tr>
      <w:tr w:rsidR="00B770C0" w:rsidRPr="00900076" w14:paraId="393287DF" w14:textId="77777777" w:rsidTr="00B770C0">
        <w:trPr>
          <w:trHeight w:val="340"/>
          <w:jc w:val="center"/>
        </w:trPr>
        <w:tc>
          <w:tcPr>
            <w:tcW w:w="11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E6D73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&gt; 7.348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9AACC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94.29</w:t>
            </w:r>
          </w:p>
        </w:tc>
        <w:tc>
          <w:tcPr>
            <w:tcW w:w="1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A1BAA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81.39% to 98.98%</w:t>
            </w:r>
          </w:p>
        </w:tc>
        <w:tc>
          <w:tcPr>
            <w:tcW w:w="8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43482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55.17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F1A59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37.55% to 71.59%</w:t>
            </w:r>
          </w:p>
        </w:tc>
      </w:tr>
      <w:tr w:rsidR="00B770C0" w:rsidRPr="00900076" w14:paraId="74F12853" w14:textId="77777777" w:rsidTr="00B770C0">
        <w:trPr>
          <w:trHeight w:val="340"/>
          <w:jc w:val="center"/>
        </w:trPr>
        <w:tc>
          <w:tcPr>
            <w:tcW w:w="11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3510C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&gt; 7.408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92DCC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94.29</w:t>
            </w:r>
          </w:p>
        </w:tc>
        <w:tc>
          <w:tcPr>
            <w:tcW w:w="1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ECF4A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81.39% to 98.98%</w:t>
            </w:r>
          </w:p>
        </w:tc>
        <w:tc>
          <w:tcPr>
            <w:tcW w:w="8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31E1B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58.62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6AB95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40.74% to 74.49%</w:t>
            </w:r>
          </w:p>
        </w:tc>
      </w:tr>
      <w:tr w:rsidR="00B770C0" w:rsidRPr="00900076" w14:paraId="2EC2D84E" w14:textId="77777777" w:rsidTr="00B770C0">
        <w:trPr>
          <w:trHeight w:val="340"/>
          <w:jc w:val="center"/>
        </w:trPr>
        <w:tc>
          <w:tcPr>
            <w:tcW w:w="11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4F701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&gt; 7.706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4CF21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94.29</w:t>
            </w:r>
          </w:p>
        </w:tc>
        <w:tc>
          <w:tcPr>
            <w:tcW w:w="1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B2929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81.39% to 98.98%</w:t>
            </w:r>
          </w:p>
        </w:tc>
        <w:tc>
          <w:tcPr>
            <w:tcW w:w="8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6F39E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62.07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CD98D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44.00% to 77.31%</w:t>
            </w:r>
          </w:p>
        </w:tc>
      </w:tr>
      <w:tr w:rsidR="00B770C0" w:rsidRPr="00900076" w14:paraId="4120EACC" w14:textId="77777777" w:rsidTr="00B770C0">
        <w:trPr>
          <w:trHeight w:val="340"/>
          <w:jc w:val="center"/>
        </w:trPr>
        <w:tc>
          <w:tcPr>
            <w:tcW w:w="11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0F943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&gt; 7.984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73969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94.29</w:t>
            </w:r>
          </w:p>
        </w:tc>
        <w:tc>
          <w:tcPr>
            <w:tcW w:w="1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24238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81.39% to 98.98%</w:t>
            </w:r>
          </w:p>
        </w:tc>
        <w:tc>
          <w:tcPr>
            <w:tcW w:w="8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3265A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65.52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31386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47.35% to 80.06%</w:t>
            </w:r>
          </w:p>
        </w:tc>
      </w:tr>
      <w:tr w:rsidR="00B770C0" w:rsidRPr="00900076" w14:paraId="2AA21E1A" w14:textId="77777777" w:rsidTr="00B770C0">
        <w:trPr>
          <w:trHeight w:val="340"/>
          <w:jc w:val="center"/>
        </w:trPr>
        <w:tc>
          <w:tcPr>
            <w:tcW w:w="11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C7C43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&gt; 8.142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7DC3F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94.29</w:t>
            </w:r>
          </w:p>
        </w:tc>
        <w:tc>
          <w:tcPr>
            <w:tcW w:w="1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948C9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81.39% to 98.98%</w:t>
            </w:r>
          </w:p>
        </w:tc>
        <w:tc>
          <w:tcPr>
            <w:tcW w:w="8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A1013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68.97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7868F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50.77% to 82.72%</w:t>
            </w:r>
          </w:p>
        </w:tc>
      </w:tr>
      <w:tr w:rsidR="00B770C0" w:rsidRPr="00900076" w14:paraId="7792A8DD" w14:textId="77777777" w:rsidTr="00B770C0">
        <w:trPr>
          <w:trHeight w:val="340"/>
          <w:jc w:val="center"/>
        </w:trPr>
        <w:tc>
          <w:tcPr>
            <w:tcW w:w="11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9928E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lastRenderedPageBreak/>
              <w:t>&gt; 8.536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81385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94.29</w:t>
            </w:r>
          </w:p>
        </w:tc>
        <w:tc>
          <w:tcPr>
            <w:tcW w:w="1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1CF87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81.39% to 98.98%</w:t>
            </w:r>
          </w:p>
        </w:tc>
        <w:tc>
          <w:tcPr>
            <w:tcW w:w="8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32B69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72.41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52BEB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54.28% to 85.30%</w:t>
            </w:r>
          </w:p>
        </w:tc>
      </w:tr>
      <w:tr w:rsidR="00B770C0" w:rsidRPr="00900076" w14:paraId="7E6E8E61" w14:textId="77777777" w:rsidTr="00B770C0">
        <w:trPr>
          <w:trHeight w:val="340"/>
          <w:jc w:val="center"/>
        </w:trPr>
        <w:tc>
          <w:tcPr>
            <w:tcW w:w="11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525F6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&gt; 9.817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E3BFD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94.29</w:t>
            </w:r>
          </w:p>
        </w:tc>
        <w:tc>
          <w:tcPr>
            <w:tcW w:w="1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028C9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81.39% to 98.98%</w:t>
            </w:r>
          </w:p>
        </w:tc>
        <w:tc>
          <w:tcPr>
            <w:tcW w:w="8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9729F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75.86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F222B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57.89% to 87.78%</w:t>
            </w:r>
          </w:p>
        </w:tc>
      </w:tr>
      <w:tr w:rsidR="00B770C0" w:rsidRPr="00900076" w14:paraId="64F5E023" w14:textId="77777777" w:rsidTr="00B770C0">
        <w:trPr>
          <w:trHeight w:val="340"/>
          <w:jc w:val="center"/>
        </w:trPr>
        <w:tc>
          <w:tcPr>
            <w:tcW w:w="11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9195E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&gt; 11.36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F2E59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94.29</w:t>
            </w:r>
          </w:p>
        </w:tc>
        <w:tc>
          <w:tcPr>
            <w:tcW w:w="1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1E845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81.39% to 98.98%</w:t>
            </w:r>
          </w:p>
        </w:tc>
        <w:tc>
          <w:tcPr>
            <w:tcW w:w="8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87409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79.31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8565B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61.61% to 90.15%</w:t>
            </w:r>
          </w:p>
        </w:tc>
      </w:tr>
      <w:tr w:rsidR="00B770C0" w:rsidRPr="00900076" w14:paraId="0474357A" w14:textId="77777777" w:rsidTr="00B770C0">
        <w:trPr>
          <w:trHeight w:val="340"/>
          <w:jc w:val="center"/>
        </w:trPr>
        <w:tc>
          <w:tcPr>
            <w:tcW w:w="11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47AF4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&gt; 11.89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DAD1F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91.43</w:t>
            </w:r>
          </w:p>
        </w:tc>
        <w:tc>
          <w:tcPr>
            <w:tcW w:w="1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746DF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77.62% to 97.04%</w:t>
            </w:r>
          </w:p>
        </w:tc>
        <w:tc>
          <w:tcPr>
            <w:tcW w:w="8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68CDD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79.31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6C86F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61.61% to 90.15%</w:t>
            </w:r>
          </w:p>
        </w:tc>
      </w:tr>
      <w:tr w:rsidR="00B770C0" w:rsidRPr="00900076" w14:paraId="4A181407" w14:textId="77777777" w:rsidTr="00B770C0">
        <w:trPr>
          <w:trHeight w:val="340"/>
          <w:jc w:val="center"/>
        </w:trPr>
        <w:tc>
          <w:tcPr>
            <w:tcW w:w="11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4330D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&gt; 12.50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78097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88.57</w:t>
            </w:r>
          </w:p>
        </w:tc>
        <w:tc>
          <w:tcPr>
            <w:tcW w:w="1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D1F42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74.05% to 95.46%</w:t>
            </w:r>
          </w:p>
        </w:tc>
        <w:tc>
          <w:tcPr>
            <w:tcW w:w="8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5113B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79.31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2A746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61.61% to 90.15%</w:t>
            </w:r>
          </w:p>
        </w:tc>
      </w:tr>
      <w:tr w:rsidR="00B770C0" w:rsidRPr="00900076" w14:paraId="58B751BD" w14:textId="77777777" w:rsidTr="00B770C0">
        <w:trPr>
          <w:trHeight w:val="340"/>
          <w:jc w:val="center"/>
        </w:trPr>
        <w:tc>
          <w:tcPr>
            <w:tcW w:w="11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53B18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&gt; 13.85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8C66F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88.57</w:t>
            </w:r>
          </w:p>
        </w:tc>
        <w:tc>
          <w:tcPr>
            <w:tcW w:w="1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16B6F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74.05% to 95.46%</w:t>
            </w:r>
          </w:p>
        </w:tc>
        <w:tc>
          <w:tcPr>
            <w:tcW w:w="8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37CBB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82.76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4F212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65.45% to 92.40%</w:t>
            </w:r>
          </w:p>
        </w:tc>
      </w:tr>
      <w:tr w:rsidR="00B770C0" w:rsidRPr="00900076" w14:paraId="1B20D47D" w14:textId="77777777" w:rsidTr="00B770C0">
        <w:trPr>
          <w:trHeight w:val="340"/>
          <w:jc w:val="center"/>
        </w:trPr>
        <w:tc>
          <w:tcPr>
            <w:tcW w:w="11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79827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&gt; 15.45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4D781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85.71</w:t>
            </w:r>
          </w:p>
        </w:tc>
        <w:tc>
          <w:tcPr>
            <w:tcW w:w="1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C2058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70.62% to 93.74%</w:t>
            </w:r>
          </w:p>
        </w:tc>
        <w:tc>
          <w:tcPr>
            <w:tcW w:w="8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19774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82.76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C1290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65.45% to 92.40%</w:t>
            </w:r>
          </w:p>
        </w:tc>
      </w:tr>
      <w:tr w:rsidR="00B770C0" w:rsidRPr="00900076" w14:paraId="4158AAAF" w14:textId="77777777" w:rsidTr="00B770C0">
        <w:trPr>
          <w:trHeight w:val="340"/>
          <w:jc w:val="center"/>
        </w:trPr>
        <w:tc>
          <w:tcPr>
            <w:tcW w:w="11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47F66" w14:textId="77777777" w:rsidR="00B770C0" w:rsidRPr="00900076" w:rsidRDefault="00B770C0" w:rsidP="00AF7647">
            <w:pPr>
              <w:autoSpaceDE/>
              <w:autoSpaceDN/>
              <w:rPr>
                <w:b/>
                <w:rFonts w:ascii="Georgia" w:hAnsi="Georgia" w:cs="Arial"/>
                <w:szCs w:val="20"/>
              </w:rPr>
            </w:pPr>
            <w:r w:rsidRPr="00900076">
              <w:rPr>
                <w:b/>
                <w:rFonts w:ascii="Georgia" w:hAnsi="Georgia" w:cs="Arial"/>
                <w:szCs w:val="20"/>
              </w:rPr>
              <w:t>&gt; 16.52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84A8A" w14:textId="77777777" w:rsidR="00B770C0" w:rsidRPr="00900076" w:rsidRDefault="00B770C0" w:rsidP="00AF7647">
            <w:pPr>
              <w:autoSpaceDE/>
              <w:autoSpaceDN/>
              <w:rPr>
                <w:b/>
                <w:rFonts w:ascii="Georgia" w:hAnsi="Georgia" w:cs="Arial"/>
                <w:szCs w:val="20"/>
              </w:rPr>
            </w:pPr>
            <w:r w:rsidRPr="00900076">
              <w:rPr>
                <w:b/>
                <w:rFonts w:ascii="Georgia" w:hAnsi="Georgia" w:cs="Arial"/>
                <w:szCs w:val="20"/>
              </w:rPr>
              <w:t>85.71</w:t>
            </w:r>
          </w:p>
        </w:tc>
        <w:tc>
          <w:tcPr>
            <w:tcW w:w="1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06BD8" w14:textId="77777777" w:rsidR="00B770C0" w:rsidRPr="00900076" w:rsidRDefault="00B770C0" w:rsidP="00AF7647">
            <w:pPr>
              <w:autoSpaceDE/>
              <w:autoSpaceDN/>
              <w:rPr>
                <w:b/>
                <w:rFonts w:ascii="Georgia" w:hAnsi="Georgia" w:cs="Arial"/>
                <w:szCs w:val="20"/>
              </w:rPr>
            </w:pPr>
            <w:r w:rsidRPr="00900076">
              <w:rPr>
                <w:b/>
                <w:rFonts w:ascii="Georgia" w:hAnsi="Georgia" w:cs="Arial"/>
                <w:szCs w:val="20"/>
              </w:rPr>
              <w:t>70.62% to 93.74%</w:t>
            </w:r>
          </w:p>
        </w:tc>
        <w:tc>
          <w:tcPr>
            <w:tcW w:w="8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623E5" w14:textId="77777777" w:rsidR="00B770C0" w:rsidRPr="00900076" w:rsidRDefault="00B770C0" w:rsidP="00AF7647">
            <w:pPr>
              <w:autoSpaceDE/>
              <w:autoSpaceDN/>
              <w:rPr>
                <w:b/>
                <w:rFonts w:ascii="Georgia" w:hAnsi="Georgia" w:cs="Arial"/>
                <w:szCs w:val="20"/>
              </w:rPr>
            </w:pPr>
            <w:r w:rsidRPr="00900076">
              <w:rPr>
                <w:b/>
                <w:rFonts w:ascii="Georgia" w:hAnsi="Georgia" w:cs="Arial"/>
                <w:szCs w:val="20"/>
              </w:rPr>
              <w:t>86.21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BEDA5" w14:textId="77777777" w:rsidR="00B770C0" w:rsidRPr="00900076" w:rsidRDefault="00B770C0" w:rsidP="00AF7647">
            <w:pPr>
              <w:autoSpaceDE/>
              <w:autoSpaceDN/>
              <w:rPr>
                <w:b/>
                <w:rFonts w:ascii="Georgia" w:hAnsi="Georgia" w:cs="Arial"/>
                <w:szCs w:val="20"/>
              </w:rPr>
            </w:pPr>
            <w:r w:rsidRPr="00900076">
              <w:rPr>
                <w:b/>
                <w:rFonts w:ascii="Georgia" w:hAnsi="Georgia" w:cs="Arial"/>
                <w:szCs w:val="20"/>
              </w:rPr>
              <w:t>69.44% to 94.50%</w:t>
            </w:r>
          </w:p>
        </w:tc>
      </w:tr>
      <w:tr w:rsidR="00B770C0" w:rsidRPr="00900076" w14:paraId="2F96ACBA" w14:textId="77777777" w:rsidTr="00B770C0">
        <w:trPr>
          <w:trHeight w:val="340"/>
          <w:jc w:val="center"/>
        </w:trPr>
        <w:tc>
          <w:tcPr>
            <w:tcW w:w="11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8C9F4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&gt; 17.27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848F7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82.86</w:t>
            </w:r>
          </w:p>
        </w:tc>
        <w:tc>
          <w:tcPr>
            <w:tcW w:w="1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415D4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67.32% to 91.90%</w:t>
            </w:r>
          </w:p>
        </w:tc>
        <w:tc>
          <w:tcPr>
            <w:tcW w:w="8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6531D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86.21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F44FE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69.44% to 94.50%</w:t>
            </w:r>
          </w:p>
        </w:tc>
      </w:tr>
      <w:tr w:rsidR="00B770C0" w:rsidRPr="00900076" w14:paraId="2225D117" w14:textId="77777777" w:rsidTr="00B770C0">
        <w:trPr>
          <w:trHeight w:val="340"/>
          <w:jc w:val="center"/>
        </w:trPr>
        <w:tc>
          <w:tcPr>
            <w:tcW w:w="11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D16FD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&gt; 20.33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7C352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82.86</w:t>
            </w:r>
          </w:p>
        </w:tc>
        <w:tc>
          <w:tcPr>
            <w:tcW w:w="1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D11B5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67.32% to 91.90%</w:t>
            </w:r>
          </w:p>
        </w:tc>
        <w:tc>
          <w:tcPr>
            <w:tcW w:w="8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D1C68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89.66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7787C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73.61% to 96.42%</w:t>
            </w:r>
          </w:p>
        </w:tc>
      </w:tr>
      <w:tr w:rsidR="00B770C0" w:rsidRPr="00900076" w14:paraId="1F784803" w14:textId="77777777" w:rsidTr="00B770C0">
        <w:trPr>
          <w:trHeight w:val="340"/>
          <w:jc w:val="center"/>
        </w:trPr>
        <w:tc>
          <w:tcPr>
            <w:tcW w:w="11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320FF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&gt; 32.43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5A59E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82.86</w:t>
            </w:r>
          </w:p>
        </w:tc>
        <w:tc>
          <w:tcPr>
            <w:tcW w:w="1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F3CBE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67.32% to 91.90%</w:t>
            </w:r>
          </w:p>
        </w:tc>
        <w:tc>
          <w:tcPr>
            <w:tcW w:w="8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A3485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93.1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D9C0C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78.04% to 98.77%</w:t>
            </w:r>
          </w:p>
        </w:tc>
      </w:tr>
      <w:tr w:rsidR="00B770C0" w:rsidRPr="00900076" w14:paraId="76D56A38" w14:textId="77777777" w:rsidTr="00B770C0">
        <w:trPr>
          <w:trHeight w:val="340"/>
          <w:jc w:val="center"/>
        </w:trPr>
        <w:tc>
          <w:tcPr>
            <w:tcW w:w="11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F51C9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&gt; 42.33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17CCA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82.86</w:t>
            </w:r>
          </w:p>
        </w:tc>
        <w:tc>
          <w:tcPr>
            <w:tcW w:w="1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D1305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67.32% to 91.90%</w:t>
            </w:r>
          </w:p>
        </w:tc>
        <w:tc>
          <w:tcPr>
            <w:tcW w:w="8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F8526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96.55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3F6F2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82.82% to 99.82%</w:t>
            </w:r>
          </w:p>
        </w:tc>
      </w:tr>
      <w:tr w:rsidR="00B770C0" w:rsidRPr="00900076" w14:paraId="54D859F8" w14:textId="77777777" w:rsidTr="00B770C0">
        <w:trPr>
          <w:trHeight w:val="340"/>
          <w:jc w:val="center"/>
        </w:trPr>
        <w:tc>
          <w:tcPr>
            <w:tcW w:w="11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8CB0B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&gt; 44.23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269FF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80</w:t>
            </w:r>
          </w:p>
        </w:tc>
        <w:tc>
          <w:tcPr>
            <w:tcW w:w="1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91EFE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64.11% to 89.96%</w:t>
            </w:r>
          </w:p>
        </w:tc>
        <w:tc>
          <w:tcPr>
            <w:tcW w:w="8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701CA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96.55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C849E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82.82% to 99.82%</w:t>
            </w:r>
          </w:p>
        </w:tc>
      </w:tr>
      <w:tr w:rsidR="00B770C0" w:rsidRPr="00900076" w14:paraId="03CC5CA1" w14:textId="77777777" w:rsidTr="00B770C0">
        <w:trPr>
          <w:trHeight w:val="340"/>
          <w:jc w:val="center"/>
        </w:trPr>
        <w:tc>
          <w:tcPr>
            <w:tcW w:w="11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05E42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&gt; 46.95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CB151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77.14</w:t>
            </w:r>
          </w:p>
        </w:tc>
        <w:tc>
          <w:tcPr>
            <w:tcW w:w="1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B31C3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60.98% to 87.93%</w:t>
            </w:r>
          </w:p>
        </w:tc>
        <w:tc>
          <w:tcPr>
            <w:tcW w:w="8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0EEAA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96.55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0CE05" w14:textId="77777777" w:rsidR="00B770C0" w:rsidRPr="00900076" w:rsidRDefault="00B770C0" w:rsidP="00AF7647">
            <w:pPr>
              <w:autoSpaceDE/>
              <w:autoSpaceDN/>
              <w:rPr>
                <w:rFonts w:ascii="Georgia" w:hAnsi="Georgia" w:cs="Arial"/>
                <w:szCs w:val="20"/>
              </w:rPr>
            </w:pPr>
            <w:r w:rsidRPr="00900076">
              <w:rPr>
                <w:rFonts w:ascii="Georgia" w:hAnsi="Georgia" w:cs="Arial"/>
                <w:szCs w:val="20"/>
              </w:rPr>
              <w:t>82.82% to 99.82%</w:t>
            </w:r>
          </w:p>
        </w:tc>
      </w:tr>
    </w:tbl>
    <w:p w14:paraId="508F3826" w14:textId="0989F44C" w:rsidR="00B770C0" w:rsidRDefault="00B770C0" w:rsidP="00B770C0">
      <w:pPr>
        <w:spacing w:after="0" w:line="276" w:lineRule="auto"/>
      </w:pPr>
    </w:p>
    <w:p w14:paraId="0C6DC73A" w14:textId="77777777" w:rsidR="00B770C0" w:rsidRDefault="00B770C0">
      <w:pPr>
        <w:widowControl/>
        <w:wordWrap/>
        <w:autoSpaceDE/>
        <w:autoSpaceDN/>
      </w:pPr>
      <w:r>
        <w:br w:type="page"/>
      </w:r>
    </w:p>
    <w:p w14:paraId="6714B16F" w14:textId="2A55B0EF" w:rsidR="00B770C0" w:rsidRPr="00EA5D67" w:rsidRDefault="00B770C0" w:rsidP="00B770C0">
      <w:pPr>
        <w:widowControl/>
        <w:wordWrap/>
        <w:autoSpaceDE/>
        <w:autoSpaceDN/>
        <w:spacing w:after="0" w:line="276" w:lineRule="auto"/>
        <w:rPr>
          <w:rFonts w:ascii="Georgia" w:hAnsi="Georgia" w:cs="Times New Roman"/>
          <w:bCs/>
          <w:szCs w:val="20"/>
        </w:rPr>
      </w:pPr>
      <w:r>
        <w:rPr>
          <w:rFonts w:ascii="Georgia" w:hAnsi="Georgia" w:cs="Times New Roman"/>
          <w:bCs/>
          <w:szCs w:val="20"/>
        </w:rPr>
        <w:lastRenderedPageBreak/>
        <w:t xml:space="preserve">Supplement </w:t>
      </w:r>
      <w:r w:rsidRPr="00EA5D67">
        <w:rPr>
          <w:rFonts w:ascii="Georgia" w:hAnsi="Georgia" w:cs="Times New Roman"/>
          <w:bCs/>
          <w:szCs w:val="20"/>
        </w:rPr>
        <w:t xml:space="preserve">Table </w:t>
      </w:r>
      <w:r>
        <w:rPr>
          <w:rFonts w:ascii="Georgia" w:hAnsi="Georgia" w:cs="Times New Roman"/>
          <w:bCs/>
          <w:szCs w:val="20"/>
        </w:rPr>
        <w:t>2</w:t>
      </w:r>
      <w:r w:rsidRPr="00EA5D67">
        <w:rPr>
          <w:rFonts w:ascii="Georgia" w:hAnsi="Georgia" w:cs="Times New Roman"/>
          <w:bCs/>
          <w:szCs w:val="20"/>
        </w:rPr>
        <w:t xml:space="preserve">. </w:t>
      </w:r>
      <w:r w:rsidRPr="008F1DD6">
        <w:rPr>
          <w:rFonts w:ascii="Georgia" w:hAnsi="Georgia" w:cs="Times New Roman"/>
          <w:bCs/>
          <w:szCs w:val="20"/>
        </w:rPr>
        <w:t xml:space="preserve">Multivariable logistic regression analysis of serum biomarkers for predicting </w:t>
      </w:r>
      <w:r>
        <w:rPr>
          <w:rFonts w:ascii="Georgia" w:hAnsi="Georgia" w:cs="Times New Roman"/>
          <w:bCs/>
          <w:szCs w:val="20"/>
        </w:rPr>
        <w:t>1</w:t>
      </w:r>
      <w:r w:rsidRPr="008F1DD6">
        <w:rPr>
          <w:rFonts w:ascii="Georgia" w:hAnsi="Georgia" w:cs="Times New Roman"/>
          <w:bCs/>
          <w:szCs w:val="20"/>
        </w:rPr>
        <w:t>-month clinical outcomes</w:t>
      </w:r>
      <w:r>
        <w:rPr>
          <w:rFonts w:ascii="Georgia" w:hAnsi="Georgia" w:cs="Times New Roman"/>
          <w:bCs/>
          <w:szCs w:val="20"/>
        </w:rPr>
        <w:t xml:space="preserve"> among 200 </w:t>
      </w:r>
      <w:r w:rsidRPr="00920EB6">
        <w:rPr>
          <w:rFonts w:ascii="Georgia" w:hAnsi="Georgia" w:cs="Times New Roman"/>
          <w:bCs/>
          <w:szCs w:val="20"/>
        </w:rPr>
        <w:t>patients with CT-confirmed intracranial injuries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5"/>
        <w:gridCol w:w="2977"/>
        <w:gridCol w:w="1832"/>
        <w:gridCol w:w="2003"/>
        <w:gridCol w:w="1999"/>
      </w:tblGrid>
      <w:tr w:rsidR="00B770C0" w:rsidRPr="00B770C0" w14:paraId="4B536F17" w14:textId="77777777" w:rsidTr="00B770C0">
        <w:trPr>
          <w:trHeight w:val="330"/>
        </w:trPr>
        <w:tc>
          <w:tcPr>
            <w:tcW w:w="1765" w:type="pct"/>
            <w:gridSpan w:val="2"/>
            <w:shd w:val="clear" w:color="auto" w:fill="auto"/>
            <w:noWrap/>
            <w:vAlign w:val="center"/>
            <w:hideMark/>
          </w:tcPr>
          <w:p w14:paraId="359E0852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Outcomes</w:t>
            </w:r>
          </w:p>
        </w:tc>
        <w:tc>
          <w:tcPr>
            <w:tcW w:w="1016" w:type="pct"/>
            <w:shd w:val="clear" w:color="auto" w:fill="auto"/>
            <w:noWrap/>
            <w:vAlign w:val="center"/>
            <w:hideMark/>
          </w:tcPr>
          <w:p w14:paraId="0AB1F47B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Outcome, n/N (%)</w:t>
            </w:r>
          </w:p>
        </w:tc>
        <w:tc>
          <w:tcPr>
            <w:tcW w:w="1111" w:type="pct"/>
            <w:shd w:val="clear" w:color="auto" w:fill="auto"/>
            <w:noWrap/>
            <w:vAlign w:val="center"/>
            <w:hideMark/>
          </w:tcPr>
          <w:p w14:paraId="63095F45" w14:textId="77777777" w:rsidR="00B770C0" w:rsidRPr="00EA5D67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EA5D67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 xml:space="preserve">Unadjusted OR </w:t>
            </w:r>
          </w:p>
          <w:p w14:paraId="67FCB91F" w14:textId="7998C356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EA5D67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(95% CI)</w:t>
            </w:r>
          </w:p>
        </w:tc>
        <w:tc>
          <w:tcPr>
            <w:tcW w:w="1109" w:type="pct"/>
            <w:shd w:val="clear" w:color="auto" w:fill="auto"/>
            <w:noWrap/>
            <w:vAlign w:val="center"/>
            <w:hideMark/>
          </w:tcPr>
          <w:p w14:paraId="74192367" w14:textId="77777777" w:rsidR="00B770C0" w:rsidRPr="00EA5D67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EA5D67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Adjusted OR</w:t>
            </w:r>
          </w:p>
          <w:p w14:paraId="6556BB11" w14:textId="037009ED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EA5D67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(95% CI)</w:t>
            </w: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 xml:space="preserve"> </w:t>
            </w:r>
          </w:p>
        </w:tc>
      </w:tr>
      <w:tr w:rsidR="00B770C0" w:rsidRPr="00B770C0" w14:paraId="03AB8D27" w14:textId="77777777" w:rsidTr="00B770C0">
        <w:trPr>
          <w:trHeight w:val="342"/>
        </w:trPr>
        <w:tc>
          <w:tcPr>
            <w:tcW w:w="1765" w:type="pct"/>
            <w:gridSpan w:val="2"/>
            <w:shd w:val="clear" w:color="auto" w:fill="auto"/>
            <w:noWrap/>
            <w:vAlign w:val="center"/>
            <w:hideMark/>
          </w:tcPr>
          <w:p w14:paraId="5AD99F1E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 xml:space="preserve">1-month survival </w:t>
            </w:r>
          </w:p>
        </w:tc>
        <w:tc>
          <w:tcPr>
            <w:tcW w:w="1016" w:type="pct"/>
            <w:shd w:val="clear" w:color="auto" w:fill="auto"/>
            <w:noWrap/>
            <w:vAlign w:val="center"/>
            <w:hideMark/>
          </w:tcPr>
          <w:p w14:paraId="69BA32F7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</w:p>
        </w:tc>
        <w:tc>
          <w:tcPr>
            <w:tcW w:w="1111" w:type="pct"/>
            <w:shd w:val="clear" w:color="auto" w:fill="auto"/>
            <w:noWrap/>
            <w:vAlign w:val="center"/>
            <w:hideMark/>
          </w:tcPr>
          <w:p w14:paraId="27420B3E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Times New Roman" w:hAnsi="Georgia" w:cs="Times New Roman"/>
                <w:kern w:val="0"/>
                <w:szCs w:val="20"/>
              </w:rPr>
            </w:pPr>
          </w:p>
        </w:tc>
        <w:tc>
          <w:tcPr>
            <w:tcW w:w="1109" w:type="pct"/>
            <w:shd w:val="clear" w:color="auto" w:fill="auto"/>
            <w:noWrap/>
            <w:vAlign w:val="center"/>
            <w:hideMark/>
          </w:tcPr>
          <w:p w14:paraId="2BB61760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Times New Roman" w:hAnsi="Georgia" w:cs="Times New Roman"/>
                <w:kern w:val="0"/>
                <w:szCs w:val="20"/>
              </w:rPr>
            </w:pPr>
          </w:p>
        </w:tc>
      </w:tr>
      <w:tr w:rsidR="00B770C0" w:rsidRPr="00B770C0" w14:paraId="3CC51D61" w14:textId="77777777" w:rsidTr="00B770C0">
        <w:trPr>
          <w:trHeight w:val="342"/>
        </w:trPr>
        <w:tc>
          <w:tcPr>
            <w:tcW w:w="114" w:type="pct"/>
            <w:shd w:val="clear" w:color="auto" w:fill="auto"/>
            <w:noWrap/>
            <w:vAlign w:val="center"/>
            <w:hideMark/>
          </w:tcPr>
          <w:p w14:paraId="6752CB63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Times New Roman" w:hAnsi="Georgia" w:cs="Times New Roman"/>
                <w:kern w:val="0"/>
                <w:szCs w:val="20"/>
              </w:rPr>
            </w:pPr>
          </w:p>
        </w:tc>
        <w:tc>
          <w:tcPr>
            <w:tcW w:w="1651" w:type="pct"/>
            <w:shd w:val="clear" w:color="auto" w:fill="auto"/>
            <w:noWrap/>
            <w:vAlign w:val="center"/>
            <w:hideMark/>
          </w:tcPr>
          <w:p w14:paraId="6E5173F9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Serum GFAP level</w:t>
            </w:r>
          </w:p>
        </w:tc>
        <w:tc>
          <w:tcPr>
            <w:tcW w:w="1016" w:type="pct"/>
            <w:shd w:val="clear" w:color="auto" w:fill="auto"/>
            <w:noWrap/>
            <w:vAlign w:val="center"/>
            <w:hideMark/>
          </w:tcPr>
          <w:p w14:paraId="45DAFD96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</w:p>
        </w:tc>
        <w:tc>
          <w:tcPr>
            <w:tcW w:w="1111" w:type="pct"/>
            <w:shd w:val="clear" w:color="auto" w:fill="auto"/>
            <w:noWrap/>
            <w:vAlign w:val="center"/>
            <w:hideMark/>
          </w:tcPr>
          <w:p w14:paraId="7D3F2D25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Times New Roman" w:hAnsi="Georgia" w:cs="Times New Roman"/>
                <w:kern w:val="0"/>
                <w:szCs w:val="20"/>
              </w:rPr>
            </w:pPr>
          </w:p>
        </w:tc>
        <w:tc>
          <w:tcPr>
            <w:tcW w:w="1109" w:type="pct"/>
            <w:shd w:val="clear" w:color="auto" w:fill="auto"/>
            <w:noWrap/>
            <w:vAlign w:val="center"/>
            <w:hideMark/>
          </w:tcPr>
          <w:p w14:paraId="7BB3D37B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Times New Roman" w:hAnsi="Georgia" w:cs="Times New Roman"/>
                <w:kern w:val="0"/>
                <w:szCs w:val="20"/>
              </w:rPr>
            </w:pPr>
          </w:p>
        </w:tc>
      </w:tr>
      <w:tr w:rsidR="00B770C0" w:rsidRPr="00B770C0" w14:paraId="62E38E2B" w14:textId="77777777" w:rsidTr="00B770C0">
        <w:trPr>
          <w:trHeight w:val="342"/>
        </w:trPr>
        <w:tc>
          <w:tcPr>
            <w:tcW w:w="114" w:type="pct"/>
            <w:shd w:val="clear" w:color="auto" w:fill="auto"/>
            <w:noWrap/>
            <w:vAlign w:val="center"/>
            <w:hideMark/>
          </w:tcPr>
          <w:p w14:paraId="7104EA47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Times New Roman" w:hAnsi="Georgia" w:cs="Times New Roman"/>
                <w:kern w:val="0"/>
                <w:szCs w:val="20"/>
              </w:rPr>
            </w:pPr>
          </w:p>
        </w:tc>
        <w:tc>
          <w:tcPr>
            <w:tcW w:w="1651" w:type="pct"/>
            <w:shd w:val="clear" w:color="auto" w:fill="auto"/>
            <w:noWrap/>
            <w:vAlign w:val="center"/>
            <w:hideMark/>
          </w:tcPr>
          <w:p w14:paraId="649C900A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Negative (below cutoff)</w:t>
            </w:r>
          </w:p>
        </w:tc>
        <w:tc>
          <w:tcPr>
            <w:tcW w:w="1016" w:type="pct"/>
            <w:shd w:val="clear" w:color="auto" w:fill="auto"/>
            <w:noWrap/>
            <w:vAlign w:val="center"/>
            <w:hideMark/>
          </w:tcPr>
          <w:p w14:paraId="654EBF59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31/32 (96.9)</w:t>
            </w:r>
          </w:p>
        </w:tc>
        <w:tc>
          <w:tcPr>
            <w:tcW w:w="1111" w:type="pct"/>
            <w:shd w:val="clear" w:color="auto" w:fill="auto"/>
            <w:noWrap/>
            <w:vAlign w:val="center"/>
            <w:hideMark/>
          </w:tcPr>
          <w:p w14:paraId="190FB2DE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Reference</w:t>
            </w:r>
          </w:p>
        </w:tc>
        <w:tc>
          <w:tcPr>
            <w:tcW w:w="1109" w:type="pct"/>
            <w:shd w:val="clear" w:color="auto" w:fill="auto"/>
            <w:noWrap/>
            <w:vAlign w:val="center"/>
            <w:hideMark/>
          </w:tcPr>
          <w:p w14:paraId="0A4DB9F4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Reference</w:t>
            </w:r>
          </w:p>
        </w:tc>
      </w:tr>
      <w:tr w:rsidR="00B770C0" w:rsidRPr="00B770C0" w14:paraId="14CF2795" w14:textId="77777777" w:rsidTr="00B770C0">
        <w:trPr>
          <w:trHeight w:val="342"/>
        </w:trPr>
        <w:tc>
          <w:tcPr>
            <w:tcW w:w="114" w:type="pct"/>
            <w:shd w:val="clear" w:color="auto" w:fill="auto"/>
            <w:noWrap/>
            <w:vAlign w:val="center"/>
            <w:hideMark/>
          </w:tcPr>
          <w:p w14:paraId="4ED2013B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</w:p>
        </w:tc>
        <w:tc>
          <w:tcPr>
            <w:tcW w:w="1651" w:type="pct"/>
            <w:shd w:val="clear" w:color="auto" w:fill="auto"/>
            <w:noWrap/>
            <w:vAlign w:val="center"/>
            <w:hideMark/>
          </w:tcPr>
          <w:p w14:paraId="698606B4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Positive (above cutoff)</w:t>
            </w:r>
          </w:p>
        </w:tc>
        <w:tc>
          <w:tcPr>
            <w:tcW w:w="1016" w:type="pct"/>
            <w:shd w:val="clear" w:color="auto" w:fill="auto"/>
            <w:noWrap/>
            <w:vAlign w:val="center"/>
            <w:hideMark/>
          </w:tcPr>
          <w:p w14:paraId="55BC122A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129/168 (76.8)</w:t>
            </w:r>
          </w:p>
        </w:tc>
        <w:tc>
          <w:tcPr>
            <w:tcW w:w="1111" w:type="pct"/>
            <w:shd w:val="clear" w:color="auto" w:fill="auto"/>
            <w:noWrap/>
            <w:vAlign w:val="center"/>
            <w:hideMark/>
          </w:tcPr>
          <w:p w14:paraId="2B11A8E1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0.107 (0.014-0.807)</w:t>
            </w:r>
          </w:p>
        </w:tc>
        <w:tc>
          <w:tcPr>
            <w:tcW w:w="1109" w:type="pct"/>
            <w:shd w:val="clear" w:color="auto" w:fill="auto"/>
            <w:noWrap/>
            <w:vAlign w:val="center"/>
            <w:hideMark/>
          </w:tcPr>
          <w:p w14:paraId="5F888E7C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0.111 (0.011-1.116)</w:t>
            </w:r>
          </w:p>
        </w:tc>
      </w:tr>
      <w:tr w:rsidR="00B770C0" w:rsidRPr="00B770C0" w14:paraId="0ED730D8" w14:textId="77777777" w:rsidTr="00B770C0">
        <w:trPr>
          <w:trHeight w:val="342"/>
        </w:trPr>
        <w:tc>
          <w:tcPr>
            <w:tcW w:w="1765" w:type="pct"/>
            <w:gridSpan w:val="2"/>
            <w:shd w:val="clear" w:color="auto" w:fill="auto"/>
            <w:noWrap/>
            <w:vAlign w:val="center"/>
            <w:hideMark/>
          </w:tcPr>
          <w:p w14:paraId="6A2E2E42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 xml:space="preserve">Favorable GOS score at 1-month </w:t>
            </w:r>
          </w:p>
        </w:tc>
        <w:tc>
          <w:tcPr>
            <w:tcW w:w="1016" w:type="pct"/>
            <w:shd w:val="clear" w:color="auto" w:fill="auto"/>
            <w:noWrap/>
            <w:vAlign w:val="center"/>
            <w:hideMark/>
          </w:tcPr>
          <w:p w14:paraId="08B17D7C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</w:p>
        </w:tc>
        <w:tc>
          <w:tcPr>
            <w:tcW w:w="1111" w:type="pct"/>
            <w:shd w:val="clear" w:color="auto" w:fill="auto"/>
            <w:noWrap/>
            <w:vAlign w:val="center"/>
            <w:hideMark/>
          </w:tcPr>
          <w:p w14:paraId="1C27B9EB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Times New Roman" w:hAnsi="Georgia" w:cs="Times New Roman"/>
                <w:kern w:val="0"/>
                <w:szCs w:val="20"/>
              </w:rPr>
            </w:pPr>
          </w:p>
        </w:tc>
        <w:tc>
          <w:tcPr>
            <w:tcW w:w="1109" w:type="pct"/>
            <w:shd w:val="clear" w:color="auto" w:fill="auto"/>
            <w:noWrap/>
            <w:vAlign w:val="center"/>
            <w:hideMark/>
          </w:tcPr>
          <w:p w14:paraId="3B1424DE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Times New Roman" w:hAnsi="Georgia" w:cs="Times New Roman"/>
                <w:kern w:val="0"/>
                <w:szCs w:val="20"/>
              </w:rPr>
            </w:pPr>
          </w:p>
        </w:tc>
      </w:tr>
      <w:tr w:rsidR="00B770C0" w:rsidRPr="00B770C0" w14:paraId="2C9A9D05" w14:textId="77777777" w:rsidTr="00B770C0">
        <w:trPr>
          <w:trHeight w:val="342"/>
        </w:trPr>
        <w:tc>
          <w:tcPr>
            <w:tcW w:w="114" w:type="pct"/>
            <w:shd w:val="clear" w:color="auto" w:fill="auto"/>
            <w:noWrap/>
            <w:vAlign w:val="center"/>
            <w:hideMark/>
          </w:tcPr>
          <w:p w14:paraId="707979ED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Times New Roman" w:hAnsi="Georgia" w:cs="Times New Roman"/>
                <w:kern w:val="0"/>
                <w:szCs w:val="20"/>
              </w:rPr>
            </w:pPr>
          </w:p>
        </w:tc>
        <w:tc>
          <w:tcPr>
            <w:tcW w:w="1651" w:type="pct"/>
            <w:shd w:val="clear" w:color="auto" w:fill="auto"/>
            <w:noWrap/>
            <w:vAlign w:val="center"/>
            <w:hideMark/>
          </w:tcPr>
          <w:p w14:paraId="7F47606C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Serum GFAP level</w:t>
            </w:r>
          </w:p>
        </w:tc>
        <w:tc>
          <w:tcPr>
            <w:tcW w:w="1016" w:type="pct"/>
            <w:shd w:val="clear" w:color="auto" w:fill="auto"/>
            <w:noWrap/>
            <w:vAlign w:val="center"/>
            <w:hideMark/>
          </w:tcPr>
          <w:p w14:paraId="704AFBA7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</w:p>
        </w:tc>
        <w:tc>
          <w:tcPr>
            <w:tcW w:w="1111" w:type="pct"/>
            <w:shd w:val="clear" w:color="auto" w:fill="auto"/>
            <w:noWrap/>
            <w:vAlign w:val="center"/>
            <w:hideMark/>
          </w:tcPr>
          <w:p w14:paraId="07A52F94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Times New Roman" w:hAnsi="Georgia" w:cs="Times New Roman"/>
                <w:kern w:val="0"/>
                <w:szCs w:val="20"/>
              </w:rPr>
            </w:pPr>
          </w:p>
        </w:tc>
        <w:tc>
          <w:tcPr>
            <w:tcW w:w="1109" w:type="pct"/>
            <w:shd w:val="clear" w:color="auto" w:fill="auto"/>
            <w:noWrap/>
            <w:vAlign w:val="center"/>
            <w:hideMark/>
          </w:tcPr>
          <w:p w14:paraId="671F089F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Times New Roman" w:hAnsi="Georgia" w:cs="Times New Roman"/>
                <w:kern w:val="0"/>
                <w:szCs w:val="20"/>
              </w:rPr>
            </w:pPr>
          </w:p>
        </w:tc>
      </w:tr>
      <w:tr w:rsidR="00B770C0" w:rsidRPr="00B770C0" w14:paraId="2A811394" w14:textId="77777777" w:rsidTr="00B770C0">
        <w:trPr>
          <w:trHeight w:val="342"/>
        </w:trPr>
        <w:tc>
          <w:tcPr>
            <w:tcW w:w="114" w:type="pct"/>
            <w:shd w:val="clear" w:color="auto" w:fill="auto"/>
            <w:noWrap/>
            <w:vAlign w:val="center"/>
            <w:hideMark/>
          </w:tcPr>
          <w:p w14:paraId="428699D0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Times New Roman" w:hAnsi="Georgia" w:cs="Times New Roman"/>
                <w:kern w:val="0"/>
                <w:szCs w:val="20"/>
              </w:rPr>
            </w:pPr>
          </w:p>
        </w:tc>
        <w:tc>
          <w:tcPr>
            <w:tcW w:w="1651" w:type="pct"/>
            <w:shd w:val="clear" w:color="auto" w:fill="auto"/>
            <w:noWrap/>
            <w:vAlign w:val="center"/>
            <w:hideMark/>
          </w:tcPr>
          <w:p w14:paraId="40C7A7F7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Negative (below cutoff)</w:t>
            </w:r>
          </w:p>
        </w:tc>
        <w:tc>
          <w:tcPr>
            <w:tcW w:w="1016" w:type="pct"/>
            <w:shd w:val="clear" w:color="auto" w:fill="auto"/>
            <w:noWrap/>
            <w:vAlign w:val="center"/>
            <w:hideMark/>
          </w:tcPr>
          <w:p w14:paraId="46837BAF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29/32 (90.6)</w:t>
            </w:r>
          </w:p>
        </w:tc>
        <w:tc>
          <w:tcPr>
            <w:tcW w:w="1111" w:type="pct"/>
            <w:shd w:val="clear" w:color="auto" w:fill="auto"/>
            <w:noWrap/>
            <w:vAlign w:val="center"/>
            <w:hideMark/>
          </w:tcPr>
          <w:p w14:paraId="3D2CB0F5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Reference</w:t>
            </w:r>
          </w:p>
        </w:tc>
        <w:tc>
          <w:tcPr>
            <w:tcW w:w="1109" w:type="pct"/>
            <w:shd w:val="clear" w:color="auto" w:fill="auto"/>
            <w:noWrap/>
            <w:vAlign w:val="center"/>
            <w:hideMark/>
          </w:tcPr>
          <w:p w14:paraId="768D6C4F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Reference</w:t>
            </w:r>
          </w:p>
        </w:tc>
      </w:tr>
      <w:tr w:rsidR="00B770C0" w:rsidRPr="00B770C0" w14:paraId="59CDBC15" w14:textId="77777777" w:rsidTr="00B770C0">
        <w:trPr>
          <w:trHeight w:val="342"/>
        </w:trPr>
        <w:tc>
          <w:tcPr>
            <w:tcW w:w="114" w:type="pct"/>
            <w:shd w:val="clear" w:color="auto" w:fill="auto"/>
            <w:noWrap/>
            <w:vAlign w:val="center"/>
            <w:hideMark/>
          </w:tcPr>
          <w:p w14:paraId="34D8D86D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</w:p>
        </w:tc>
        <w:tc>
          <w:tcPr>
            <w:tcW w:w="1651" w:type="pct"/>
            <w:shd w:val="clear" w:color="auto" w:fill="auto"/>
            <w:noWrap/>
            <w:vAlign w:val="center"/>
            <w:hideMark/>
          </w:tcPr>
          <w:p w14:paraId="7DF3A842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Positive (above cutoff)</w:t>
            </w:r>
          </w:p>
        </w:tc>
        <w:tc>
          <w:tcPr>
            <w:tcW w:w="1016" w:type="pct"/>
            <w:shd w:val="clear" w:color="auto" w:fill="auto"/>
            <w:noWrap/>
            <w:vAlign w:val="center"/>
            <w:hideMark/>
          </w:tcPr>
          <w:p w14:paraId="078AE3F1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115/168 (68.5)</w:t>
            </w:r>
          </w:p>
        </w:tc>
        <w:tc>
          <w:tcPr>
            <w:tcW w:w="1111" w:type="pct"/>
            <w:shd w:val="clear" w:color="auto" w:fill="auto"/>
            <w:noWrap/>
            <w:vAlign w:val="center"/>
            <w:hideMark/>
          </w:tcPr>
          <w:p w14:paraId="765740AE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0.224 (0.065-0.770)</w:t>
            </w:r>
          </w:p>
        </w:tc>
        <w:tc>
          <w:tcPr>
            <w:tcW w:w="1109" w:type="pct"/>
            <w:shd w:val="clear" w:color="auto" w:fill="auto"/>
            <w:noWrap/>
            <w:vAlign w:val="center"/>
            <w:hideMark/>
          </w:tcPr>
          <w:p w14:paraId="0C5952E4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0.426 (0.055-3.316)</w:t>
            </w:r>
          </w:p>
        </w:tc>
      </w:tr>
      <w:tr w:rsidR="00B770C0" w:rsidRPr="00B770C0" w14:paraId="64D30C84" w14:textId="77777777" w:rsidTr="00B770C0">
        <w:trPr>
          <w:trHeight w:val="342"/>
        </w:trPr>
        <w:tc>
          <w:tcPr>
            <w:tcW w:w="1765" w:type="pct"/>
            <w:gridSpan w:val="2"/>
            <w:shd w:val="clear" w:color="auto" w:fill="auto"/>
            <w:noWrap/>
            <w:vAlign w:val="center"/>
            <w:hideMark/>
          </w:tcPr>
          <w:p w14:paraId="44B567DE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 xml:space="preserve">1-month survival </w:t>
            </w:r>
          </w:p>
        </w:tc>
        <w:tc>
          <w:tcPr>
            <w:tcW w:w="1016" w:type="pct"/>
            <w:shd w:val="clear" w:color="auto" w:fill="auto"/>
            <w:noWrap/>
            <w:vAlign w:val="center"/>
            <w:hideMark/>
          </w:tcPr>
          <w:p w14:paraId="7E5E7B3F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</w:p>
        </w:tc>
        <w:tc>
          <w:tcPr>
            <w:tcW w:w="1111" w:type="pct"/>
            <w:shd w:val="clear" w:color="auto" w:fill="auto"/>
            <w:noWrap/>
            <w:vAlign w:val="center"/>
            <w:hideMark/>
          </w:tcPr>
          <w:p w14:paraId="09AB2AA8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Times New Roman" w:hAnsi="Georgia" w:cs="Times New Roman"/>
                <w:kern w:val="0"/>
                <w:szCs w:val="20"/>
              </w:rPr>
            </w:pPr>
          </w:p>
        </w:tc>
        <w:tc>
          <w:tcPr>
            <w:tcW w:w="1109" w:type="pct"/>
            <w:shd w:val="clear" w:color="auto" w:fill="auto"/>
            <w:noWrap/>
            <w:vAlign w:val="center"/>
            <w:hideMark/>
          </w:tcPr>
          <w:p w14:paraId="069031CC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Times New Roman" w:hAnsi="Georgia" w:cs="Times New Roman"/>
                <w:kern w:val="0"/>
                <w:szCs w:val="20"/>
              </w:rPr>
            </w:pPr>
          </w:p>
        </w:tc>
      </w:tr>
      <w:tr w:rsidR="00B770C0" w:rsidRPr="00B770C0" w14:paraId="41E70363" w14:textId="77777777" w:rsidTr="00B770C0">
        <w:trPr>
          <w:trHeight w:val="342"/>
        </w:trPr>
        <w:tc>
          <w:tcPr>
            <w:tcW w:w="114" w:type="pct"/>
            <w:shd w:val="clear" w:color="auto" w:fill="auto"/>
            <w:noWrap/>
            <w:vAlign w:val="center"/>
            <w:hideMark/>
          </w:tcPr>
          <w:p w14:paraId="0F9400A5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Times New Roman" w:hAnsi="Georgia" w:cs="Times New Roman"/>
                <w:kern w:val="0"/>
                <w:szCs w:val="20"/>
              </w:rPr>
            </w:pPr>
          </w:p>
        </w:tc>
        <w:tc>
          <w:tcPr>
            <w:tcW w:w="1651" w:type="pct"/>
            <w:shd w:val="clear" w:color="auto" w:fill="auto"/>
            <w:noWrap/>
            <w:vAlign w:val="center"/>
            <w:hideMark/>
          </w:tcPr>
          <w:p w14:paraId="3BE96181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Serum UCHL1 level</w:t>
            </w:r>
          </w:p>
        </w:tc>
        <w:tc>
          <w:tcPr>
            <w:tcW w:w="1016" w:type="pct"/>
            <w:shd w:val="clear" w:color="auto" w:fill="auto"/>
            <w:noWrap/>
            <w:vAlign w:val="center"/>
            <w:hideMark/>
          </w:tcPr>
          <w:p w14:paraId="034E681C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</w:p>
        </w:tc>
        <w:tc>
          <w:tcPr>
            <w:tcW w:w="1111" w:type="pct"/>
            <w:shd w:val="clear" w:color="auto" w:fill="auto"/>
            <w:noWrap/>
            <w:vAlign w:val="center"/>
            <w:hideMark/>
          </w:tcPr>
          <w:p w14:paraId="71FCB044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Times New Roman" w:hAnsi="Georgia" w:cs="Times New Roman"/>
                <w:kern w:val="0"/>
                <w:szCs w:val="20"/>
              </w:rPr>
            </w:pPr>
          </w:p>
        </w:tc>
        <w:tc>
          <w:tcPr>
            <w:tcW w:w="1109" w:type="pct"/>
            <w:shd w:val="clear" w:color="auto" w:fill="auto"/>
            <w:noWrap/>
            <w:vAlign w:val="center"/>
            <w:hideMark/>
          </w:tcPr>
          <w:p w14:paraId="06032675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Times New Roman" w:hAnsi="Georgia" w:cs="Times New Roman"/>
                <w:kern w:val="0"/>
                <w:szCs w:val="20"/>
              </w:rPr>
            </w:pPr>
          </w:p>
        </w:tc>
      </w:tr>
      <w:tr w:rsidR="00B770C0" w:rsidRPr="00B770C0" w14:paraId="37C6C409" w14:textId="77777777" w:rsidTr="00B770C0">
        <w:trPr>
          <w:trHeight w:val="342"/>
        </w:trPr>
        <w:tc>
          <w:tcPr>
            <w:tcW w:w="114" w:type="pct"/>
            <w:shd w:val="clear" w:color="auto" w:fill="auto"/>
            <w:noWrap/>
            <w:vAlign w:val="center"/>
            <w:hideMark/>
          </w:tcPr>
          <w:p w14:paraId="5679BF3C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Times New Roman" w:hAnsi="Georgia" w:cs="Times New Roman"/>
                <w:kern w:val="0"/>
                <w:szCs w:val="20"/>
              </w:rPr>
            </w:pPr>
          </w:p>
        </w:tc>
        <w:tc>
          <w:tcPr>
            <w:tcW w:w="1651" w:type="pct"/>
            <w:shd w:val="clear" w:color="auto" w:fill="auto"/>
            <w:noWrap/>
            <w:vAlign w:val="center"/>
            <w:hideMark/>
          </w:tcPr>
          <w:p w14:paraId="17AA4B93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Negative (below cutoff)</w:t>
            </w:r>
          </w:p>
        </w:tc>
        <w:tc>
          <w:tcPr>
            <w:tcW w:w="1016" w:type="pct"/>
            <w:shd w:val="clear" w:color="auto" w:fill="auto"/>
            <w:noWrap/>
            <w:vAlign w:val="center"/>
            <w:hideMark/>
          </w:tcPr>
          <w:p w14:paraId="7B21F3A8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54/57 (94.7)</w:t>
            </w:r>
          </w:p>
        </w:tc>
        <w:tc>
          <w:tcPr>
            <w:tcW w:w="1111" w:type="pct"/>
            <w:shd w:val="clear" w:color="auto" w:fill="auto"/>
            <w:noWrap/>
            <w:vAlign w:val="center"/>
            <w:hideMark/>
          </w:tcPr>
          <w:p w14:paraId="608D6924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Reference</w:t>
            </w:r>
          </w:p>
        </w:tc>
        <w:tc>
          <w:tcPr>
            <w:tcW w:w="1109" w:type="pct"/>
            <w:shd w:val="clear" w:color="auto" w:fill="auto"/>
            <w:noWrap/>
            <w:vAlign w:val="center"/>
            <w:hideMark/>
          </w:tcPr>
          <w:p w14:paraId="2C0786AF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kern w:val="0"/>
                <w:szCs w:val="20"/>
              </w:rPr>
              <w:t>Reference</w:t>
            </w:r>
          </w:p>
        </w:tc>
      </w:tr>
      <w:tr w:rsidR="00B770C0" w:rsidRPr="00B770C0" w14:paraId="634A5100" w14:textId="77777777" w:rsidTr="00B770C0">
        <w:trPr>
          <w:trHeight w:val="342"/>
        </w:trPr>
        <w:tc>
          <w:tcPr>
            <w:tcW w:w="114" w:type="pct"/>
            <w:shd w:val="clear" w:color="auto" w:fill="auto"/>
            <w:noWrap/>
            <w:vAlign w:val="center"/>
            <w:hideMark/>
          </w:tcPr>
          <w:p w14:paraId="5F5B6CA7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kern w:val="0"/>
                <w:szCs w:val="20"/>
              </w:rPr>
            </w:pPr>
          </w:p>
        </w:tc>
        <w:tc>
          <w:tcPr>
            <w:tcW w:w="1651" w:type="pct"/>
            <w:shd w:val="clear" w:color="auto" w:fill="auto"/>
            <w:noWrap/>
            <w:vAlign w:val="center"/>
            <w:hideMark/>
          </w:tcPr>
          <w:p w14:paraId="51642546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Positive (above cutoff)</w:t>
            </w:r>
          </w:p>
        </w:tc>
        <w:tc>
          <w:tcPr>
            <w:tcW w:w="1016" w:type="pct"/>
            <w:shd w:val="clear" w:color="auto" w:fill="auto"/>
            <w:noWrap/>
            <w:vAlign w:val="center"/>
            <w:hideMark/>
          </w:tcPr>
          <w:p w14:paraId="09F6C9C5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106/143 (74.1)</w:t>
            </w:r>
          </w:p>
        </w:tc>
        <w:tc>
          <w:tcPr>
            <w:tcW w:w="1111" w:type="pct"/>
            <w:shd w:val="clear" w:color="auto" w:fill="auto"/>
            <w:noWrap/>
            <w:vAlign w:val="center"/>
            <w:hideMark/>
          </w:tcPr>
          <w:p w14:paraId="5BA74E26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0.159 (0.047-0.540)</w:t>
            </w:r>
          </w:p>
        </w:tc>
        <w:tc>
          <w:tcPr>
            <w:tcW w:w="1109" w:type="pct"/>
            <w:shd w:val="clear" w:color="auto" w:fill="auto"/>
            <w:noWrap/>
            <w:vAlign w:val="center"/>
            <w:hideMark/>
          </w:tcPr>
          <w:p w14:paraId="3C6E01DD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kern w:val="0"/>
                <w:szCs w:val="20"/>
              </w:rPr>
              <w:t>0.074 (0.014-0.395)</w:t>
            </w:r>
          </w:p>
        </w:tc>
      </w:tr>
      <w:tr w:rsidR="00B770C0" w:rsidRPr="00B770C0" w14:paraId="4D77E3C6" w14:textId="77777777" w:rsidTr="00B770C0">
        <w:trPr>
          <w:trHeight w:val="342"/>
        </w:trPr>
        <w:tc>
          <w:tcPr>
            <w:tcW w:w="1765" w:type="pct"/>
            <w:gridSpan w:val="2"/>
            <w:shd w:val="clear" w:color="auto" w:fill="auto"/>
            <w:noWrap/>
            <w:vAlign w:val="center"/>
            <w:hideMark/>
          </w:tcPr>
          <w:p w14:paraId="35126569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 xml:space="preserve">Favorable GOS score at 1-month </w:t>
            </w:r>
          </w:p>
        </w:tc>
        <w:tc>
          <w:tcPr>
            <w:tcW w:w="1016" w:type="pct"/>
            <w:shd w:val="clear" w:color="auto" w:fill="auto"/>
            <w:noWrap/>
            <w:vAlign w:val="center"/>
            <w:hideMark/>
          </w:tcPr>
          <w:p w14:paraId="1DC94304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</w:p>
        </w:tc>
        <w:tc>
          <w:tcPr>
            <w:tcW w:w="1111" w:type="pct"/>
            <w:shd w:val="clear" w:color="auto" w:fill="auto"/>
            <w:noWrap/>
            <w:vAlign w:val="center"/>
            <w:hideMark/>
          </w:tcPr>
          <w:p w14:paraId="4D1CAA13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Times New Roman" w:hAnsi="Georgia" w:cs="Times New Roman"/>
                <w:kern w:val="0"/>
                <w:szCs w:val="20"/>
              </w:rPr>
            </w:pPr>
          </w:p>
        </w:tc>
        <w:tc>
          <w:tcPr>
            <w:tcW w:w="1109" w:type="pct"/>
            <w:shd w:val="clear" w:color="auto" w:fill="auto"/>
            <w:noWrap/>
            <w:vAlign w:val="center"/>
            <w:hideMark/>
          </w:tcPr>
          <w:p w14:paraId="5FB56887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Times New Roman" w:hAnsi="Georgia" w:cs="Times New Roman"/>
                <w:kern w:val="0"/>
                <w:szCs w:val="20"/>
              </w:rPr>
            </w:pPr>
          </w:p>
        </w:tc>
      </w:tr>
      <w:tr w:rsidR="00B770C0" w:rsidRPr="00B770C0" w14:paraId="34DE4887" w14:textId="77777777" w:rsidTr="00B770C0">
        <w:trPr>
          <w:trHeight w:val="342"/>
        </w:trPr>
        <w:tc>
          <w:tcPr>
            <w:tcW w:w="114" w:type="pct"/>
            <w:shd w:val="clear" w:color="auto" w:fill="auto"/>
            <w:noWrap/>
            <w:vAlign w:val="center"/>
            <w:hideMark/>
          </w:tcPr>
          <w:p w14:paraId="0B6A0FE1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Times New Roman" w:hAnsi="Georgia" w:cs="Times New Roman"/>
                <w:kern w:val="0"/>
                <w:szCs w:val="20"/>
              </w:rPr>
            </w:pPr>
          </w:p>
        </w:tc>
        <w:tc>
          <w:tcPr>
            <w:tcW w:w="1651" w:type="pct"/>
            <w:shd w:val="clear" w:color="auto" w:fill="auto"/>
            <w:noWrap/>
            <w:vAlign w:val="center"/>
            <w:hideMark/>
          </w:tcPr>
          <w:p w14:paraId="7EEFE242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Serum UCHL1 level</w:t>
            </w:r>
          </w:p>
        </w:tc>
        <w:tc>
          <w:tcPr>
            <w:tcW w:w="1016" w:type="pct"/>
            <w:shd w:val="clear" w:color="auto" w:fill="auto"/>
            <w:noWrap/>
            <w:vAlign w:val="center"/>
            <w:hideMark/>
          </w:tcPr>
          <w:p w14:paraId="53C7EEAB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</w:p>
        </w:tc>
        <w:tc>
          <w:tcPr>
            <w:tcW w:w="1111" w:type="pct"/>
            <w:shd w:val="clear" w:color="auto" w:fill="auto"/>
            <w:noWrap/>
            <w:vAlign w:val="center"/>
            <w:hideMark/>
          </w:tcPr>
          <w:p w14:paraId="381BF727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Times New Roman" w:hAnsi="Georgia" w:cs="Times New Roman"/>
                <w:kern w:val="0"/>
                <w:szCs w:val="20"/>
              </w:rPr>
            </w:pPr>
          </w:p>
        </w:tc>
        <w:tc>
          <w:tcPr>
            <w:tcW w:w="1109" w:type="pct"/>
            <w:shd w:val="clear" w:color="auto" w:fill="auto"/>
            <w:noWrap/>
            <w:vAlign w:val="center"/>
            <w:hideMark/>
          </w:tcPr>
          <w:p w14:paraId="23E575A0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Times New Roman" w:hAnsi="Georgia" w:cs="Times New Roman"/>
                <w:kern w:val="0"/>
                <w:szCs w:val="20"/>
              </w:rPr>
            </w:pPr>
          </w:p>
        </w:tc>
      </w:tr>
      <w:tr w:rsidR="00B770C0" w:rsidRPr="00B770C0" w14:paraId="23706ABB" w14:textId="77777777" w:rsidTr="00B770C0">
        <w:trPr>
          <w:trHeight w:val="342"/>
        </w:trPr>
        <w:tc>
          <w:tcPr>
            <w:tcW w:w="114" w:type="pct"/>
            <w:shd w:val="clear" w:color="auto" w:fill="auto"/>
            <w:noWrap/>
            <w:vAlign w:val="center"/>
            <w:hideMark/>
          </w:tcPr>
          <w:p w14:paraId="4E912EDF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Times New Roman" w:hAnsi="Georgia" w:cs="Times New Roman"/>
                <w:kern w:val="0"/>
                <w:szCs w:val="20"/>
              </w:rPr>
            </w:pPr>
          </w:p>
        </w:tc>
        <w:tc>
          <w:tcPr>
            <w:tcW w:w="1651" w:type="pct"/>
            <w:shd w:val="clear" w:color="auto" w:fill="auto"/>
            <w:noWrap/>
            <w:vAlign w:val="center"/>
            <w:hideMark/>
          </w:tcPr>
          <w:p w14:paraId="32BFF3F5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Negative (below cutoff)</w:t>
            </w:r>
          </w:p>
        </w:tc>
        <w:tc>
          <w:tcPr>
            <w:tcW w:w="1016" w:type="pct"/>
            <w:shd w:val="clear" w:color="auto" w:fill="auto"/>
            <w:noWrap/>
            <w:vAlign w:val="center"/>
            <w:hideMark/>
          </w:tcPr>
          <w:p w14:paraId="08FEDAC5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49/57 (86.0)</w:t>
            </w:r>
          </w:p>
        </w:tc>
        <w:tc>
          <w:tcPr>
            <w:tcW w:w="1111" w:type="pct"/>
            <w:shd w:val="clear" w:color="auto" w:fill="auto"/>
            <w:noWrap/>
            <w:vAlign w:val="center"/>
            <w:hideMark/>
          </w:tcPr>
          <w:p w14:paraId="341B6619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Reference</w:t>
            </w:r>
          </w:p>
        </w:tc>
        <w:tc>
          <w:tcPr>
            <w:tcW w:w="1109" w:type="pct"/>
            <w:shd w:val="clear" w:color="auto" w:fill="auto"/>
            <w:noWrap/>
            <w:vAlign w:val="center"/>
            <w:hideMark/>
          </w:tcPr>
          <w:p w14:paraId="1A289F35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kern w:val="0"/>
                <w:szCs w:val="20"/>
              </w:rPr>
              <w:t>Reference</w:t>
            </w:r>
          </w:p>
        </w:tc>
      </w:tr>
      <w:tr w:rsidR="00B770C0" w:rsidRPr="00B770C0" w14:paraId="197A1FB0" w14:textId="77777777" w:rsidTr="00B770C0">
        <w:trPr>
          <w:trHeight w:val="342"/>
        </w:trPr>
        <w:tc>
          <w:tcPr>
            <w:tcW w:w="114" w:type="pct"/>
            <w:shd w:val="clear" w:color="auto" w:fill="auto"/>
            <w:noWrap/>
            <w:vAlign w:val="center"/>
            <w:hideMark/>
          </w:tcPr>
          <w:p w14:paraId="2ABB3D6F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kern w:val="0"/>
                <w:szCs w:val="20"/>
              </w:rPr>
            </w:pPr>
          </w:p>
        </w:tc>
        <w:tc>
          <w:tcPr>
            <w:tcW w:w="1651" w:type="pct"/>
            <w:shd w:val="clear" w:color="auto" w:fill="auto"/>
            <w:noWrap/>
            <w:vAlign w:val="center"/>
            <w:hideMark/>
          </w:tcPr>
          <w:p w14:paraId="6C309952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Positive (above cutoff)</w:t>
            </w:r>
          </w:p>
        </w:tc>
        <w:tc>
          <w:tcPr>
            <w:tcW w:w="1016" w:type="pct"/>
            <w:shd w:val="clear" w:color="auto" w:fill="auto"/>
            <w:noWrap/>
            <w:vAlign w:val="center"/>
            <w:hideMark/>
          </w:tcPr>
          <w:p w14:paraId="1F76E25E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95/143 (66.4)</w:t>
            </w:r>
          </w:p>
        </w:tc>
        <w:tc>
          <w:tcPr>
            <w:tcW w:w="1111" w:type="pct"/>
            <w:shd w:val="clear" w:color="auto" w:fill="auto"/>
            <w:noWrap/>
            <w:vAlign w:val="center"/>
            <w:hideMark/>
          </w:tcPr>
          <w:p w14:paraId="2ED6E221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0.323 (0.142-0.737)</w:t>
            </w:r>
          </w:p>
        </w:tc>
        <w:tc>
          <w:tcPr>
            <w:tcW w:w="1109" w:type="pct"/>
            <w:shd w:val="clear" w:color="auto" w:fill="auto"/>
            <w:noWrap/>
            <w:vAlign w:val="center"/>
            <w:hideMark/>
          </w:tcPr>
          <w:p w14:paraId="04ADC563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kern w:val="0"/>
                <w:szCs w:val="20"/>
              </w:rPr>
              <w:t>0.205 (0.039-1.085)</w:t>
            </w:r>
          </w:p>
        </w:tc>
      </w:tr>
      <w:tr w:rsidR="00B770C0" w:rsidRPr="00B770C0" w14:paraId="02DC20F7" w14:textId="77777777" w:rsidTr="00B770C0">
        <w:trPr>
          <w:trHeight w:val="342"/>
        </w:trPr>
        <w:tc>
          <w:tcPr>
            <w:tcW w:w="1765" w:type="pct"/>
            <w:gridSpan w:val="2"/>
            <w:shd w:val="clear" w:color="auto" w:fill="auto"/>
            <w:noWrap/>
            <w:vAlign w:val="center"/>
            <w:hideMark/>
          </w:tcPr>
          <w:p w14:paraId="7D1E69AB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 xml:space="preserve">1-month survival </w:t>
            </w:r>
          </w:p>
        </w:tc>
        <w:tc>
          <w:tcPr>
            <w:tcW w:w="1016" w:type="pct"/>
            <w:shd w:val="clear" w:color="auto" w:fill="auto"/>
            <w:noWrap/>
            <w:vAlign w:val="center"/>
            <w:hideMark/>
          </w:tcPr>
          <w:p w14:paraId="12C8B0F2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</w:p>
        </w:tc>
        <w:tc>
          <w:tcPr>
            <w:tcW w:w="1111" w:type="pct"/>
            <w:shd w:val="clear" w:color="auto" w:fill="auto"/>
            <w:noWrap/>
            <w:vAlign w:val="center"/>
            <w:hideMark/>
          </w:tcPr>
          <w:p w14:paraId="3838F614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Times New Roman" w:hAnsi="Georgia" w:cs="Times New Roman"/>
                <w:kern w:val="0"/>
                <w:szCs w:val="20"/>
              </w:rPr>
            </w:pPr>
          </w:p>
        </w:tc>
        <w:tc>
          <w:tcPr>
            <w:tcW w:w="1109" w:type="pct"/>
            <w:shd w:val="clear" w:color="auto" w:fill="auto"/>
            <w:noWrap/>
            <w:vAlign w:val="center"/>
            <w:hideMark/>
          </w:tcPr>
          <w:p w14:paraId="7C451FA6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Times New Roman" w:hAnsi="Georgia" w:cs="Times New Roman"/>
                <w:kern w:val="0"/>
                <w:szCs w:val="20"/>
              </w:rPr>
            </w:pPr>
          </w:p>
        </w:tc>
      </w:tr>
      <w:tr w:rsidR="00B770C0" w:rsidRPr="00B770C0" w14:paraId="1B6BDFA1" w14:textId="77777777" w:rsidTr="00B770C0">
        <w:trPr>
          <w:trHeight w:val="342"/>
        </w:trPr>
        <w:tc>
          <w:tcPr>
            <w:tcW w:w="114" w:type="pct"/>
            <w:shd w:val="clear" w:color="auto" w:fill="auto"/>
            <w:noWrap/>
            <w:vAlign w:val="center"/>
            <w:hideMark/>
          </w:tcPr>
          <w:p w14:paraId="51E9485F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Times New Roman" w:hAnsi="Georgia" w:cs="Times New Roman"/>
                <w:kern w:val="0"/>
                <w:szCs w:val="20"/>
              </w:rPr>
            </w:pPr>
          </w:p>
        </w:tc>
        <w:tc>
          <w:tcPr>
            <w:tcW w:w="1651" w:type="pct"/>
            <w:shd w:val="clear" w:color="auto" w:fill="auto"/>
            <w:noWrap/>
            <w:vAlign w:val="center"/>
            <w:hideMark/>
          </w:tcPr>
          <w:p w14:paraId="7D8A3788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Serum GFAP or UCHL1 level</w:t>
            </w:r>
          </w:p>
        </w:tc>
        <w:tc>
          <w:tcPr>
            <w:tcW w:w="1016" w:type="pct"/>
            <w:shd w:val="clear" w:color="auto" w:fill="auto"/>
            <w:noWrap/>
            <w:vAlign w:val="center"/>
            <w:hideMark/>
          </w:tcPr>
          <w:p w14:paraId="3A815724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</w:p>
        </w:tc>
        <w:tc>
          <w:tcPr>
            <w:tcW w:w="1111" w:type="pct"/>
            <w:shd w:val="clear" w:color="auto" w:fill="auto"/>
            <w:noWrap/>
            <w:vAlign w:val="center"/>
            <w:hideMark/>
          </w:tcPr>
          <w:p w14:paraId="0EF8C7F0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Times New Roman" w:hAnsi="Georgia" w:cs="Times New Roman"/>
                <w:kern w:val="0"/>
                <w:szCs w:val="20"/>
              </w:rPr>
            </w:pPr>
          </w:p>
        </w:tc>
        <w:tc>
          <w:tcPr>
            <w:tcW w:w="1109" w:type="pct"/>
            <w:shd w:val="clear" w:color="auto" w:fill="auto"/>
            <w:noWrap/>
            <w:vAlign w:val="center"/>
            <w:hideMark/>
          </w:tcPr>
          <w:p w14:paraId="791AFD14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Times New Roman" w:hAnsi="Georgia" w:cs="Times New Roman"/>
                <w:kern w:val="0"/>
                <w:szCs w:val="20"/>
              </w:rPr>
            </w:pPr>
          </w:p>
        </w:tc>
      </w:tr>
      <w:tr w:rsidR="00B770C0" w:rsidRPr="00B770C0" w14:paraId="67B256AF" w14:textId="77777777" w:rsidTr="00B770C0">
        <w:trPr>
          <w:trHeight w:val="342"/>
        </w:trPr>
        <w:tc>
          <w:tcPr>
            <w:tcW w:w="114" w:type="pct"/>
            <w:shd w:val="clear" w:color="auto" w:fill="auto"/>
            <w:noWrap/>
            <w:vAlign w:val="center"/>
            <w:hideMark/>
          </w:tcPr>
          <w:p w14:paraId="146EE49B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Times New Roman" w:hAnsi="Georgia" w:cs="Times New Roman"/>
                <w:kern w:val="0"/>
                <w:szCs w:val="20"/>
              </w:rPr>
            </w:pPr>
          </w:p>
        </w:tc>
        <w:tc>
          <w:tcPr>
            <w:tcW w:w="1651" w:type="pct"/>
            <w:shd w:val="clear" w:color="auto" w:fill="auto"/>
            <w:noWrap/>
            <w:vAlign w:val="center"/>
            <w:hideMark/>
          </w:tcPr>
          <w:p w14:paraId="7D44BBDD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Negative (below cutoff)</w:t>
            </w:r>
          </w:p>
        </w:tc>
        <w:tc>
          <w:tcPr>
            <w:tcW w:w="1016" w:type="pct"/>
            <w:shd w:val="clear" w:color="auto" w:fill="auto"/>
            <w:noWrap/>
            <w:vAlign w:val="center"/>
            <w:hideMark/>
          </w:tcPr>
          <w:p w14:paraId="50E7F7E8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18/18 (100.0)</w:t>
            </w:r>
          </w:p>
        </w:tc>
        <w:tc>
          <w:tcPr>
            <w:tcW w:w="1111" w:type="pct"/>
            <w:shd w:val="clear" w:color="auto" w:fill="auto"/>
            <w:noWrap/>
            <w:vAlign w:val="center"/>
            <w:hideMark/>
          </w:tcPr>
          <w:p w14:paraId="6E1E6B66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Reference</w:t>
            </w:r>
          </w:p>
        </w:tc>
        <w:tc>
          <w:tcPr>
            <w:tcW w:w="1109" w:type="pct"/>
            <w:shd w:val="clear" w:color="auto" w:fill="auto"/>
            <w:noWrap/>
            <w:vAlign w:val="center"/>
            <w:hideMark/>
          </w:tcPr>
          <w:p w14:paraId="200B2C61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kern w:val="0"/>
                <w:szCs w:val="20"/>
              </w:rPr>
              <w:t>Reference</w:t>
            </w:r>
          </w:p>
        </w:tc>
      </w:tr>
      <w:tr w:rsidR="00B770C0" w:rsidRPr="00B770C0" w14:paraId="35CE800D" w14:textId="77777777" w:rsidTr="00B770C0">
        <w:trPr>
          <w:trHeight w:val="342"/>
        </w:trPr>
        <w:tc>
          <w:tcPr>
            <w:tcW w:w="114" w:type="pct"/>
            <w:shd w:val="clear" w:color="auto" w:fill="auto"/>
            <w:noWrap/>
            <w:vAlign w:val="center"/>
            <w:hideMark/>
          </w:tcPr>
          <w:p w14:paraId="3FB4626C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kern w:val="0"/>
                <w:szCs w:val="20"/>
              </w:rPr>
            </w:pPr>
          </w:p>
        </w:tc>
        <w:tc>
          <w:tcPr>
            <w:tcW w:w="1651" w:type="pct"/>
            <w:shd w:val="clear" w:color="auto" w:fill="auto"/>
            <w:noWrap/>
            <w:vAlign w:val="center"/>
            <w:hideMark/>
          </w:tcPr>
          <w:p w14:paraId="0630A3D4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Positive (above cutoff)</w:t>
            </w:r>
          </w:p>
        </w:tc>
        <w:tc>
          <w:tcPr>
            <w:tcW w:w="1016" w:type="pct"/>
            <w:shd w:val="clear" w:color="auto" w:fill="auto"/>
            <w:noWrap/>
            <w:vAlign w:val="center"/>
            <w:hideMark/>
          </w:tcPr>
          <w:p w14:paraId="1309A049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142/182 (78.0)</w:t>
            </w:r>
          </w:p>
        </w:tc>
        <w:tc>
          <w:tcPr>
            <w:tcW w:w="1111" w:type="pct"/>
            <w:shd w:val="clear" w:color="auto" w:fill="auto"/>
            <w:noWrap/>
            <w:vAlign w:val="center"/>
            <w:hideMark/>
          </w:tcPr>
          <w:p w14:paraId="7356C0B2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&lt;0.001</w:t>
            </w:r>
          </w:p>
        </w:tc>
        <w:tc>
          <w:tcPr>
            <w:tcW w:w="1109" w:type="pct"/>
            <w:shd w:val="clear" w:color="auto" w:fill="auto"/>
            <w:noWrap/>
            <w:vAlign w:val="center"/>
            <w:hideMark/>
          </w:tcPr>
          <w:p w14:paraId="622B64FF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kern w:val="0"/>
                <w:szCs w:val="20"/>
              </w:rPr>
              <w:t>&lt;0.001</w:t>
            </w:r>
          </w:p>
        </w:tc>
      </w:tr>
      <w:tr w:rsidR="00B770C0" w:rsidRPr="00B770C0" w14:paraId="1724BF86" w14:textId="77777777" w:rsidTr="00B770C0">
        <w:trPr>
          <w:trHeight w:val="342"/>
        </w:trPr>
        <w:tc>
          <w:tcPr>
            <w:tcW w:w="1765" w:type="pct"/>
            <w:gridSpan w:val="2"/>
            <w:shd w:val="clear" w:color="auto" w:fill="auto"/>
            <w:noWrap/>
            <w:vAlign w:val="center"/>
            <w:hideMark/>
          </w:tcPr>
          <w:p w14:paraId="4E133E66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 xml:space="preserve">Favorable GOS score at 1-month </w:t>
            </w:r>
          </w:p>
        </w:tc>
        <w:tc>
          <w:tcPr>
            <w:tcW w:w="1016" w:type="pct"/>
            <w:shd w:val="clear" w:color="auto" w:fill="auto"/>
            <w:noWrap/>
            <w:vAlign w:val="center"/>
            <w:hideMark/>
          </w:tcPr>
          <w:p w14:paraId="534DBA6D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</w:p>
        </w:tc>
        <w:tc>
          <w:tcPr>
            <w:tcW w:w="1111" w:type="pct"/>
            <w:shd w:val="clear" w:color="auto" w:fill="auto"/>
            <w:noWrap/>
            <w:vAlign w:val="center"/>
            <w:hideMark/>
          </w:tcPr>
          <w:p w14:paraId="67F5CC99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Times New Roman" w:hAnsi="Georgia" w:cs="Times New Roman"/>
                <w:kern w:val="0"/>
                <w:szCs w:val="20"/>
              </w:rPr>
            </w:pPr>
          </w:p>
        </w:tc>
        <w:tc>
          <w:tcPr>
            <w:tcW w:w="1109" w:type="pct"/>
            <w:shd w:val="clear" w:color="auto" w:fill="auto"/>
            <w:noWrap/>
            <w:vAlign w:val="center"/>
            <w:hideMark/>
          </w:tcPr>
          <w:p w14:paraId="5BB70417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Times New Roman" w:hAnsi="Georgia" w:cs="Times New Roman"/>
                <w:kern w:val="0"/>
                <w:szCs w:val="20"/>
              </w:rPr>
            </w:pPr>
          </w:p>
        </w:tc>
      </w:tr>
      <w:tr w:rsidR="00B770C0" w:rsidRPr="00B770C0" w14:paraId="28D1ABBD" w14:textId="77777777" w:rsidTr="00B770C0">
        <w:trPr>
          <w:trHeight w:val="342"/>
        </w:trPr>
        <w:tc>
          <w:tcPr>
            <w:tcW w:w="114" w:type="pct"/>
            <w:shd w:val="clear" w:color="auto" w:fill="auto"/>
            <w:noWrap/>
            <w:vAlign w:val="center"/>
            <w:hideMark/>
          </w:tcPr>
          <w:p w14:paraId="77D430FF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Times New Roman" w:hAnsi="Georgia" w:cs="Times New Roman"/>
                <w:kern w:val="0"/>
                <w:szCs w:val="20"/>
              </w:rPr>
            </w:pPr>
          </w:p>
        </w:tc>
        <w:tc>
          <w:tcPr>
            <w:tcW w:w="1651" w:type="pct"/>
            <w:shd w:val="clear" w:color="auto" w:fill="auto"/>
            <w:noWrap/>
            <w:vAlign w:val="center"/>
            <w:hideMark/>
          </w:tcPr>
          <w:p w14:paraId="2268A51E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Serum GFAP or UCHL1 level</w:t>
            </w:r>
          </w:p>
        </w:tc>
        <w:tc>
          <w:tcPr>
            <w:tcW w:w="1016" w:type="pct"/>
            <w:shd w:val="clear" w:color="auto" w:fill="auto"/>
            <w:noWrap/>
            <w:vAlign w:val="center"/>
            <w:hideMark/>
          </w:tcPr>
          <w:p w14:paraId="23933AC1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</w:p>
        </w:tc>
        <w:tc>
          <w:tcPr>
            <w:tcW w:w="1111" w:type="pct"/>
            <w:shd w:val="clear" w:color="auto" w:fill="auto"/>
            <w:noWrap/>
            <w:vAlign w:val="center"/>
            <w:hideMark/>
          </w:tcPr>
          <w:p w14:paraId="6241C332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Times New Roman" w:hAnsi="Georgia" w:cs="Times New Roman"/>
                <w:kern w:val="0"/>
                <w:szCs w:val="20"/>
              </w:rPr>
            </w:pPr>
          </w:p>
        </w:tc>
        <w:tc>
          <w:tcPr>
            <w:tcW w:w="1109" w:type="pct"/>
            <w:shd w:val="clear" w:color="auto" w:fill="auto"/>
            <w:noWrap/>
            <w:vAlign w:val="center"/>
            <w:hideMark/>
          </w:tcPr>
          <w:p w14:paraId="0FEA4124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Times New Roman" w:hAnsi="Georgia" w:cs="Times New Roman"/>
                <w:kern w:val="0"/>
                <w:szCs w:val="20"/>
              </w:rPr>
            </w:pPr>
          </w:p>
        </w:tc>
      </w:tr>
      <w:tr w:rsidR="00B770C0" w:rsidRPr="00B770C0" w14:paraId="0E6B472E" w14:textId="77777777" w:rsidTr="00B770C0">
        <w:trPr>
          <w:trHeight w:val="342"/>
        </w:trPr>
        <w:tc>
          <w:tcPr>
            <w:tcW w:w="114" w:type="pct"/>
            <w:shd w:val="clear" w:color="auto" w:fill="auto"/>
            <w:noWrap/>
            <w:vAlign w:val="center"/>
            <w:hideMark/>
          </w:tcPr>
          <w:p w14:paraId="0EB64B34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Times New Roman" w:hAnsi="Georgia" w:cs="Times New Roman"/>
                <w:kern w:val="0"/>
                <w:szCs w:val="20"/>
              </w:rPr>
            </w:pPr>
          </w:p>
        </w:tc>
        <w:tc>
          <w:tcPr>
            <w:tcW w:w="1651" w:type="pct"/>
            <w:shd w:val="clear" w:color="auto" w:fill="auto"/>
            <w:noWrap/>
            <w:vAlign w:val="center"/>
            <w:hideMark/>
          </w:tcPr>
          <w:p w14:paraId="026FBFB1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Negative (below cutoff)</w:t>
            </w:r>
          </w:p>
        </w:tc>
        <w:tc>
          <w:tcPr>
            <w:tcW w:w="1016" w:type="pct"/>
            <w:shd w:val="clear" w:color="auto" w:fill="auto"/>
            <w:noWrap/>
            <w:vAlign w:val="center"/>
            <w:hideMark/>
          </w:tcPr>
          <w:p w14:paraId="1419ACD0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16/18 (88.9)</w:t>
            </w:r>
          </w:p>
        </w:tc>
        <w:tc>
          <w:tcPr>
            <w:tcW w:w="1111" w:type="pct"/>
            <w:shd w:val="clear" w:color="auto" w:fill="auto"/>
            <w:noWrap/>
            <w:vAlign w:val="center"/>
            <w:hideMark/>
          </w:tcPr>
          <w:p w14:paraId="3807744B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Reference</w:t>
            </w:r>
          </w:p>
        </w:tc>
        <w:tc>
          <w:tcPr>
            <w:tcW w:w="1109" w:type="pct"/>
            <w:shd w:val="clear" w:color="auto" w:fill="auto"/>
            <w:noWrap/>
            <w:vAlign w:val="center"/>
            <w:hideMark/>
          </w:tcPr>
          <w:p w14:paraId="11052BBA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Reference</w:t>
            </w:r>
          </w:p>
        </w:tc>
      </w:tr>
      <w:tr w:rsidR="00B770C0" w:rsidRPr="00B770C0" w14:paraId="520C56F9" w14:textId="77777777" w:rsidTr="00B770C0">
        <w:trPr>
          <w:trHeight w:val="342"/>
        </w:trPr>
        <w:tc>
          <w:tcPr>
            <w:tcW w:w="114" w:type="pct"/>
            <w:shd w:val="clear" w:color="auto" w:fill="auto"/>
            <w:noWrap/>
            <w:vAlign w:val="center"/>
            <w:hideMark/>
          </w:tcPr>
          <w:p w14:paraId="44966390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651" w:type="pct"/>
            <w:shd w:val="clear" w:color="auto" w:fill="auto"/>
            <w:noWrap/>
            <w:vAlign w:val="center"/>
            <w:hideMark/>
          </w:tcPr>
          <w:p w14:paraId="58765976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Positive (above cutoff)</w:t>
            </w:r>
          </w:p>
        </w:tc>
        <w:tc>
          <w:tcPr>
            <w:tcW w:w="1016" w:type="pct"/>
            <w:shd w:val="clear" w:color="auto" w:fill="auto"/>
            <w:noWrap/>
            <w:vAlign w:val="center"/>
            <w:hideMark/>
          </w:tcPr>
          <w:p w14:paraId="4F52EF04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128/182 (70.3)</w:t>
            </w:r>
          </w:p>
        </w:tc>
        <w:tc>
          <w:tcPr>
            <w:tcW w:w="1111" w:type="pct"/>
            <w:shd w:val="clear" w:color="auto" w:fill="auto"/>
            <w:noWrap/>
            <w:vAlign w:val="center"/>
            <w:hideMark/>
          </w:tcPr>
          <w:p w14:paraId="3BA83C8D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0.296 (0.066-1.333)</w:t>
            </w:r>
          </w:p>
        </w:tc>
        <w:tc>
          <w:tcPr>
            <w:tcW w:w="1109" w:type="pct"/>
            <w:shd w:val="clear" w:color="auto" w:fill="auto"/>
            <w:noWrap/>
            <w:vAlign w:val="center"/>
            <w:hideMark/>
          </w:tcPr>
          <w:p w14:paraId="4027CDBB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0.481 (0.039-5.891)</w:t>
            </w:r>
          </w:p>
        </w:tc>
      </w:tr>
    </w:tbl>
    <w:p w14:paraId="2F3158EC" w14:textId="77777777" w:rsidR="00B770C0" w:rsidRPr="00EA5D67" w:rsidRDefault="00B770C0" w:rsidP="00B770C0">
      <w:pPr>
        <w:widowControl/>
        <w:wordWrap/>
        <w:autoSpaceDE/>
        <w:autoSpaceDN/>
        <w:spacing w:after="0" w:line="276" w:lineRule="auto"/>
        <w:rPr>
          <w:rFonts w:ascii="Georgia" w:hAnsi="Georgia" w:cs="Times New Roman"/>
          <w:bCs/>
          <w:szCs w:val="20"/>
        </w:rPr>
      </w:pPr>
      <w:r w:rsidRPr="00EA5D67">
        <w:rPr>
          <w:rFonts w:ascii="Georgia" w:hAnsi="Georgia" w:cs="Times New Roman"/>
          <w:bCs/>
          <w:szCs w:val="20"/>
        </w:rPr>
        <w:t>Adjusted for demographics (age, sex), time variables (</w:t>
      </w:r>
      <w:r>
        <w:rPr>
          <w:rFonts w:ascii="Georgia" w:hAnsi="Georgia" w:cs="Times New Roman"/>
          <w:bCs/>
          <w:szCs w:val="20"/>
        </w:rPr>
        <w:t>t</w:t>
      </w:r>
      <w:r w:rsidRPr="00EA5D67">
        <w:rPr>
          <w:rFonts w:ascii="Georgia" w:hAnsi="Georgia" w:cs="Times New Roman"/>
          <w:bCs/>
          <w:szCs w:val="20"/>
        </w:rPr>
        <w:t xml:space="preserve">ime from injury to blood draw, </w:t>
      </w:r>
      <w:r>
        <w:rPr>
          <w:rFonts w:ascii="Georgia" w:hAnsi="Georgia" w:cs="Times New Roman"/>
          <w:bCs/>
          <w:szCs w:val="20"/>
        </w:rPr>
        <w:t>t</w:t>
      </w:r>
      <w:r w:rsidRPr="00EA5D67">
        <w:rPr>
          <w:rFonts w:ascii="Georgia" w:hAnsi="Georgia" w:cs="Times New Roman"/>
          <w:bCs/>
          <w:szCs w:val="20"/>
        </w:rPr>
        <w:t xml:space="preserve">ime from injury to CT examination) injury mechanism, shock, alcohol intake, and Glasgow </w:t>
      </w:r>
      <w:r>
        <w:rPr>
          <w:rFonts w:ascii="Georgia" w:hAnsi="Georgia" w:cs="Times New Roman"/>
          <w:bCs/>
          <w:szCs w:val="20"/>
        </w:rPr>
        <w:t>C</w:t>
      </w:r>
      <w:r w:rsidRPr="00EA5D67">
        <w:rPr>
          <w:rFonts w:ascii="Georgia" w:hAnsi="Georgia" w:cs="Times New Roman"/>
          <w:bCs/>
          <w:szCs w:val="20"/>
        </w:rPr>
        <w:t xml:space="preserve">oma </w:t>
      </w:r>
      <w:r>
        <w:rPr>
          <w:rFonts w:ascii="Georgia" w:hAnsi="Georgia" w:cs="Times New Roman"/>
          <w:bCs/>
          <w:szCs w:val="20"/>
        </w:rPr>
        <w:t>S</w:t>
      </w:r>
      <w:r w:rsidRPr="00EA5D67">
        <w:rPr>
          <w:rFonts w:ascii="Georgia" w:hAnsi="Georgia" w:cs="Times New Roman"/>
          <w:bCs/>
          <w:szCs w:val="20"/>
        </w:rPr>
        <w:t xml:space="preserve">cale </w:t>
      </w:r>
      <w:r w:rsidRPr="00EA5D67">
        <w:rPr>
          <w:rFonts w:ascii="Georgia" w:hAnsi="Georgia" w:cs="Times New Roman"/>
          <w:bCs/>
          <w:szCs w:val="20"/>
        </w:rPr>
        <w:tab/>
      </w:r>
    </w:p>
    <w:p w14:paraId="132D34D2" w14:textId="77777777" w:rsidR="00B770C0" w:rsidRPr="00EA5D67" w:rsidRDefault="00B770C0" w:rsidP="00B770C0">
      <w:pPr>
        <w:widowControl/>
        <w:wordWrap/>
        <w:autoSpaceDE/>
        <w:autoSpaceDN/>
        <w:spacing w:after="0" w:line="276" w:lineRule="auto"/>
        <w:rPr>
          <w:rFonts w:ascii="Georgia" w:hAnsi="Georgia" w:cs="Times New Roman"/>
          <w:bCs/>
          <w:szCs w:val="20"/>
        </w:rPr>
      </w:pPr>
      <w:r w:rsidRPr="00EA5D67">
        <w:rPr>
          <w:rFonts w:ascii="Georgia" w:hAnsi="Georgia" w:cs="Times New Roman"/>
          <w:bCs/>
          <w:szCs w:val="20"/>
        </w:rPr>
        <w:t>GFAP, Glial Fibrillary Acidic Protein; UCH-L1, Ubiquitin Carboxy-Terminal Hydrolase L1; OR, odds ratio; CI, confidence interval.</w:t>
      </w:r>
      <w:r w:rsidRPr="00EA5D67">
        <w:rPr>
          <w:rFonts w:ascii="Georgia" w:hAnsi="Georgia" w:cs="Times New Roman"/>
          <w:bCs/>
          <w:szCs w:val="20"/>
        </w:rPr>
        <w:tab/>
      </w:r>
    </w:p>
    <w:p w14:paraId="52EA81FF" w14:textId="1F075E19" w:rsidR="00B770C0" w:rsidRDefault="00B770C0">
      <w:pPr>
        <w:widowControl/>
        <w:wordWrap/>
        <w:autoSpaceDE/>
        <w:autoSpaceDN/>
      </w:pPr>
      <w:r>
        <w:br w:type="page"/>
      </w:r>
    </w:p>
    <w:p w14:paraId="78B19F00" w14:textId="6B392964" w:rsidR="00B770C0" w:rsidRDefault="00B770C0" w:rsidP="00B770C0">
      <w:pPr>
        <w:spacing w:after="0" w:line="276" w:lineRule="auto"/>
        <w:rPr>
          <w:rFonts w:ascii="Georgia" w:hAnsi="Georgia"/>
        </w:rPr>
      </w:pPr>
      <w:r w:rsidRPr="00B770C0">
        <w:rPr>
          <w:rFonts w:ascii="Georgia" w:hAnsi="Georgia"/>
        </w:rPr>
        <w:lastRenderedPageBreak/>
        <w:t xml:space="preserve">Supplement Table 3. </w:t>
      </w:r>
      <w:r w:rsidRPr="00B770C0">
        <w:rPr>
          <w:rFonts w:ascii="Georgia" w:hAnsi="Georgia"/>
        </w:rPr>
        <w:t>Estimated positive and negative predictive values of the GFAP/UCH-L1 assay across varying prevalence levels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65"/>
        <w:gridCol w:w="801"/>
        <w:gridCol w:w="1005"/>
        <w:gridCol w:w="794"/>
        <w:gridCol w:w="980"/>
        <w:gridCol w:w="716"/>
        <w:gridCol w:w="1124"/>
        <w:gridCol w:w="716"/>
        <w:gridCol w:w="1115"/>
      </w:tblGrid>
      <w:tr w:rsidR="00B770C0" w:rsidRPr="00B770C0" w14:paraId="3AE71FF0" w14:textId="77777777" w:rsidTr="00B770C0">
        <w:trPr>
          <w:trHeight w:val="330"/>
        </w:trPr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3B4C2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Statistic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A4381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Sensitivity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C7B37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FAE2C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Specificity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98283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09BBA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PPV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31AFD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F55BF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NPV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94133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B770C0" w:rsidRPr="00B770C0" w14:paraId="2D73F3C4" w14:textId="77777777" w:rsidTr="00B770C0">
        <w:trPr>
          <w:trHeight w:val="330"/>
        </w:trPr>
        <w:tc>
          <w:tcPr>
            <w:tcW w:w="10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10EEE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Prevalence (%)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6AB02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Value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B50CE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95% CI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7C9F3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Value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B4452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95% CI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8DDD9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Value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3A26E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95% CI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B0C36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 xml:space="preserve">Value 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03A93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95% CI</w:t>
            </w:r>
          </w:p>
        </w:tc>
      </w:tr>
      <w:tr w:rsidR="00B770C0" w:rsidRPr="00B770C0" w14:paraId="5096A212" w14:textId="77777777" w:rsidTr="00B770C0">
        <w:trPr>
          <w:trHeight w:val="330"/>
        </w:trPr>
        <w:tc>
          <w:tcPr>
            <w:tcW w:w="10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B824A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0%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233CA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91.00%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99D3B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86.15-94.58%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1B9E5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64.50%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581C0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57.44-71.12%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F6A61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0.00%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0FDF3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0.00–2.56%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B5714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100.00%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86139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97.52–100.00%</w:t>
            </w:r>
          </w:p>
        </w:tc>
      </w:tr>
      <w:tr w:rsidR="00B770C0" w:rsidRPr="00B770C0" w14:paraId="774AE060" w14:textId="77777777" w:rsidTr="00B770C0">
        <w:trPr>
          <w:trHeight w:val="330"/>
        </w:trPr>
        <w:tc>
          <w:tcPr>
            <w:tcW w:w="10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468A0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5%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EA508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91.00%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DF4C1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86.15-94.59%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36994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64.50%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627F5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57.44-71.13%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7D000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0.12%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35C5A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10.02–14.05%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AC60D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99.27%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CED5D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98.86–99.54%</w:t>
            </w:r>
          </w:p>
        </w:tc>
      </w:tr>
      <w:tr w:rsidR="00B770C0" w:rsidRPr="00B770C0" w14:paraId="193E486C" w14:textId="77777777" w:rsidTr="00B770C0">
        <w:trPr>
          <w:trHeight w:val="330"/>
        </w:trPr>
        <w:tc>
          <w:tcPr>
            <w:tcW w:w="10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EA9AE" w14:textId="5D5AE08B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  <w:t>6.3% (Abbott-</w:t>
            </w:r>
            <w:proofErr w:type="spellStart"/>
            <w:r w:rsidRPr="00B770C0"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  <w:t>i</w:t>
            </w:r>
            <w:proofErr w:type="spellEnd"/>
            <w:r w:rsidRPr="00B770C0"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  <w:t>-S</w:t>
            </w:r>
            <w:r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  <w:t>TAT</w:t>
            </w:r>
            <w:r w:rsidRPr="00B770C0"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  <w:t>)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033C8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  <w:t>91.00%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F42A5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  <w:t>86.15-94.60%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C7642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  <w:t>64.50%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16BEF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  <w:t>57.44-71.14%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6A53C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  <w:t>14.70%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DF7D7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  <w:t>12.45–17.27%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9D57C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  <w:t>99.07%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FE2D8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  <w:t>98.55–99.41%</w:t>
            </w:r>
          </w:p>
        </w:tc>
      </w:tr>
      <w:tr w:rsidR="00B770C0" w:rsidRPr="00B770C0" w14:paraId="00C2256F" w14:textId="77777777" w:rsidTr="00B770C0">
        <w:trPr>
          <w:trHeight w:val="330"/>
        </w:trPr>
        <w:tc>
          <w:tcPr>
            <w:tcW w:w="10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D0372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  <w:t>8.6% (Prevalence of Korea)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9E655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  <w:t>91.00%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63460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  <w:t>86.15-94.61%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43D7D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  <w:t>64.50%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7AC7E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  <w:t>57.44-71.15%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12D93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  <w:t>19.43%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E2509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  <w:t>16.60–22.61%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FB2CC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  <w:t>98.70%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AFE7F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  <w:t>97.98–99.17%</w:t>
            </w:r>
          </w:p>
        </w:tc>
      </w:tr>
      <w:tr w:rsidR="00B770C0" w:rsidRPr="00B770C0" w14:paraId="28BF382D" w14:textId="77777777" w:rsidTr="00B770C0">
        <w:trPr>
          <w:trHeight w:val="330"/>
        </w:trPr>
        <w:tc>
          <w:tcPr>
            <w:tcW w:w="10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2CEE5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10%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7EA2D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91.00%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FB487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86.15-94.62%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D57B0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64.50%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9E111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57.44-71.16%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C29C2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22.17%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AD67C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19.04–25.65%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3392C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98.47%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53CEE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97.62–99.02%</w:t>
            </w:r>
          </w:p>
        </w:tc>
      </w:tr>
      <w:tr w:rsidR="00B770C0" w:rsidRPr="00B770C0" w14:paraId="16765D72" w14:textId="77777777" w:rsidTr="00B770C0">
        <w:trPr>
          <w:trHeight w:val="330"/>
        </w:trPr>
        <w:tc>
          <w:tcPr>
            <w:tcW w:w="10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AD549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15%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5418A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91.00%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013D0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86.15-94.63%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4F3BE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64.50%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7B06B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57.44-71.17%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7BE07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31.15%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2057C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27.19–35.40%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931F4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97.60%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E1131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96.27–98.46%</w:t>
            </w:r>
          </w:p>
        </w:tc>
      </w:tr>
      <w:tr w:rsidR="00B770C0" w:rsidRPr="00B770C0" w14:paraId="69303800" w14:textId="77777777" w:rsidTr="00B770C0">
        <w:trPr>
          <w:trHeight w:val="330"/>
        </w:trPr>
        <w:tc>
          <w:tcPr>
            <w:tcW w:w="10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B8D51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Georgia" w:eastAsia="맑은 고딕" w:hAnsi="Georgia" w:cs="굴림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kern w:val="0"/>
                <w:szCs w:val="20"/>
              </w:rPr>
              <w:t>20%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95163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Georgia" w:eastAsia="맑은 고딕" w:hAnsi="Georgia" w:cs="굴림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kern w:val="0"/>
                <w:szCs w:val="20"/>
              </w:rPr>
              <w:t>91.00%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4318F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kern w:val="0"/>
                <w:szCs w:val="20"/>
              </w:rPr>
              <w:t>86.15-94.64%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E18B0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Georgia" w:eastAsia="맑은 고딕" w:hAnsi="Georgia" w:cs="굴림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kern w:val="0"/>
                <w:szCs w:val="20"/>
              </w:rPr>
              <w:t>64.50%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5D455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kern w:val="0"/>
                <w:szCs w:val="20"/>
              </w:rPr>
              <w:t>57.44-71.18%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F83CA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kern w:val="0"/>
                <w:szCs w:val="20"/>
              </w:rPr>
              <w:t>39.06%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FBE17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kern w:val="0"/>
                <w:szCs w:val="20"/>
              </w:rPr>
              <w:t>34.60–43.71%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C4CCD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kern w:val="0"/>
                <w:szCs w:val="20"/>
              </w:rPr>
              <w:t>96.63%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B2326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kern w:val="0"/>
                <w:szCs w:val="20"/>
              </w:rPr>
              <w:t>94.80–97.83%</w:t>
            </w:r>
          </w:p>
        </w:tc>
      </w:tr>
      <w:tr w:rsidR="00B770C0" w:rsidRPr="00B770C0" w14:paraId="74C1DF96" w14:textId="77777777" w:rsidTr="00B770C0">
        <w:trPr>
          <w:trHeight w:val="330"/>
        </w:trPr>
        <w:tc>
          <w:tcPr>
            <w:tcW w:w="10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157F9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25%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8F4F3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91.00%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9F41A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86.15-94.65%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683E0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64.50%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E2116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57.44-71.19%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81460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46.08%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25002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41.36–50.86%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45237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95.56%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2E617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93.19–97.13%</w:t>
            </w:r>
          </w:p>
        </w:tc>
      </w:tr>
      <w:tr w:rsidR="00B770C0" w:rsidRPr="00B770C0" w14:paraId="509CFA0F" w14:textId="77777777" w:rsidTr="00B770C0">
        <w:trPr>
          <w:trHeight w:val="330"/>
        </w:trPr>
        <w:tc>
          <w:tcPr>
            <w:tcW w:w="10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B7899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30%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E7034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91.00%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366F1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86.15-94.66%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0DC2E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64.50%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BA621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57.44-71.20%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11C87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52.35%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02708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47.56–57.10%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63C63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94.36%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7A40A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91.41–96.34%</w:t>
            </w:r>
          </w:p>
        </w:tc>
      </w:tr>
      <w:tr w:rsidR="00B770C0" w:rsidRPr="00B770C0" w14:paraId="31B30841" w14:textId="77777777" w:rsidTr="00B770C0">
        <w:trPr>
          <w:trHeight w:val="330"/>
        </w:trPr>
        <w:tc>
          <w:tcPr>
            <w:tcW w:w="10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1F6FA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35%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CB361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91.00%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A72EC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86.15-94.67%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783AE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64.50%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369AD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57.44-71.21%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9FCEB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57.99%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8B2DD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53.26–62.58%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2ACEA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93.01%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064AD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89.43–95.44%</w:t>
            </w:r>
          </w:p>
        </w:tc>
      </w:tr>
      <w:tr w:rsidR="00B770C0" w:rsidRPr="00B770C0" w14:paraId="34C045D3" w14:textId="77777777" w:rsidTr="00B770C0">
        <w:trPr>
          <w:trHeight w:val="330"/>
        </w:trPr>
        <w:tc>
          <w:tcPr>
            <w:tcW w:w="10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0836D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40%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EAFF5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91.00%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12F28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86.15-94.68%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AF3C4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64.50%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65EB3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57.44-71.22%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BD138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63.08%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6232B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58.52–67.43%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FE996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91.49%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0E57A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87.24–94.41%</w:t>
            </w:r>
          </w:p>
        </w:tc>
      </w:tr>
      <w:tr w:rsidR="00B770C0" w:rsidRPr="00B770C0" w14:paraId="7C1C4E6D" w14:textId="77777777" w:rsidTr="00B770C0">
        <w:trPr>
          <w:trHeight w:val="330"/>
        </w:trPr>
        <w:tc>
          <w:tcPr>
            <w:tcW w:w="10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37496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45%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C7C86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91.00%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21F4F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86.15-94.69%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7F27D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64.50%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E889E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57.44-71.23%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BDBC1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67.71%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A6A74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63.39–71.76%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2E132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89.75%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61B26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84.78–93.23%</w:t>
            </w:r>
          </w:p>
        </w:tc>
      </w:tr>
      <w:tr w:rsidR="00B770C0" w:rsidRPr="00B770C0" w14:paraId="352ACF7D" w14:textId="77777777" w:rsidTr="00B770C0">
        <w:trPr>
          <w:trHeight w:val="330"/>
        </w:trPr>
        <w:tc>
          <w:tcPr>
            <w:tcW w:w="10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9B2B1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  <w:t>50% (Study Prevalence)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91D52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  <w:t>91.00%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6B7A5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  <w:t>86.15-94.70%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FFB27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  <w:t>64.50%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2C237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  <w:t>57.44-71.24%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1708E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  <w:t>71.94%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7B063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  <w:t>67.91–75.64%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678CD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  <w:t>87.76%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546D3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b/>
                <w:rFonts w:ascii="Georgia" w:eastAsia="맑은 고딕" w:hAnsi="Georgia" w:cs="굴림"/>
                <w:color w:val="000000"/>
                <w:kern w:val="0"/>
                <w:szCs w:val="20"/>
              </w:rPr>
              <w:t>82.01–91.85%</w:t>
            </w:r>
          </w:p>
        </w:tc>
      </w:tr>
      <w:tr w:rsidR="00B770C0" w:rsidRPr="00B770C0" w14:paraId="4CA2C1FD" w14:textId="77777777" w:rsidTr="00B770C0">
        <w:trPr>
          <w:trHeight w:val="330"/>
        </w:trPr>
        <w:tc>
          <w:tcPr>
            <w:tcW w:w="10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6C926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55%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F8F5E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91.00%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BFDD0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86.15-94.71%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4E75C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64.50%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C833E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57.44-71.25%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3E506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75.80%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5E8A0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72.11–79.15%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A2CF9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85.43%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C270C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78.86–90.21%</w:t>
            </w:r>
          </w:p>
        </w:tc>
      </w:tr>
      <w:tr w:rsidR="00B770C0" w:rsidRPr="00B770C0" w14:paraId="742FC4E0" w14:textId="77777777" w:rsidTr="00B770C0">
        <w:trPr>
          <w:trHeight w:val="330"/>
        </w:trPr>
        <w:tc>
          <w:tcPr>
            <w:tcW w:w="10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8DD74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60%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47D1C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91.00%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0906F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86.15-94.72%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1D66D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64.50%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C0737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57.44-71.26%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D86F3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79.36%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ED413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76.04–82.33%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A8E6F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82.69%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6EE46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75.24–88.25%</w:t>
            </w:r>
          </w:p>
        </w:tc>
      </w:tr>
      <w:tr w:rsidR="00B770C0" w:rsidRPr="00B770C0" w14:paraId="74A54085" w14:textId="77777777" w:rsidTr="00B770C0">
        <w:trPr>
          <w:trHeight w:val="330"/>
        </w:trPr>
        <w:tc>
          <w:tcPr>
            <w:tcW w:w="10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0B038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65%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55573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91.00%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BCEFA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86.15-94.73%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0417B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64.50%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D04D7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57.44-71.27%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FA15F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82.64%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E7753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79.71–85.22%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4A5BC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79.42%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6FD6E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71.05–85.85%</w:t>
            </w:r>
          </w:p>
        </w:tc>
      </w:tr>
      <w:tr w:rsidR="00B770C0" w:rsidRPr="00B770C0" w14:paraId="1B9AF85A" w14:textId="77777777" w:rsidTr="00B770C0">
        <w:trPr>
          <w:trHeight w:val="330"/>
        </w:trPr>
        <w:tc>
          <w:tcPr>
            <w:tcW w:w="10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92D2D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70%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6B864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91.00%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CB224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86.15-94.74%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AE971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64.50%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A7022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57.44-71.28%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CD19F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85.68%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2919D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83.16–87.87%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8E722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75.44%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7FEE9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66.14–82.84%</w:t>
            </w:r>
          </w:p>
        </w:tc>
      </w:tr>
      <w:tr w:rsidR="00B770C0" w:rsidRPr="00B770C0" w14:paraId="2FFBA776" w14:textId="77777777" w:rsidTr="00B770C0">
        <w:trPr>
          <w:trHeight w:val="330"/>
        </w:trPr>
        <w:tc>
          <w:tcPr>
            <w:tcW w:w="10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66805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75%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13AB1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91.00%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57EF4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86.15-94.75%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42AC8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64.50%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A3A2E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57.44-71.29%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6FCE9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88.49%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13669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86.39–90.31%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123BA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70.49%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45848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60.31–78.97%</w:t>
            </w:r>
          </w:p>
        </w:tc>
      </w:tr>
      <w:tr w:rsidR="00B770C0" w:rsidRPr="00B770C0" w14:paraId="3601855E" w14:textId="77777777" w:rsidTr="00B770C0">
        <w:trPr>
          <w:trHeight w:val="330"/>
        </w:trPr>
        <w:tc>
          <w:tcPr>
            <w:tcW w:w="10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42385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80%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3945D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91.00%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F6E9A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86.15-94.76%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2FA56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64.50%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AA0C4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57.44-71.30%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64BC8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91.11%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60390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89.43–92.55%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35EDE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64.18%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B1CEC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53.26–73.80%</w:t>
            </w:r>
          </w:p>
        </w:tc>
      </w:tr>
      <w:tr w:rsidR="00B770C0" w:rsidRPr="00B770C0" w14:paraId="2264A079" w14:textId="77777777" w:rsidTr="00B770C0">
        <w:trPr>
          <w:trHeight w:val="330"/>
        </w:trPr>
        <w:tc>
          <w:tcPr>
            <w:tcW w:w="10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635BF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85%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8CEFB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91.00%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950EB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86.15-94.77%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22A20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64.50%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6F6E6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57.44-71.31%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AB756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93.56%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839BB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92.30–94.62%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B8C74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55.84%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82FF5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44.58–66.54%</w:t>
            </w:r>
          </w:p>
        </w:tc>
      </w:tr>
      <w:tr w:rsidR="00B770C0" w:rsidRPr="00B770C0" w14:paraId="4BA9E127" w14:textId="77777777" w:rsidTr="00B770C0">
        <w:trPr>
          <w:trHeight w:val="330"/>
        </w:trPr>
        <w:tc>
          <w:tcPr>
            <w:tcW w:w="10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D0CF7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90%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70C63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91.00%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315B2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86.15-94.78%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41E70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64.50%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08130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57.44-71.32%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8C163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95.85%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FE097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95.01–96.55%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7AA5D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44.33%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FA3C0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33.62–55.60%</w:t>
            </w:r>
          </w:p>
        </w:tc>
      </w:tr>
      <w:tr w:rsidR="00B770C0" w:rsidRPr="00B770C0" w14:paraId="090269CB" w14:textId="77777777" w:rsidTr="00B770C0">
        <w:trPr>
          <w:trHeight w:val="330"/>
        </w:trPr>
        <w:tc>
          <w:tcPr>
            <w:tcW w:w="10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F7E4B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95%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CD703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91.00%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19124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86.15-94.79%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9E015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64.50%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63C7A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57.44-71.33%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AECAA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97.99%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5EF27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97.57–98.33%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48A41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27.39%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8A658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19.35–37.23%</w:t>
            </w:r>
          </w:p>
        </w:tc>
      </w:tr>
      <w:tr w:rsidR="00B770C0" w:rsidRPr="00B770C0" w14:paraId="1D815ADE" w14:textId="77777777" w:rsidTr="00B770C0">
        <w:trPr>
          <w:trHeight w:val="330"/>
        </w:trPr>
        <w:tc>
          <w:tcPr>
            <w:tcW w:w="10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152D5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100%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3972A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91.00%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ADB50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86.15-94.80%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C3040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64.50%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3FD31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57.44-71.34%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5079B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100.00%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1B819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98.55–100.00%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07B6A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>0.00%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B4D4D" w14:textId="77777777" w:rsidR="00B770C0" w:rsidRPr="00B770C0" w:rsidRDefault="00B770C0" w:rsidP="00B770C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Georgia" w:eastAsia="맑은 고딕" w:hAnsi="Georgia" w:cs="굴림"/>
                <w:color w:val="000000"/>
                <w:kern w:val="0"/>
                <w:szCs w:val="20"/>
              </w:rPr>
            </w:pPr>
            <w:r w:rsidRPr="00B770C0">
              <w:rPr>
                <w:rFonts w:ascii="Georgia" w:eastAsia="맑은 고딕" w:hAnsi="Georgia" w:cs="굴림"/>
                <w:color w:val="000000"/>
                <w:kern w:val="0"/>
                <w:szCs w:val="20"/>
              </w:rPr>
              <w:t xml:space="preserve">　</w:t>
            </w:r>
          </w:p>
        </w:tc>
      </w:tr>
    </w:tbl>
    <w:p w14:paraId="39D857C1" w14:textId="57E8FB1D" w:rsidR="005E482B" w:rsidRDefault="005E482B" w:rsidP="00B770C0">
      <w:pPr>
        <w:spacing w:after="0" w:line="276" w:lineRule="auto"/>
        <w:rPr>
          <w:rFonts w:ascii="Georgia" w:hAnsi="Georgia"/>
        </w:rPr>
      </w:pPr>
    </w:p>
    <w:p w14:paraId="1FF66AF8" w14:textId="77777777" w:rsidR="005E482B" w:rsidRDefault="005E482B">
      <w:pPr>
        <w:widowControl/>
        <w:wordWrap/>
        <w:autoSpaceDE/>
        <w:autoSpaceDN/>
        <w:rPr>
          <w:rFonts w:ascii="Georgia" w:hAnsi="Georgia"/>
        </w:rPr>
      </w:pPr>
      <w:r>
        <w:rPr>
          <w:rFonts w:ascii="Georgia" w:hAnsi="Georgia"/>
        </w:rPr>
        <w:br w:type="page"/>
      </w:r>
    </w:p>
    <w:p w14:paraId="45BF533C" w14:textId="545C16D1" w:rsidR="00B770C0" w:rsidRDefault="005E482B" w:rsidP="00B770C0">
      <w:pPr>
        <w:spacing w:after="0" w:line="276" w:lineRule="auto"/>
        <w:rPr>
          <w:rFonts w:ascii="Georgia" w:hAnsi="Georgia"/>
        </w:rPr>
      </w:pPr>
      <w:r>
        <w:rPr>
          <w:rFonts w:ascii="Georgia" w:hAnsi="Georgia" w:hint="eastAsia"/>
        </w:rPr>
        <w:lastRenderedPageBreak/>
        <w:t>S</w:t>
      </w:r>
      <w:r>
        <w:rPr>
          <w:rFonts w:ascii="Georgia" w:hAnsi="Georgia"/>
        </w:rPr>
        <w:t xml:space="preserve">upplement Figure 2. </w:t>
      </w:r>
      <w:r w:rsidRPr="005E482B">
        <w:rPr>
          <w:rFonts w:ascii="Georgia" w:hAnsi="Georgia"/>
        </w:rPr>
        <w:t>Variation of positive and negative predictive values according to prevalence of CT-positive intracranial injury</w:t>
      </w:r>
    </w:p>
    <w:p w14:paraId="08A379D1" w14:textId="5D648FC1" w:rsidR="005E482B" w:rsidRPr="005E482B" w:rsidRDefault="004656CE" w:rsidP="005E482B">
      <w:pPr>
        <w:spacing w:after="0" w:line="276" w:lineRule="auto"/>
        <w:rPr>
          <w:rFonts w:ascii="Georgia" w:hAnsi="Georgia"/>
        </w:rPr>
      </w:pPr>
      <w:r>
        <w:rPr>
          <w:noProof/>
        </w:rPr>
        <w:drawing>
          <wp:inline distT="0" distB="0" distL="0" distR="0" wp14:anchorId="75EBC5FD" wp14:editId="711763CF">
            <wp:extent cx="5276850" cy="4667250"/>
            <wp:effectExtent l="0" t="0" r="0" b="0"/>
            <wp:docPr id="1" name="차트 1">
              <a:extLst xmlns:a="http://schemas.openxmlformats.org/drawingml/2006/main">
                <a:ext uri="{FF2B5EF4-FFF2-40B4-BE49-F238E27FC236}">
                  <a16:creationId xmlns:a16="http://schemas.microsoft.com/office/drawing/2014/main" id="{16C770DE-5D5B-4EEB-9A15-511E92401D5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6BE42185" w14:textId="77777777" w:rsidR="005E482B" w:rsidRPr="00B770C0" w:rsidRDefault="005E482B" w:rsidP="00B770C0">
      <w:pPr>
        <w:spacing w:after="0" w:line="276" w:lineRule="auto"/>
        <w:rPr>
          <w:rFonts w:ascii="Georgia" w:hAnsi="Georgia"/>
        </w:rPr>
      </w:pPr>
    </w:p>
    <w:sectPr w:rsidR="005E482B" w:rsidRPr="00B770C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0C0"/>
    <w:rsid w:val="00294D16"/>
    <w:rsid w:val="004656CE"/>
    <w:rsid w:val="005E482B"/>
    <w:rsid w:val="00B77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0A64A63"/>
  <w15:chartTrackingRefBased/>
  <w15:docId w15:val="{756B5221-0FA7-4FEE-9387-6BEE34CAE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70C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93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noonup7\Desktop\&#45436;&#47928;\TBI\&#48276;&#48512;&#52376;_table_rev1.1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ko-K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'medcalc ver (2)'!$K$25</c:f>
              <c:strCache>
                <c:ptCount val="1"/>
                <c:pt idx="0">
                  <c:v>PPV (%)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'medcalc ver (2)'!$J$26:$J$47</c:f>
              <c:numCache>
                <c:formatCode>General</c:formatCode>
                <c:ptCount val="22"/>
                <c:pt idx="0">
                  <c:v>0</c:v>
                </c:pt>
                <c:pt idx="1">
                  <c:v>6.3</c:v>
                </c:pt>
                <c:pt idx="2">
                  <c:v>8.6</c:v>
                </c:pt>
                <c:pt idx="3">
                  <c:v>10</c:v>
                </c:pt>
                <c:pt idx="4">
                  <c:v>15</c:v>
                </c:pt>
                <c:pt idx="5">
                  <c:v>20</c:v>
                </c:pt>
                <c:pt idx="6">
                  <c:v>25</c:v>
                </c:pt>
                <c:pt idx="7">
                  <c:v>30</c:v>
                </c:pt>
                <c:pt idx="8">
                  <c:v>35</c:v>
                </c:pt>
                <c:pt idx="9">
                  <c:v>40</c:v>
                </c:pt>
                <c:pt idx="10">
                  <c:v>45</c:v>
                </c:pt>
                <c:pt idx="11">
                  <c:v>50</c:v>
                </c:pt>
                <c:pt idx="12">
                  <c:v>55</c:v>
                </c:pt>
                <c:pt idx="13">
                  <c:v>60</c:v>
                </c:pt>
                <c:pt idx="14">
                  <c:v>65</c:v>
                </c:pt>
                <c:pt idx="15">
                  <c:v>70</c:v>
                </c:pt>
                <c:pt idx="16">
                  <c:v>75</c:v>
                </c:pt>
                <c:pt idx="17">
                  <c:v>80</c:v>
                </c:pt>
                <c:pt idx="18">
                  <c:v>85</c:v>
                </c:pt>
                <c:pt idx="19">
                  <c:v>90</c:v>
                </c:pt>
                <c:pt idx="20">
                  <c:v>95</c:v>
                </c:pt>
                <c:pt idx="21">
                  <c:v>100</c:v>
                </c:pt>
              </c:numCache>
            </c:numRef>
          </c:xVal>
          <c:yVal>
            <c:numRef>
              <c:f>'medcalc ver (2)'!$K$26:$K$47</c:f>
              <c:numCache>
                <c:formatCode>General</c:formatCode>
                <c:ptCount val="22"/>
                <c:pt idx="0">
                  <c:v>0</c:v>
                </c:pt>
                <c:pt idx="1">
                  <c:v>14.7</c:v>
                </c:pt>
                <c:pt idx="2">
                  <c:v>19.43</c:v>
                </c:pt>
                <c:pt idx="3">
                  <c:v>22.17</c:v>
                </c:pt>
                <c:pt idx="4">
                  <c:v>31.15</c:v>
                </c:pt>
                <c:pt idx="5">
                  <c:v>39.06</c:v>
                </c:pt>
                <c:pt idx="6">
                  <c:v>46.08</c:v>
                </c:pt>
                <c:pt idx="7">
                  <c:v>52.35</c:v>
                </c:pt>
                <c:pt idx="8">
                  <c:v>57.99</c:v>
                </c:pt>
                <c:pt idx="9">
                  <c:v>63.08</c:v>
                </c:pt>
                <c:pt idx="10">
                  <c:v>67.709999999999994</c:v>
                </c:pt>
                <c:pt idx="11">
                  <c:v>71.94</c:v>
                </c:pt>
                <c:pt idx="12">
                  <c:v>75.8</c:v>
                </c:pt>
                <c:pt idx="13">
                  <c:v>79.36</c:v>
                </c:pt>
                <c:pt idx="14">
                  <c:v>82.64</c:v>
                </c:pt>
                <c:pt idx="15">
                  <c:v>85.68</c:v>
                </c:pt>
                <c:pt idx="16">
                  <c:v>88.49</c:v>
                </c:pt>
                <c:pt idx="17">
                  <c:v>91.11</c:v>
                </c:pt>
                <c:pt idx="18">
                  <c:v>93.56</c:v>
                </c:pt>
                <c:pt idx="19">
                  <c:v>95.85</c:v>
                </c:pt>
                <c:pt idx="20">
                  <c:v>97.99</c:v>
                </c:pt>
                <c:pt idx="21">
                  <c:v>100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2917-4EB7-A077-109F34AE506B}"/>
            </c:ext>
          </c:extLst>
        </c:ser>
        <c:ser>
          <c:idx val="1"/>
          <c:order val="1"/>
          <c:tx>
            <c:strRef>
              <c:f>'medcalc ver (2)'!$L$25</c:f>
              <c:strCache>
                <c:ptCount val="1"/>
                <c:pt idx="0">
                  <c:v>NPV (%)</c:v>
                </c:pt>
              </c:strCache>
            </c:strRef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'medcalc ver (2)'!$J$26:$J$47</c:f>
              <c:numCache>
                <c:formatCode>General</c:formatCode>
                <c:ptCount val="22"/>
                <c:pt idx="0">
                  <c:v>0</c:v>
                </c:pt>
                <c:pt idx="1">
                  <c:v>6.3</c:v>
                </c:pt>
                <c:pt idx="2">
                  <c:v>8.6</c:v>
                </c:pt>
                <c:pt idx="3">
                  <c:v>10</c:v>
                </c:pt>
                <c:pt idx="4">
                  <c:v>15</c:v>
                </c:pt>
                <c:pt idx="5">
                  <c:v>20</c:v>
                </c:pt>
                <c:pt idx="6">
                  <c:v>25</c:v>
                </c:pt>
                <c:pt idx="7">
                  <c:v>30</c:v>
                </c:pt>
                <c:pt idx="8">
                  <c:v>35</c:v>
                </c:pt>
                <c:pt idx="9">
                  <c:v>40</c:v>
                </c:pt>
                <c:pt idx="10">
                  <c:v>45</c:v>
                </c:pt>
                <c:pt idx="11">
                  <c:v>50</c:v>
                </c:pt>
                <c:pt idx="12">
                  <c:v>55</c:v>
                </c:pt>
                <c:pt idx="13">
                  <c:v>60</c:v>
                </c:pt>
                <c:pt idx="14">
                  <c:v>65</c:v>
                </c:pt>
                <c:pt idx="15">
                  <c:v>70</c:v>
                </c:pt>
                <c:pt idx="16">
                  <c:v>75</c:v>
                </c:pt>
                <c:pt idx="17">
                  <c:v>80</c:v>
                </c:pt>
                <c:pt idx="18">
                  <c:v>85</c:v>
                </c:pt>
                <c:pt idx="19">
                  <c:v>90</c:v>
                </c:pt>
                <c:pt idx="20">
                  <c:v>95</c:v>
                </c:pt>
                <c:pt idx="21">
                  <c:v>100</c:v>
                </c:pt>
              </c:numCache>
            </c:numRef>
          </c:xVal>
          <c:yVal>
            <c:numRef>
              <c:f>'medcalc ver (2)'!$L$26:$L$47</c:f>
              <c:numCache>
                <c:formatCode>General</c:formatCode>
                <c:ptCount val="22"/>
                <c:pt idx="0">
                  <c:v>100</c:v>
                </c:pt>
                <c:pt idx="1">
                  <c:v>99.07</c:v>
                </c:pt>
                <c:pt idx="2">
                  <c:v>98.7</c:v>
                </c:pt>
                <c:pt idx="3">
                  <c:v>98.47</c:v>
                </c:pt>
                <c:pt idx="4">
                  <c:v>97.6</c:v>
                </c:pt>
                <c:pt idx="5">
                  <c:v>96.63</c:v>
                </c:pt>
                <c:pt idx="6">
                  <c:v>95.56</c:v>
                </c:pt>
                <c:pt idx="7">
                  <c:v>94.36</c:v>
                </c:pt>
                <c:pt idx="8">
                  <c:v>93.01</c:v>
                </c:pt>
                <c:pt idx="9">
                  <c:v>91.49</c:v>
                </c:pt>
                <c:pt idx="10">
                  <c:v>89.75</c:v>
                </c:pt>
                <c:pt idx="11">
                  <c:v>87.76</c:v>
                </c:pt>
                <c:pt idx="12">
                  <c:v>85.43</c:v>
                </c:pt>
                <c:pt idx="13">
                  <c:v>82.69</c:v>
                </c:pt>
                <c:pt idx="14">
                  <c:v>79.42</c:v>
                </c:pt>
                <c:pt idx="15">
                  <c:v>75.44</c:v>
                </c:pt>
                <c:pt idx="16">
                  <c:v>70.489999999999995</c:v>
                </c:pt>
                <c:pt idx="17">
                  <c:v>64.180000000000007</c:v>
                </c:pt>
                <c:pt idx="18">
                  <c:v>55.84</c:v>
                </c:pt>
                <c:pt idx="19">
                  <c:v>44.33</c:v>
                </c:pt>
                <c:pt idx="20">
                  <c:v>27.39</c:v>
                </c:pt>
                <c:pt idx="21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2917-4EB7-A077-109F34AE50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65694912"/>
        <c:axId val="665698240"/>
      </c:scatterChart>
      <c:valAx>
        <c:axId val="665694912"/>
        <c:scaling>
          <c:orientation val="minMax"/>
          <c:max val="1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ko-KR"/>
                  <a:t>Prevalence (%)</a:t>
                </a:r>
                <a:endParaRPr lang="ko-KR" alt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ko-K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ko-KR"/>
          </a:p>
        </c:txPr>
        <c:crossAx val="665698240"/>
        <c:crosses val="autoZero"/>
        <c:crossBetween val="midCat"/>
      </c:valAx>
      <c:valAx>
        <c:axId val="665698240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ko-KR"/>
                  <a:t>Performance</a:t>
                </a:r>
                <a:r>
                  <a:rPr lang="en-US" altLang="ko-KR" baseline="0"/>
                  <a:t> (%)</a:t>
                </a:r>
                <a:endParaRPr lang="ko-KR" alt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ko-K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ko-KR"/>
          </a:p>
        </c:txPr>
        <c:crossAx val="665694912"/>
        <c:crosses val="autoZero"/>
        <c:crossBetween val="midCat"/>
        <c:majorUnit val="10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ko-K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ko-K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1102</Words>
  <Characters>6285</Characters>
  <Application>Microsoft Office Word</Application>
  <DocSecurity>0</DocSecurity>
  <Lines>52</Lines>
  <Paragraphs>14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윤현경(응급의학과)</dc:creator>
  <cp:keywords/>
  <dc:description/>
  <cp:lastModifiedBy>윤현경(응급의학과)</cp:lastModifiedBy>
  <cp:revision>1</cp:revision>
  <dcterms:created xsi:type="dcterms:W3CDTF">2026-04-01T14:15:00Z</dcterms:created>
  <dcterms:modified xsi:type="dcterms:W3CDTF">2026-04-01T15:00:00Z</dcterms:modified>
</cp:coreProperties>
</file>