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6"/>
        <w:tblW w:w="15402" w:type="dxa"/>
        <w:tblInd w:w="123" w:type="dxa"/>
        <w:tblLayout w:type="fixed"/>
        <w:tblLook w:val="04A0" w:firstRow="1" w:lastRow="0" w:firstColumn="1" w:lastColumn="0" w:noHBand="0" w:noVBand="1"/>
      </w:tblPr>
      <w:tblGrid>
        <w:gridCol w:w="15402"/>
      </w:tblGrid>
      <w:tr w:rsidR="0050327C" w:rsidRPr="0050327C" w14:paraId="21B6D718" w14:textId="77777777">
        <w:trPr>
          <w:trHeight w:val="810"/>
        </w:trPr>
        <w:tc>
          <w:tcPr>
            <w:tcW w:w="15402" w:type="dxa"/>
            <w:tcBorders>
              <w:top w:val="nil"/>
              <w:left w:val="nil"/>
              <w:right w:val="nil"/>
            </w:tcBorders>
          </w:tcPr>
          <w:p w14:paraId="2EDE502F" w14:textId="77777777" w:rsidR="000B6ED0" w:rsidRPr="0050327C" w:rsidRDefault="00000000">
            <w:pPr>
              <w:rPr>
                <w:rFonts w:ascii="微软雅黑" w:eastAsia="微软雅黑" w:hAnsi="微软雅黑"/>
                <w:kern w:val="0"/>
                <w:sz w:val="20"/>
                <w:szCs w:val="21"/>
                <w:u w:val="single"/>
              </w:rPr>
            </w:pPr>
            <w:r w:rsidRPr="0050327C">
              <w:rPr>
                <w:rFonts w:ascii="微软雅黑" w:eastAsia="微软雅黑" w:hAnsi="微软雅黑" w:hint="eastAsia"/>
                <w:kern w:val="0"/>
                <w:sz w:val="20"/>
                <w:szCs w:val="21"/>
              </w:rPr>
              <w:t>Q</w:t>
            </w:r>
            <w:r w:rsidRPr="0050327C">
              <w:rPr>
                <w:rFonts w:ascii="微软雅黑" w:eastAsia="微软雅黑" w:hAnsi="微软雅黑"/>
                <w:kern w:val="0"/>
                <w:sz w:val="20"/>
                <w:szCs w:val="21"/>
              </w:rPr>
              <w:t>uestionnaire ID</w:t>
            </w:r>
            <w:r w:rsidRPr="0050327C">
              <w:rPr>
                <w:rFonts w:ascii="微软雅黑" w:eastAsia="微软雅黑" w:hAnsi="微软雅黑" w:hint="eastAsia"/>
                <w:kern w:val="0"/>
                <w:sz w:val="20"/>
                <w:szCs w:val="21"/>
              </w:rPr>
              <w:t>：</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w:t>
            </w:r>
          </w:p>
        </w:tc>
      </w:tr>
      <w:tr w:rsidR="0050327C" w:rsidRPr="0050327C" w14:paraId="0A2A7D7B" w14:textId="77777777">
        <w:trPr>
          <w:trHeight w:val="9629"/>
        </w:trPr>
        <w:tc>
          <w:tcPr>
            <w:tcW w:w="15402" w:type="dxa"/>
          </w:tcPr>
          <w:p w14:paraId="7E667A26" w14:textId="77777777" w:rsidR="000B6ED0" w:rsidRPr="0050327C" w:rsidRDefault="00000000">
            <w:pPr>
              <w:widowControl/>
              <w:jc w:val="left"/>
              <w:rPr>
                <w:rFonts w:ascii="微软雅黑" w:eastAsia="微软雅黑" w:hAnsi="微软雅黑"/>
                <w:kern w:val="0"/>
                <w:sz w:val="20"/>
                <w:szCs w:val="21"/>
              </w:rPr>
            </w:pPr>
            <w:r w:rsidRPr="0050327C">
              <w:rPr>
                <w:rFonts w:ascii="微软雅黑" w:eastAsia="微软雅黑" w:hAnsi="微软雅黑"/>
                <w:kern w:val="0"/>
                <w:sz w:val="20"/>
                <w:szCs w:val="21"/>
              </w:rPr>
              <w:t>Dear Participant</w:t>
            </w:r>
            <w:r w:rsidRPr="0050327C">
              <w:rPr>
                <w:rFonts w:ascii="微软雅黑" w:eastAsia="微软雅黑" w:hAnsi="微软雅黑" w:hint="eastAsia"/>
                <w:kern w:val="0"/>
                <w:sz w:val="20"/>
                <w:szCs w:val="21"/>
              </w:rPr>
              <w:t>：</w:t>
            </w:r>
          </w:p>
          <w:p w14:paraId="3C68FA1E" w14:textId="77777777" w:rsidR="000B6ED0" w:rsidRPr="0050327C" w:rsidRDefault="00000000">
            <w:pPr>
              <w:widowControl/>
              <w:ind w:firstLineChars="200" w:firstLine="400"/>
              <w:jc w:val="left"/>
              <w:rPr>
                <w:rFonts w:ascii="微软雅黑" w:eastAsia="微软雅黑" w:hAnsi="微软雅黑"/>
                <w:kern w:val="0"/>
                <w:sz w:val="20"/>
                <w:szCs w:val="21"/>
              </w:rPr>
            </w:pPr>
            <w:r w:rsidRPr="0050327C">
              <w:rPr>
                <w:rFonts w:ascii="微软雅黑" w:eastAsia="微软雅黑" w:hAnsi="微软雅黑"/>
                <w:kern w:val="0"/>
                <w:sz w:val="20"/>
                <w:szCs w:val="21"/>
              </w:rPr>
              <w:t xml:space="preserve">We are researchers from The Second </w:t>
            </w:r>
            <w:proofErr w:type="spellStart"/>
            <w:r w:rsidRPr="0050327C">
              <w:rPr>
                <w:rFonts w:ascii="微软雅黑" w:eastAsia="微软雅黑" w:hAnsi="微软雅黑"/>
                <w:kern w:val="0"/>
                <w:sz w:val="20"/>
                <w:szCs w:val="21"/>
              </w:rPr>
              <w:t>xiangya</w:t>
            </w:r>
            <w:proofErr w:type="spellEnd"/>
            <w:r w:rsidRPr="0050327C">
              <w:rPr>
                <w:rFonts w:ascii="微软雅黑" w:eastAsia="微软雅黑" w:hAnsi="微软雅黑"/>
                <w:kern w:val="0"/>
                <w:sz w:val="20"/>
                <w:szCs w:val="21"/>
              </w:rPr>
              <w:t xml:space="preserve"> Hospital of </w:t>
            </w:r>
            <w:r w:rsidRPr="0050327C">
              <w:rPr>
                <w:rFonts w:ascii="微软雅黑" w:eastAsia="微软雅黑" w:hAnsi="微软雅黑" w:hint="eastAsia"/>
                <w:kern w:val="0"/>
                <w:sz w:val="20"/>
                <w:szCs w:val="21"/>
              </w:rPr>
              <w:t>Central South University</w:t>
            </w:r>
            <w:r w:rsidRPr="0050327C">
              <w:rPr>
                <w:rFonts w:ascii="微软雅黑" w:eastAsia="微软雅黑" w:hAnsi="微软雅黑"/>
                <w:kern w:val="0"/>
                <w:sz w:val="20"/>
                <w:szCs w:val="21"/>
              </w:rPr>
              <w:t>, and we sincerely invite you to participate in our study. This research aims to understand the knowledge, attitudes, and practices of healthcare professionals in anesthesia-related departments regarding postoperative delirium. The findings will provide a basis for developing effective intervention strategies, which may help improve the health outcomes of many people in the future. Your participation in this study is entirely voluntary. This study has been approved by the Ethics Review Committee. If you agree to participate, please refer to the instructions below.</w:t>
            </w:r>
          </w:p>
          <w:p w14:paraId="2250238C" w14:textId="77777777" w:rsidR="000B6ED0" w:rsidRPr="0050327C" w:rsidRDefault="00000000">
            <w:pPr>
              <w:widowControl/>
              <w:ind w:firstLineChars="200" w:firstLine="400"/>
              <w:jc w:val="left"/>
              <w:rPr>
                <w:rFonts w:ascii="微软雅黑" w:eastAsia="微软雅黑" w:hAnsi="微软雅黑"/>
                <w:kern w:val="0"/>
                <w:sz w:val="20"/>
                <w:szCs w:val="21"/>
              </w:rPr>
            </w:pPr>
            <w:r w:rsidRPr="0050327C">
              <w:rPr>
                <w:rFonts w:ascii="微软雅黑" w:eastAsia="微软雅黑" w:hAnsi="微软雅黑" w:hint="eastAsia"/>
                <w:kern w:val="0"/>
                <w:sz w:val="20"/>
                <w:szCs w:val="21"/>
              </w:rPr>
              <w:t>1.</w:t>
            </w:r>
            <w:r w:rsidRPr="0050327C">
              <w:t xml:space="preserve"> </w:t>
            </w:r>
            <w:r w:rsidRPr="0050327C">
              <w:rPr>
                <w:rFonts w:ascii="微软雅黑" w:eastAsia="微软雅黑" w:hAnsi="微软雅黑"/>
                <w:kern w:val="0"/>
                <w:sz w:val="20"/>
                <w:szCs w:val="21"/>
              </w:rPr>
              <w:t>Please complete the questionnaire; there are no right or wrong answers, and you only need to respond according to your actual situation. If you encounter any questions during the process, feel free to ask us. Upon completion, please submit the questionnaire promptly.</w:t>
            </w:r>
          </w:p>
          <w:p w14:paraId="777072BF" w14:textId="77777777" w:rsidR="000B6ED0" w:rsidRPr="0050327C" w:rsidRDefault="00000000">
            <w:pPr>
              <w:widowControl/>
              <w:ind w:firstLineChars="200" w:firstLine="400"/>
              <w:jc w:val="left"/>
              <w:rPr>
                <w:rFonts w:ascii="微软雅黑" w:eastAsia="微软雅黑" w:hAnsi="微软雅黑"/>
                <w:kern w:val="0"/>
                <w:sz w:val="20"/>
                <w:szCs w:val="21"/>
              </w:rPr>
            </w:pPr>
            <w:r w:rsidRPr="0050327C">
              <w:rPr>
                <w:rFonts w:ascii="微软雅黑" w:eastAsia="微软雅黑" w:hAnsi="微软雅黑"/>
                <w:kern w:val="0"/>
                <w:sz w:val="20"/>
                <w:szCs w:val="21"/>
              </w:rPr>
              <w:t>2.</w:t>
            </w:r>
            <w:r w:rsidRPr="0050327C">
              <w:t xml:space="preserve"> </w:t>
            </w:r>
            <w:r w:rsidRPr="0050327C">
              <w:rPr>
                <w:rFonts w:ascii="微软雅黑" w:eastAsia="微软雅黑" w:hAnsi="微软雅黑"/>
                <w:kern w:val="0"/>
                <w:sz w:val="20"/>
                <w:szCs w:val="21"/>
              </w:rPr>
              <w:t>This study involves a simple questionnaire survey and will not affect your physical or mental health. However, it includes some personal questions, such as your gender and age. Rest assured, your information will be kept strictly confidential and will not be disclosed.</w:t>
            </w:r>
          </w:p>
          <w:p w14:paraId="2FEEEEC4" w14:textId="77777777" w:rsidR="000B6ED0" w:rsidRPr="0050327C" w:rsidRDefault="00000000">
            <w:pPr>
              <w:widowControl/>
              <w:ind w:firstLineChars="200" w:firstLine="400"/>
              <w:jc w:val="left"/>
              <w:rPr>
                <w:rFonts w:ascii="微软雅黑" w:eastAsia="微软雅黑" w:hAnsi="微软雅黑"/>
                <w:kern w:val="0"/>
                <w:sz w:val="20"/>
                <w:szCs w:val="21"/>
              </w:rPr>
            </w:pPr>
            <w:r w:rsidRPr="0050327C">
              <w:rPr>
                <w:rFonts w:ascii="微软雅黑" w:eastAsia="微软雅黑" w:hAnsi="微软雅黑" w:hint="eastAsia"/>
                <w:kern w:val="0"/>
                <w:sz w:val="20"/>
                <w:szCs w:val="21"/>
              </w:rPr>
              <w:t>3.</w:t>
            </w:r>
            <w:r w:rsidRPr="0050327C">
              <w:t xml:space="preserve"> </w:t>
            </w:r>
            <w:r w:rsidRPr="0050327C">
              <w:rPr>
                <w:rFonts w:ascii="微软雅黑" w:eastAsia="微软雅黑" w:hAnsi="微软雅黑"/>
                <w:kern w:val="0"/>
                <w:sz w:val="20"/>
                <w:szCs w:val="21"/>
              </w:rPr>
              <w:t>As a participant, you may inquire about information related to the study and its progress at any time. If you decide to withdraw from the study, please inform us, and your data will not be included in the research results.</w:t>
            </w:r>
          </w:p>
          <w:p w14:paraId="7C4AA5E6" w14:textId="77777777" w:rsidR="000B6ED0" w:rsidRPr="0050327C" w:rsidRDefault="00000000">
            <w:pPr>
              <w:widowControl/>
              <w:ind w:firstLineChars="200" w:firstLine="400"/>
              <w:jc w:val="left"/>
              <w:rPr>
                <w:rFonts w:ascii="微软雅黑" w:eastAsia="微软雅黑" w:hAnsi="微软雅黑"/>
                <w:kern w:val="0"/>
                <w:sz w:val="20"/>
                <w:szCs w:val="21"/>
              </w:rPr>
            </w:pPr>
            <w:r w:rsidRPr="0050327C">
              <w:rPr>
                <w:rFonts w:ascii="微软雅黑" w:eastAsia="微软雅黑" w:hAnsi="微软雅黑"/>
                <w:kern w:val="0"/>
                <w:sz w:val="20"/>
                <w:szCs w:val="21"/>
              </w:rPr>
              <w:t>Lastly, we sincerely thank you for taking the time out of your busy schedule to support our scientific research!</w:t>
            </w:r>
          </w:p>
          <w:p w14:paraId="56CB5A72" w14:textId="77777777" w:rsidR="000B6ED0" w:rsidRPr="0050327C" w:rsidRDefault="000B6ED0">
            <w:pPr>
              <w:widowControl/>
              <w:ind w:firstLineChars="200" w:firstLine="400"/>
              <w:jc w:val="right"/>
              <w:rPr>
                <w:rFonts w:ascii="微软雅黑" w:eastAsia="微软雅黑" w:hAnsi="微软雅黑"/>
                <w:kern w:val="0"/>
                <w:sz w:val="20"/>
                <w:szCs w:val="21"/>
              </w:rPr>
            </w:pPr>
          </w:p>
          <w:p w14:paraId="5259A4D9" w14:textId="77777777" w:rsidR="000B6ED0" w:rsidRPr="0050327C" w:rsidRDefault="000B6ED0">
            <w:pPr>
              <w:widowControl/>
              <w:ind w:firstLineChars="200" w:firstLine="400"/>
              <w:jc w:val="right"/>
              <w:rPr>
                <w:rFonts w:ascii="微软雅黑" w:eastAsia="微软雅黑" w:hAnsi="微软雅黑"/>
                <w:kern w:val="0"/>
                <w:sz w:val="20"/>
                <w:szCs w:val="21"/>
              </w:rPr>
            </w:pPr>
          </w:p>
          <w:p w14:paraId="54160614" w14:textId="77777777" w:rsidR="000B6ED0" w:rsidRPr="0050327C" w:rsidRDefault="00000000">
            <w:pPr>
              <w:widowControl/>
              <w:ind w:firstLineChars="200" w:firstLine="400"/>
              <w:jc w:val="right"/>
              <w:rPr>
                <w:rFonts w:ascii="微软雅黑" w:eastAsia="微软雅黑" w:hAnsi="微软雅黑"/>
                <w:kern w:val="0"/>
                <w:sz w:val="20"/>
                <w:szCs w:val="21"/>
              </w:rPr>
            </w:pPr>
            <w:r w:rsidRPr="0050327C">
              <w:rPr>
                <w:rFonts w:ascii="微软雅黑" w:eastAsia="微软雅黑" w:hAnsi="微软雅黑" w:hint="eastAsia"/>
                <w:kern w:val="0"/>
                <w:sz w:val="20"/>
                <w:szCs w:val="21"/>
              </w:rPr>
              <w:lastRenderedPageBreak/>
              <w:t>□</w:t>
            </w:r>
            <w:r w:rsidRPr="0050327C">
              <w:rPr>
                <w:rFonts w:ascii="微软雅黑" w:eastAsia="微软雅黑" w:hAnsi="微软雅黑"/>
                <w:kern w:val="0"/>
                <w:sz w:val="20"/>
                <w:szCs w:val="21"/>
              </w:rPr>
              <w:t>I acknowledge and consent to the use of the collected data for scientific research.</w:t>
            </w:r>
          </w:p>
          <w:p w14:paraId="6BF400A9" w14:textId="77777777" w:rsidR="000B6ED0" w:rsidRPr="0050327C" w:rsidRDefault="00000000">
            <w:pPr>
              <w:wordWrap w:val="0"/>
              <w:jc w:val="right"/>
              <w:rPr>
                <w:rFonts w:ascii="微软雅黑" w:eastAsia="微软雅黑" w:hAnsi="微软雅黑"/>
                <w:kern w:val="0"/>
                <w:sz w:val="20"/>
                <w:szCs w:val="21"/>
              </w:rPr>
            </w:pPr>
            <w:r w:rsidRPr="0050327C">
              <w:rPr>
                <w:rFonts w:ascii="微软雅黑" w:eastAsia="微软雅黑" w:hAnsi="微软雅黑"/>
                <w:kern w:val="0"/>
                <w:sz w:val="20"/>
                <w:szCs w:val="21"/>
              </w:rPr>
              <w:t>Informed Consent Signature</w:t>
            </w:r>
            <w:r w:rsidRPr="0050327C">
              <w:rPr>
                <w:rFonts w:ascii="微软雅黑" w:eastAsia="微软雅黑" w:hAnsi="微软雅黑" w:hint="eastAsia"/>
                <w:kern w:val="0"/>
                <w:sz w:val="20"/>
                <w:szCs w:val="21"/>
              </w:rPr>
              <w:t>：</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w:t>
            </w:r>
          </w:p>
          <w:p w14:paraId="0ACA339B" w14:textId="77777777" w:rsidR="000B6ED0" w:rsidRPr="0050327C" w:rsidRDefault="00000000">
            <w:pPr>
              <w:jc w:val="right"/>
              <w:rPr>
                <w:rFonts w:ascii="微软雅黑" w:eastAsia="微软雅黑" w:hAnsi="微软雅黑"/>
                <w:kern w:val="0"/>
                <w:sz w:val="20"/>
                <w:szCs w:val="21"/>
                <w:u w:val="single"/>
              </w:rPr>
            </w:pPr>
            <w:r w:rsidRPr="0050327C">
              <w:rPr>
                <w:rFonts w:ascii="微软雅黑" w:eastAsia="微软雅黑" w:hAnsi="微软雅黑"/>
                <w:kern w:val="0"/>
                <w:sz w:val="20"/>
                <w:szCs w:val="21"/>
              </w:rPr>
              <w:t>Participation Date</w:t>
            </w:r>
            <w:r w:rsidRPr="0050327C">
              <w:rPr>
                <w:rFonts w:ascii="微软雅黑" w:eastAsia="微软雅黑" w:hAnsi="微软雅黑" w:hint="eastAsia"/>
                <w:kern w:val="0"/>
                <w:sz w:val="20"/>
                <w:szCs w:val="21"/>
              </w:rPr>
              <w:t>：</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Year</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Month</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Day</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w:t>
            </w:r>
            <w:r w:rsidRPr="0050327C">
              <w:rPr>
                <w:rFonts w:ascii="微软雅黑" w:eastAsia="微软雅黑" w:hAnsi="微软雅黑" w:hint="eastAsia"/>
                <w:kern w:val="0"/>
                <w:sz w:val="20"/>
                <w:szCs w:val="21"/>
                <w:u w:val="single"/>
              </w:rPr>
              <w:t xml:space="preserve"> </w:t>
            </w:r>
            <w:r w:rsidRPr="0050327C">
              <w:rPr>
                <w:rFonts w:ascii="微软雅黑" w:eastAsia="微软雅黑" w:hAnsi="微软雅黑"/>
                <w:kern w:val="0"/>
                <w:sz w:val="20"/>
                <w:szCs w:val="21"/>
                <w:u w:val="single"/>
              </w:rPr>
              <w:t xml:space="preserve">    </w:t>
            </w:r>
          </w:p>
        </w:tc>
      </w:tr>
    </w:tbl>
    <w:tbl>
      <w:tblPr>
        <w:tblStyle w:val="aa"/>
        <w:tblW w:w="15462" w:type="dxa"/>
        <w:jc w:val="right"/>
        <w:tblBorders>
          <w:left w:val="none" w:sz="0" w:space="0" w:color="auto"/>
          <w:right w:val="none" w:sz="0" w:space="0" w:color="auto"/>
        </w:tblBorders>
        <w:tblLook w:val="04A0" w:firstRow="1" w:lastRow="0" w:firstColumn="1" w:lastColumn="0" w:noHBand="0" w:noVBand="1"/>
      </w:tblPr>
      <w:tblGrid>
        <w:gridCol w:w="7799"/>
        <w:gridCol w:w="7663"/>
      </w:tblGrid>
      <w:tr w:rsidR="0050327C" w:rsidRPr="0050327C" w14:paraId="30419F02" w14:textId="77777777">
        <w:trPr>
          <w:trHeight w:val="520"/>
          <w:jc w:val="right"/>
        </w:trPr>
        <w:tc>
          <w:tcPr>
            <w:tcW w:w="15462" w:type="dxa"/>
            <w:gridSpan w:val="2"/>
            <w:tcBorders>
              <w:top w:val="nil"/>
              <w:bottom w:val="single" w:sz="4" w:space="0" w:color="auto"/>
            </w:tcBorders>
          </w:tcPr>
          <w:p w14:paraId="1B1C85B1" w14:textId="77777777" w:rsidR="000B6ED0" w:rsidRPr="0050327C" w:rsidRDefault="00000000">
            <w:pPr>
              <w:jc w:val="center"/>
              <w:rPr>
                <w:rFonts w:ascii="微软雅黑" w:eastAsia="微软雅黑" w:hAnsi="微软雅黑"/>
                <w:b/>
                <w:kern w:val="0"/>
                <w:sz w:val="24"/>
                <w:szCs w:val="24"/>
              </w:rPr>
            </w:pPr>
            <w:r w:rsidRPr="0050327C">
              <w:rPr>
                <w:rFonts w:ascii="微软雅黑" w:eastAsia="微软雅黑" w:hAnsi="微软雅黑"/>
                <w:b/>
                <w:kern w:val="0"/>
                <w:sz w:val="24"/>
                <w:szCs w:val="24"/>
              </w:rPr>
              <w:lastRenderedPageBreak/>
              <w:br w:type="page"/>
            </w:r>
            <w:r w:rsidRPr="0050327C">
              <w:rPr>
                <w:rFonts w:ascii="微软雅黑" w:eastAsia="微软雅黑" w:hAnsi="微软雅黑" w:hint="eastAsia"/>
                <w:b/>
                <w:kern w:val="0"/>
                <w:sz w:val="24"/>
                <w:szCs w:val="24"/>
              </w:rPr>
              <w:t>P</w:t>
            </w:r>
            <w:r w:rsidRPr="0050327C">
              <w:rPr>
                <w:rFonts w:ascii="微软雅黑" w:eastAsia="微软雅黑" w:hAnsi="微软雅黑"/>
                <w:b/>
                <w:kern w:val="0"/>
                <w:sz w:val="24"/>
                <w:szCs w:val="24"/>
              </w:rPr>
              <w:t>art 1</w:t>
            </w:r>
            <w:r w:rsidRPr="0050327C">
              <w:rPr>
                <w:rFonts w:ascii="微软雅黑" w:eastAsia="微软雅黑" w:hAnsi="微软雅黑" w:hint="eastAsia"/>
                <w:b/>
                <w:kern w:val="0"/>
                <w:sz w:val="24"/>
                <w:szCs w:val="24"/>
              </w:rPr>
              <w:t xml:space="preserve"> </w:t>
            </w:r>
            <w:r w:rsidRPr="0050327C">
              <w:rPr>
                <w:rFonts w:ascii="微软雅黑" w:eastAsia="微软雅黑" w:hAnsi="微软雅黑"/>
                <w:b/>
                <w:kern w:val="0"/>
                <w:sz w:val="24"/>
                <w:szCs w:val="24"/>
              </w:rPr>
              <w:t xml:space="preserve">Basic Information </w:t>
            </w:r>
          </w:p>
        </w:tc>
      </w:tr>
      <w:tr w:rsidR="0050327C" w:rsidRPr="0050327C" w14:paraId="46AFD1CB" w14:textId="77777777">
        <w:trPr>
          <w:trHeight w:val="1017"/>
          <w:jc w:val="right"/>
        </w:trPr>
        <w:tc>
          <w:tcPr>
            <w:tcW w:w="7799" w:type="dxa"/>
            <w:tcBorders>
              <w:top w:val="single" w:sz="4" w:space="0" w:color="auto"/>
              <w:bottom w:val="single" w:sz="4" w:space="0" w:color="auto"/>
              <w:right w:val="nil"/>
            </w:tcBorders>
          </w:tcPr>
          <w:p w14:paraId="607DE30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1.</w:t>
            </w:r>
            <w:r w:rsidRPr="0050327C">
              <w:rPr>
                <w:rFonts w:ascii="微软雅黑" w:eastAsia="微软雅黑" w:hAnsi="微软雅黑"/>
                <w:kern w:val="0"/>
                <w:sz w:val="24"/>
                <w:szCs w:val="24"/>
              </w:rPr>
              <w:t xml:space="preserve"> Your role:</w:t>
            </w:r>
          </w:p>
        </w:tc>
        <w:tc>
          <w:tcPr>
            <w:tcW w:w="7663" w:type="dxa"/>
            <w:tcBorders>
              <w:top w:val="single" w:sz="4" w:space="0" w:color="auto"/>
              <w:left w:val="nil"/>
              <w:bottom w:val="single" w:sz="4" w:space="0" w:color="auto"/>
            </w:tcBorders>
          </w:tcPr>
          <w:p w14:paraId="587C1C9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a. Doctor</w:t>
            </w:r>
          </w:p>
          <w:p w14:paraId="2C62003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b. Nurse</w:t>
            </w:r>
          </w:p>
        </w:tc>
      </w:tr>
      <w:tr w:rsidR="0050327C" w:rsidRPr="0050327C" w14:paraId="1E8450FE" w14:textId="77777777">
        <w:trPr>
          <w:trHeight w:val="1017"/>
          <w:jc w:val="right"/>
        </w:trPr>
        <w:tc>
          <w:tcPr>
            <w:tcW w:w="7799" w:type="dxa"/>
            <w:tcBorders>
              <w:top w:val="single" w:sz="4" w:space="0" w:color="auto"/>
              <w:bottom w:val="single" w:sz="4" w:space="0" w:color="auto"/>
              <w:right w:val="nil"/>
            </w:tcBorders>
          </w:tcPr>
          <w:p w14:paraId="621023F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2.</w:t>
            </w:r>
            <w:r w:rsidRPr="0050327C">
              <w:rPr>
                <w:rFonts w:ascii="微软雅黑" w:eastAsia="微软雅黑" w:hAnsi="微软雅黑"/>
                <w:kern w:val="0"/>
                <w:sz w:val="24"/>
                <w:szCs w:val="24"/>
              </w:rPr>
              <w:t xml:space="preserve"> Y</w:t>
            </w:r>
            <w:r w:rsidRPr="0050327C">
              <w:rPr>
                <w:rFonts w:ascii="微软雅黑" w:eastAsia="微软雅黑" w:hAnsi="微软雅黑" w:hint="eastAsia"/>
                <w:kern w:val="0"/>
                <w:sz w:val="24"/>
                <w:szCs w:val="24"/>
              </w:rPr>
              <w:t>o</w:t>
            </w:r>
            <w:r w:rsidRPr="0050327C">
              <w:rPr>
                <w:rFonts w:ascii="微软雅黑" w:eastAsia="微软雅黑" w:hAnsi="微软雅黑"/>
                <w:kern w:val="0"/>
                <w:sz w:val="24"/>
                <w:szCs w:val="24"/>
              </w:rPr>
              <w:t>ur gender</w:t>
            </w:r>
          </w:p>
        </w:tc>
        <w:tc>
          <w:tcPr>
            <w:tcW w:w="7663" w:type="dxa"/>
            <w:tcBorders>
              <w:top w:val="single" w:sz="4" w:space="0" w:color="auto"/>
              <w:left w:val="nil"/>
              <w:bottom w:val="single" w:sz="4" w:space="0" w:color="auto"/>
            </w:tcBorders>
          </w:tcPr>
          <w:p w14:paraId="2040EF6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a. Male</w:t>
            </w:r>
          </w:p>
          <w:p w14:paraId="762C59F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b. Female</w:t>
            </w:r>
          </w:p>
        </w:tc>
      </w:tr>
      <w:tr w:rsidR="0050327C" w:rsidRPr="0050327C" w14:paraId="57546051" w14:textId="77777777">
        <w:trPr>
          <w:trHeight w:val="2580"/>
          <w:jc w:val="right"/>
        </w:trPr>
        <w:tc>
          <w:tcPr>
            <w:tcW w:w="7799" w:type="dxa"/>
            <w:tcBorders>
              <w:top w:val="single" w:sz="4" w:space="0" w:color="auto"/>
              <w:right w:val="nil"/>
            </w:tcBorders>
          </w:tcPr>
          <w:p w14:paraId="5523E84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3.</w:t>
            </w:r>
            <w:r w:rsidRPr="0050327C">
              <w:rPr>
                <w:rFonts w:ascii="微软雅黑" w:eastAsia="微软雅黑" w:hAnsi="微软雅黑"/>
                <w:kern w:val="0"/>
                <w:sz w:val="24"/>
                <w:szCs w:val="24"/>
              </w:rPr>
              <w:t xml:space="preserve"> Your age</w:t>
            </w:r>
          </w:p>
        </w:tc>
        <w:tc>
          <w:tcPr>
            <w:tcW w:w="7663" w:type="dxa"/>
            <w:tcBorders>
              <w:top w:val="single" w:sz="4" w:space="0" w:color="auto"/>
              <w:left w:val="nil"/>
            </w:tcBorders>
          </w:tcPr>
          <w:p w14:paraId="5D92DAF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a</w:t>
            </w:r>
            <w:r w:rsidRPr="0050327C">
              <w:rPr>
                <w:rFonts w:ascii="微软雅黑" w:eastAsia="微软雅黑" w:hAnsi="微软雅黑" w:hint="eastAsia"/>
                <w:kern w:val="0"/>
                <w:sz w:val="24"/>
                <w:szCs w:val="24"/>
              </w:rPr>
              <w:t>.</w:t>
            </w:r>
            <w:r w:rsidRPr="0050327C">
              <w:rPr>
                <w:rFonts w:ascii="微软雅黑" w:eastAsia="微软雅黑" w:hAnsi="微软雅黑"/>
                <w:kern w:val="0"/>
                <w:sz w:val="24"/>
                <w:szCs w:val="24"/>
              </w:rPr>
              <w:t xml:space="preserve"> Under 20</w:t>
            </w:r>
          </w:p>
          <w:p w14:paraId="65E7E4A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b.</w:t>
            </w:r>
            <w:r w:rsidRPr="0050327C">
              <w:rPr>
                <w:rFonts w:ascii="微软雅黑" w:eastAsia="微软雅黑" w:hAnsi="微软雅黑" w:hint="eastAsia"/>
                <w:kern w:val="0"/>
                <w:sz w:val="24"/>
                <w:szCs w:val="24"/>
              </w:rPr>
              <w:t>21~30</w:t>
            </w:r>
          </w:p>
          <w:p w14:paraId="0C3C35E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 xml:space="preserve">b.31~40  </w:t>
            </w:r>
          </w:p>
          <w:p w14:paraId="7CECF18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 xml:space="preserve">c.41~50  </w:t>
            </w:r>
          </w:p>
          <w:p w14:paraId="28FB9A1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Over 50</w:t>
            </w:r>
          </w:p>
        </w:tc>
      </w:tr>
      <w:tr w:rsidR="0050327C" w:rsidRPr="0050327C" w14:paraId="59C93708" w14:textId="77777777">
        <w:trPr>
          <w:trHeight w:val="1801"/>
          <w:jc w:val="right"/>
        </w:trPr>
        <w:tc>
          <w:tcPr>
            <w:tcW w:w="7799" w:type="dxa"/>
            <w:tcBorders>
              <w:top w:val="single" w:sz="4" w:space="0" w:color="auto"/>
              <w:right w:val="nil"/>
            </w:tcBorders>
          </w:tcPr>
          <w:p w14:paraId="5AFFE11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4</w:t>
            </w:r>
            <w:r w:rsidRPr="0050327C">
              <w:rPr>
                <w:rFonts w:ascii="微软雅黑" w:eastAsia="微软雅黑" w:hAnsi="微软雅黑"/>
                <w:kern w:val="0"/>
                <w:sz w:val="24"/>
                <w:szCs w:val="24"/>
              </w:rPr>
              <w:t>. City level</w:t>
            </w:r>
          </w:p>
        </w:tc>
        <w:tc>
          <w:tcPr>
            <w:tcW w:w="7663" w:type="dxa"/>
            <w:tcBorders>
              <w:top w:val="single" w:sz="4" w:space="0" w:color="auto"/>
              <w:left w:val="nil"/>
            </w:tcBorders>
          </w:tcPr>
          <w:p w14:paraId="256AE4C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First-tier city</w:t>
            </w:r>
          </w:p>
          <w:p w14:paraId="10D793B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Second-tier city</w:t>
            </w:r>
          </w:p>
          <w:p w14:paraId="3949A84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Third-tier city or level</w:t>
            </w:r>
          </w:p>
        </w:tc>
      </w:tr>
      <w:tr w:rsidR="0050327C" w:rsidRPr="0050327C" w14:paraId="5A37530A" w14:textId="77777777">
        <w:trPr>
          <w:trHeight w:val="558"/>
          <w:jc w:val="right"/>
        </w:trPr>
        <w:tc>
          <w:tcPr>
            <w:tcW w:w="7799" w:type="dxa"/>
            <w:tcBorders>
              <w:right w:val="nil"/>
            </w:tcBorders>
          </w:tcPr>
          <w:p w14:paraId="1751113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5.</w:t>
            </w:r>
            <w:r w:rsidRPr="0050327C">
              <w:rPr>
                <w:rFonts w:ascii="微软雅黑" w:eastAsia="微软雅黑" w:hAnsi="微软雅黑"/>
                <w:kern w:val="0"/>
                <w:sz w:val="24"/>
                <w:szCs w:val="24"/>
              </w:rPr>
              <w:t xml:space="preserve"> Education level</w:t>
            </w:r>
          </w:p>
        </w:tc>
        <w:tc>
          <w:tcPr>
            <w:tcW w:w="7663" w:type="dxa"/>
            <w:tcBorders>
              <w:left w:val="nil"/>
            </w:tcBorders>
          </w:tcPr>
          <w:p w14:paraId="1C0D2BC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Associate</w:t>
            </w:r>
            <w:proofErr w:type="gramEnd"/>
            <w:r w:rsidRPr="0050327C">
              <w:rPr>
                <w:rFonts w:ascii="微软雅黑" w:eastAsia="微软雅黑" w:hAnsi="微软雅黑"/>
                <w:kern w:val="0"/>
                <w:sz w:val="24"/>
                <w:szCs w:val="24"/>
              </w:rPr>
              <w:t xml:space="preserve"> degree or lower</w:t>
            </w:r>
          </w:p>
          <w:p w14:paraId="4054C31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Bachelor’s</w:t>
            </w:r>
            <w:proofErr w:type="gramEnd"/>
            <w:r w:rsidRPr="0050327C">
              <w:rPr>
                <w:rFonts w:ascii="微软雅黑" w:eastAsia="微软雅黑" w:hAnsi="微软雅黑"/>
                <w:kern w:val="0"/>
                <w:sz w:val="24"/>
                <w:szCs w:val="24"/>
              </w:rPr>
              <w:t xml:space="preserve"> degree</w:t>
            </w:r>
          </w:p>
          <w:p w14:paraId="0ECC13E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w:t>
            </w:r>
            <w:proofErr w:type="spellStart"/>
            <w:r w:rsidRPr="0050327C">
              <w:rPr>
                <w:rFonts w:ascii="微软雅黑" w:eastAsia="微软雅黑" w:hAnsi="微软雅黑"/>
                <w:kern w:val="0"/>
                <w:sz w:val="24"/>
                <w:szCs w:val="24"/>
              </w:rPr>
              <w:t>Mater’s</w:t>
            </w:r>
            <w:proofErr w:type="spellEnd"/>
            <w:r w:rsidRPr="0050327C">
              <w:rPr>
                <w:rFonts w:ascii="微软雅黑" w:eastAsia="微软雅黑" w:hAnsi="微软雅黑"/>
                <w:kern w:val="0"/>
                <w:sz w:val="24"/>
                <w:szCs w:val="24"/>
              </w:rPr>
              <w:t xml:space="preserve"> degree</w:t>
            </w:r>
          </w:p>
          <w:p w14:paraId="46237B2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Doctorate or higher</w:t>
            </w:r>
          </w:p>
        </w:tc>
      </w:tr>
      <w:tr w:rsidR="0050327C" w:rsidRPr="0050327C" w14:paraId="0323B503" w14:textId="77777777">
        <w:trPr>
          <w:trHeight w:val="475"/>
          <w:jc w:val="right"/>
        </w:trPr>
        <w:tc>
          <w:tcPr>
            <w:tcW w:w="7799" w:type="dxa"/>
            <w:tcBorders>
              <w:right w:val="nil"/>
            </w:tcBorders>
          </w:tcPr>
          <w:p w14:paraId="17798D5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6.</w:t>
            </w:r>
            <w:r w:rsidRPr="0050327C">
              <w:rPr>
                <w:rFonts w:ascii="微软雅黑" w:eastAsia="微软雅黑" w:hAnsi="微软雅黑"/>
                <w:kern w:val="0"/>
                <w:sz w:val="24"/>
                <w:szCs w:val="24"/>
              </w:rPr>
              <w:t xml:space="preserve"> Professional title</w:t>
            </w:r>
          </w:p>
        </w:tc>
        <w:tc>
          <w:tcPr>
            <w:tcW w:w="7663" w:type="dxa"/>
            <w:tcBorders>
              <w:left w:val="nil"/>
            </w:tcBorders>
          </w:tcPr>
          <w:p w14:paraId="2D30DD6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a. None</w:t>
            </w:r>
          </w:p>
          <w:p w14:paraId="46A9E61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b. Junior</w:t>
            </w:r>
          </w:p>
          <w:p w14:paraId="7EEC28D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c. Intermediate</w:t>
            </w:r>
          </w:p>
          <w:p w14:paraId="44E793F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d. Senior (including associate senior)</w:t>
            </w:r>
          </w:p>
        </w:tc>
      </w:tr>
      <w:tr w:rsidR="0050327C" w:rsidRPr="0050327C" w14:paraId="35606F14" w14:textId="77777777">
        <w:trPr>
          <w:trHeight w:val="2059"/>
          <w:jc w:val="right"/>
        </w:trPr>
        <w:tc>
          <w:tcPr>
            <w:tcW w:w="7799" w:type="dxa"/>
            <w:tcBorders>
              <w:right w:val="nil"/>
            </w:tcBorders>
          </w:tcPr>
          <w:p w14:paraId="0BE3DE8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7.</w:t>
            </w:r>
            <w:r w:rsidRPr="0050327C">
              <w:t xml:space="preserve"> </w:t>
            </w:r>
            <w:r w:rsidRPr="0050327C">
              <w:rPr>
                <w:rFonts w:ascii="微软雅黑" w:eastAsia="微软雅黑" w:hAnsi="微软雅黑"/>
                <w:kern w:val="0"/>
                <w:sz w:val="24"/>
                <w:szCs w:val="24"/>
              </w:rPr>
              <w:t>Years of work experience</w:t>
            </w:r>
          </w:p>
        </w:tc>
        <w:tc>
          <w:tcPr>
            <w:tcW w:w="7663" w:type="dxa"/>
            <w:tcBorders>
              <w:left w:val="nil"/>
            </w:tcBorders>
          </w:tcPr>
          <w:p w14:paraId="3FDBA70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a. ≤5 years</w:t>
            </w:r>
          </w:p>
          <w:p w14:paraId="68A274F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b. 5–10 years</w:t>
            </w:r>
          </w:p>
          <w:p w14:paraId="3B6D3D2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c. 11–15 years</w:t>
            </w:r>
          </w:p>
          <w:p w14:paraId="68D102A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d. ≥16 years</w:t>
            </w:r>
          </w:p>
        </w:tc>
      </w:tr>
      <w:tr w:rsidR="0050327C" w:rsidRPr="0050327C" w14:paraId="603E7AAB" w14:textId="77777777">
        <w:trPr>
          <w:trHeight w:val="1075"/>
          <w:jc w:val="right"/>
        </w:trPr>
        <w:tc>
          <w:tcPr>
            <w:tcW w:w="7799" w:type="dxa"/>
            <w:tcBorders>
              <w:right w:val="nil"/>
            </w:tcBorders>
          </w:tcPr>
          <w:p w14:paraId="4F92300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8.</w:t>
            </w:r>
            <w:r w:rsidRPr="0050327C">
              <w:t xml:space="preserve"> </w:t>
            </w:r>
            <w:r w:rsidRPr="0050327C">
              <w:rPr>
                <w:rFonts w:ascii="微软雅黑" w:eastAsia="微软雅黑" w:hAnsi="微软雅黑"/>
                <w:kern w:val="0"/>
                <w:sz w:val="24"/>
                <w:szCs w:val="24"/>
              </w:rPr>
              <w:t>Is your hospital a teaching hospital?</w:t>
            </w:r>
          </w:p>
        </w:tc>
        <w:tc>
          <w:tcPr>
            <w:tcW w:w="7663" w:type="dxa"/>
            <w:tcBorders>
              <w:left w:val="nil"/>
            </w:tcBorders>
          </w:tcPr>
          <w:p w14:paraId="364852C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Yes</w:t>
            </w:r>
          </w:p>
          <w:p w14:paraId="0F9B9F6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No</w:t>
            </w:r>
          </w:p>
        </w:tc>
      </w:tr>
      <w:tr w:rsidR="0050327C" w:rsidRPr="0050327C" w14:paraId="1C3940A0" w14:textId="77777777">
        <w:trPr>
          <w:trHeight w:val="70"/>
          <w:jc w:val="right"/>
        </w:trPr>
        <w:tc>
          <w:tcPr>
            <w:tcW w:w="7799" w:type="dxa"/>
            <w:tcBorders>
              <w:right w:val="nil"/>
            </w:tcBorders>
          </w:tcPr>
          <w:p w14:paraId="57F4ECE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9.</w:t>
            </w:r>
            <w:r w:rsidRPr="0050327C">
              <w:t xml:space="preserve"> </w:t>
            </w:r>
            <w:r w:rsidRPr="0050327C">
              <w:rPr>
                <w:rFonts w:ascii="微软雅黑" w:eastAsia="微软雅黑" w:hAnsi="微软雅黑"/>
                <w:kern w:val="0"/>
                <w:sz w:val="24"/>
                <w:szCs w:val="24"/>
              </w:rPr>
              <w:t>Have you participated in any lectures, seminars, or training related to postoperative delirium?</w:t>
            </w:r>
          </w:p>
        </w:tc>
        <w:tc>
          <w:tcPr>
            <w:tcW w:w="7663" w:type="dxa"/>
            <w:tcBorders>
              <w:left w:val="nil"/>
            </w:tcBorders>
          </w:tcPr>
          <w:p w14:paraId="6A32352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Yes</w:t>
            </w:r>
          </w:p>
          <w:p w14:paraId="232D4EE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No</w:t>
            </w:r>
          </w:p>
        </w:tc>
      </w:tr>
      <w:tr w:rsidR="0050327C" w:rsidRPr="0050327C" w14:paraId="7FE708BF" w14:textId="77777777">
        <w:trPr>
          <w:trHeight w:val="70"/>
          <w:jc w:val="right"/>
        </w:trPr>
        <w:tc>
          <w:tcPr>
            <w:tcW w:w="7799" w:type="dxa"/>
            <w:tcBorders>
              <w:right w:val="nil"/>
            </w:tcBorders>
          </w:tcPr>
          <w:p w14:paraId="5B70F6E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10.</w:t>
            </w:r>
            <w:r w:rsidRPr="0050327C">
              <w:t xml:space="preserve"> </w:t>
            </w:r>
            <w:r w:rsidRPr="0050327C">
              <w:rPr>
                <w:rFonts w:ascii="微软雅黑" w:eastAsia="微软雅黑" w:hAnsi="微软雅黑"/>
                <w:kern w:val="0"/>
                <w:sz w:val="24"/>
                <w:szCs w:val="24"/>
              </w:rPr>
              <w:t>Do you have experience managing postoperative delirium?</w:t>
            </w:r>
          </w:p>
        </w:tc>
        <w:tc>
          <w:tcPr>
            <w:tcW w:w="7663" w:type="dxa"/>
            <w:tcBorders>
              <w:left w:val="nil"/>
            </w:tcBorders>
          </w:tcPr>
          <w:p w14:paraId="17BC6E9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Yes</w:t>
            </w:r>
          </w:p>
          <w:p w14:paraId="32EB173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No</w:t>
            </w:r>
          </w:p>
        </w:tc>
      </w:tr>
      <w:tr w:rsidR="0050327C" w:rsidRPr="0050327C" w14:paraId="74645D64" w14:textId="77777777">
        <w:trPr>
          <w:trHeight w:val="70"/>
          <w:jc w:val="right"/>
        </w:trPr>
        <w:tc>
          <w:tcPr>
            <w:tcW w:w="7799" w:type="dxa"/>
            <w:tcBorders>
              <w:right w:val="nil"/>
            </w:tcBorders>
          </w:tcPr>
          <w:p w14:paraId="5D47912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11.</w:t>
            </w:r>
            <w:r w:rsidRPr="0050327C">
              <w:t xml:space="preserve"> </w:t>
            </w:r>
            <w:r w:rsidRPr="0050327C">
              <w:rPr>
                <w:rFonts w:ascii="微软雅黑" w:eastAsia="微软雅黑" w:hAnsi="微软雅黑"/>
                <w:kern w:val="0"/>
                <w:sz w:val="24"/>
                <w:szCs w:val="24"/>
              </w:rPr>
              <w:t>Do you regularly follow the latest medical news and literature on delirium?</w:t>
            </w:r>
          </w:p>
        </w:tc>
        <w:tc>
          <w:tcPr>
            <w:tcW w:w="7663" w:type="dxa"/>
            <w:tcBorders>
              <w:left w:val="nil"/>
            </w:tcBorders>
          </w:tcPr>
          <w:p w14:paraId="1D996D0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Yes</w:t>
            </w:r>
          </w:p>
          <w:p w14:paraId="21F94F4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No</w:t>
            </w:r>
          </w:p>
        </w:tc>
      </w:tr>
    </w:tbl>
    <w:p w14:paraId="495FC169" w14:textId="77777777" w:rsidR="000B6ED0" w:rsidRPr="0050327C" w:rsidRDefault="00000000">
      <w:r w:rsidRPr="0050327C">
        <w:br w:type="page"/>
      </w:r>
    </w:p>
    <w:tbl>
      <w:tblPr>
        <w:tblStyle w:val="aa"/>
        <w:tblW w:w="15927" w:type="dxa"/>
        <w:tblLook w:val="04A0" w:firstRow="1" w:lastRow="0" w:firstColumn="1" w:lastColumn="0" w:noHBand="0" w:noVBand="1"/>
      </w:tblPr>
      <w:tblGrid>
        <w:gridCol w:w="12015"/>
        <w:gridCol w:w="1276"/>
        <w:gridCol w:w="1276"/>
        <w:gridCol w:w="1360"/>
      </w:tblGrid>
      <w:tr w:rsidR="0050327C" w:rsidRPr="0050327C" w14:paraId="7E334CAA" w14:textId="77777777">
        <w:trPr>
          <w:trHeight w:val="582"/>
        </w:trPr>
        <w:tc>
          <w:tcPr>
            <w:tcW w:w="15927" w:type="dxa"/>
            <w:gridSpan w:val="4"/>
          </w:tcPr>
          <w:p w14:paraId="798BAB30"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b/>
                <w:kern w:val="0"/>
                <w:sz w:val="24"/>
                <w:szCs w:val="24"/>
              </w:rPr>
              <w:lastRenderedPageBreak/>
              <w:t>P</w:t>
            </w:r>
            <w:r w:rsidRPr="0050327C">
              <w:rPr>
                <w:rFonts w:ascii="微软雅黑" w:eastAsia="微软雅黑" w:hAnsi="微软雅黑"/>
                <w:b/>
                <w:kern w:val="0"/>
                <w:sz w:val="24"/>
                <w:szCs w:val="24"/>
              </w:rPr>
              <w:t>art 2</w:t>
            </w:r>
            <w:r w:rsidRPr="0050327C">
              <w:rPr>
                <w:rFonts w:ascii="微软雅黑" w:eastAsia="微软雅黑" w:hAnsi="微软雅黑" w:hint="eastAsia"/>
                <w:b/>
                <w:kern w:val="0"/>
                <w:sz w:val="24"/>
                <w:szCs w:val="24"/>
              </w:rPr>
              <w:t xml:space="preserve"> </w:t>
            </w:r>
            <w:r w:rsidRPr="0050327C">
              <w:rPr>
                <w:rFonts w:ascii="微软雅黑" w:eastAsia="微软雅黑" w:hAnsi="微软雅黑"/>
                <w:b/>
                <w:kern w:val="0"/>
                <w:sz w:val="24"/>
                <w:szCs w:val="24"/>
              </w:rPr>
              <w:t>Knowledge of Postoperative Delirium</w:t>
            </w:r>
          </w:p>
        </w:tc>
      </w:tr>
      <w:tr w:rsidR="0050327C" w:rsidRPr="0050327C" w14:paraId="68F031BB" w14:textId="77777777">
        <w:trPr>
          <w:trHeight w:val="582"/>
        </w:trPr>
        <w:tc>
          <w:tcPr>
            <w:tcW w:w="12015" w:type="dxa"/>
          </w:tcPr>
          <w:p w14:paraId="11111C42"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1.</w:t>
            </w:r>
            <w:r w:rsidRPr="0050327C">
              <w:rPr>
                <w:rFonts w:hint="eastAsia"/>
                <w:kern w:val="0"/>
              </w:rPr>
              <w:t xml:space="preserve"> </w:t>
            </w:r>
            <w:r w:rsidRPr="0050327C">
              <w:rPr>
                <w:rFonts w:ascii="微软雅黑" w:eastAsia="微软雅黑" w:hAnsi="微软雅黑"/>
                <w:kern w:val="0"/>
                <w:sz w:val="24"/>
                <w:szCs w:val="24"/>
              </w:rPr>
              <w:t>Postoperative delirium is an acute, fluctuating neurological syndrome, primarily characterized by decreased consciousness, impaired attention, and disorganized thinking, with a higher prevalence among critically ill patients. It typically occurs within the first 3–5 days after surgery, with symptoms worsening at night.</w:t>
            </w:r>
          </w:p>
        </w:tc>
        <w:tc>
          <w:tcPr>
            <w:tcW w:w="1276" w:type="dxa"/>
            <w:tcBorders>
              <w:right w:val="nil"/>
            </w:tcBorders>
          </w:tcPr>
          <w:p w14:paraId="5875C54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391D07B6"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29BD9454" w14:textId="77777777" w:rsidR="000B6ED0" w:rsidRPr="0050327C" w:rsidRDefault="00000000">
            <w:pPr>
              <w:jc w:val="center"/>
              <w:rPr>
                <w:rFonts w:ascii="微软雅黑" w:eastAsia="微软雅黑" w:hAnsi="微软雅黑"/>
                <w:b/>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350E1B87" w14:textId="77777777">
        <w:trPr>
          <w:trHeight w:val="582"/>
        </w:trPr>
        <w:tc>
          <w:tcPr>
            <w:tcW w:w="12015" w:type="dxa"/>
          </w:tcPr>
          <w:p w14:paraId="61B0BD4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2.</w:t>
            </w:r>
            <w:r w:rsidRPr="0050327C">
              <w:rPr>
                <w:rFonts w:hint="eastAsia"/>
                <w:kern w:val="0"/>
              </w:rPr>
              <w:t xml:space="preserve"> </w:t>
            </w:r>
            <w:r w:rsidRPr="0050327C">
              <w:rPr>
                <w:rFonts w:ascii="微软雅黑" w:eastAsia="微软雅黑" w:hAnsi="微软雅黑"/>
                <w:kern w:val="0"/>
                <w:sz w:val="24"/>
                <w:szCs w:val="24"/>
              </w:rPr>
              <w:t>The occurrence of delirium is an independent risk factor for short-term mortality among hospitalized patients, with each 48 hours of delirium increasing the mortality rate by 11%. Moreover, postoperative delirium is associated with long-term cognitive decline in patients.</w:t>
            </w:r>
          </w:p>
        </w:tc>
        <w:tc>
          <w:tcPr>
            <w:tcW w:w="1276" w:type="dxa"/>
            <w:tcBorders>
              <w:right w:val="nil"/>
            </w:tcBorders>
          </w:tcPr>
          <w:p w14:paraId="54595D2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0357624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4A623813"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1E2463D7" w14:textId="77777777">
        <w:trPr>
          <w:trHeight w:val="582"/>
        </w:trPr>
        <w:tc>
          <w:tcPr>
            <w:tcW w:w="12015" w:type="dxa"/>
          </w:tcPr>
          <w:p w14:paraId="7942CFB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3.</w:t>
            </w:r>
            <w:r w:rsidRPr="0050327C">
              <w:rPr>
                <w:rFonts w:hint="eastAsia"/>
                <w:kern w:val="0"/>
              </w:rPr>
              <w:t xml:space="preserve"> </w:t>
            </w:r>
            <w:r w:rsidRPr="0050327C">
              <w:rPr>
                <w:rFonts w:ascii="微软雅黑" w:eastAsia="微软雅黑" w:hAnsi="微软雅黑"/>
                <w:kern w:val="0"/>
                <w:sz w:val="24"/>
                <w:szCs w:val="24"/>
              </w:rPr>
              <w:t xml:space="preserve">The current gold standard for diagnosing delirium is found in the 5th edition of the </w:t>
            </w:r>
            <w:r w:rsidRPr="0050327C">
              <w:rPr>
                <w:rFonts w:ascii="微软雅黑" w:eastAsia="微软雅黑" w:hAnsi="微软雅黑"/>
                <w:i/>
                <w:iCs/>
                <w:kern w:val="0"/>
                <w:sz w:val="24"/>
                <w:szCs w:val="24"/>
              </w:rPr>
              <w:t>Diagnostic and Statistical Manual of Mental Disorders</w:t>
            </w:r>
            <w:r w:rsidRPr="0050327C">
              <w:rPr>
                <w:rFonts w:ascii="微软雅黑" w:eastAsia="微软雅黑" w:hAnsi="微软雅黑"/>
                <w:kern w:val="0"/>
                <w:sz w:val="24"/>
                <w:szCs w:val="24"/>
              </w:rPr>
              <w:t xml:space="preserve"> (DSM-5), focusing on attention disruption (i.e., impaired ability to guide, focus, sustain, and shift attention) and consciousness disruption (i.e., impaired environmental orientation).</w:t>
            </w:r>
          </w:p>
        </w:tc>
        <w:tc>
          <w:tcPr>
            <w:tcW w:w="1276" w:type="dxa"/>
            <w:tcBorders>
              <w:right w:val="nil"/>
            </w:tcBorders>
          </w:tcPr>
          <w:p w14:paraId="1327E99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7D380EC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6A9CD857"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2CAC04F5" w14:textId="77777777">
        <w:trPr>
          <w:trHeight w:val="582"/>
        </w:trPr>
        <w:tc>
          <w:tcPr>
            <w:tcW w:w="12015" w:type="dxa"/>
          </w:tcPr>
          <w:p w14:paraId="7516E79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4.</w:t>
            </w:r>
            <w:r w:rsidRPr="0050327C">
              <w:rPr>
                <w:rFonts w:hint="eastAsia"/>
                <w:kern w:val="0"/>
              </w:rPr>
              <w:t xml:space="preserve"> </w:t>
            </w:r>
            <w:r w:rsidRPr="0050327C">
              <w:rPr>
                <w:rFonts w:ascii="微软雅黑" w:eastAsia="微软雅黑" w:hAnsi="微软雅黑"/>
                <w:kern w:val="0"/>
                <w:sz w:val="24"/>
                <w:szCs w:val="24"/>
              </w:rPr>
              <w:t xml:space="preserve">Based on clinical manifestations, postoperative delirium can be classified into three types: hyperactive (characterized by agitation, aggression, hallucinations, and disorientation), hypoactive (characterized by sedation, slowed movement, drowsiness, and reduced interaction), and mixed type (fluctuating between hyperactive and hypoactive states). Hypoactive delirium often indicates a higher mortality rate and </w:t>
            </w:r>
            <w:r w:rsidRPr="0050327C">
              <w:rPr>
                <w:rFonts w:ascii="微软雅黑" w:eastAsia="微软雅黑" w:hAnsi="微软雅黑"/>
                <w:kern w:val="0"/>
                <w:sz w:val="24"/>
                <w:szCs w:val="24"/>
              </w:rPr>
              <w:lastRenderedPageBreak/>
              <w:t>longer hospital stay.</w:t>
            </w:r>
          </w:p>
        </w:tc>
        <w:tc>
          <w:tcPr>
            <w:tcW w:w="1276" w:type="dxa"/>
            <w:tcBorders>
              <w:right w:val="nil"/>
            </w:tcBorders>
          </w:tcPr>
          <w:p w14:paraId="0ABFD72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7CAD2B9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1A6EEDF8"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7790A034" w14:textId="77777777">
        <w:trPr>
          <w:trHeight w:val="582"/>
        </w:trPr>
        <w:tc>
          <w:tcPr>
            <w:tcW w:w="12015" w:type="dxa"/>
          </w:tcPr>
          <w:p w14:paraId="5E46F7E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5. Advanced age is currently recognized as the most significant susceptibility factor associated with postoperative delirium.</w:t>
            </w:r>
          </w:p>
        </w:tc>
        <w:tc>
          <w:tcPr>
            <w:tcW w:w="1276" w:type="dxa"/>
            <w:tcBorders>
              <w:right w:val="nil"/>
            </w:tcBorders>
          </w:tcPr>
          <w:p w14:paraId="63A05A8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19BD436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0CCEE0BE"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1C293064" w14:textId="77777777">
        <w:trPr>
          <w:trHeight w:val="582"/>
        </w:trPr>
        <w:tc>
          <w:tcPr>
            <w:tcW w:w="12015" w:type="dxa"/>
          </w:tcPr>
          <w:p w14:paraId="025EDA2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6.</w:t>
            </w:r>
            <w:r w:rsidRPr="0050327C">
              <w:rPr>
                <w:rFonts w:hint="eastAsia"/>
                <w:kern w:val="0"/>
              </w:rPr>
              <w:t xml:space="preserve"> </w:t>
            </w:r>
            <w:r w:rsidRPr="0050327C">
              <w:rPr>
                <w:rFonts w:ascii="微软雅黑" w:eastAsia="微软雅黑" w:hAnsi="微软雅黑"/>
                <w:kern w:val="0"/>
                <w:sz w:val="24"/>
                <w:szCs w:val="24"/>
              </w:rPr>
              <w:t>Older males are generally more prone to postoperative cognitive changes.</w:t>
            </w:r>
          </w:p>
        </w:tc>
        <w:tc>
          <w:tcPr>
            <w:tcW w:w="1276" w:type="dxa"/>
            <w:tcBorders>
              <w:right w:val="nil"/>
            </w:tcBorders>
          </w:tcPr>
          <w:p w14:paraId="0BE426B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4AAD3F4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7362462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3C62176E" w14:textId="77777777">
        <w:trPr>
          <w:trHeight w:val="582"/>
        </w:trPr>
        <w:tc>
          <w:tcPr>
            <w:tcW w:w="12015" w:type="dxa"/>
          </w:tcPr>
          <w:p w14:paraId="73321C0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7.</w:t>
            </w:r>
            <w:r w:rsidRPr="0050327C">
              <w:rPr>
                <w:rFonts w:ascii="微软雅黑" w:eastAsia="微软雅黑" w:hAnsi="微软雅黑"/>
                <w:kern w:val="0"/>
                <w:sz w:val="24"/>
                <w:szCs w:val="24"/>
              </w:rPr>
              <w:t xml:space="preserve"> Preexisting chronic systemic diseases (e.g., hypertension, diabetes, chronic respiratory diseases, hepatic and renal dysfunction) increase the incidence of delirium.</w:t>
            </w:r>
          </w:p>
        </w:tc>
        <w:tc>
          <w:tcPr>
            <w:tcW w:w="1276" w:type="dxa"/>
            <w:tcBorders>
              <w:right w:val="nil"/>
            </w:tcBorders>
          </w:tcPr>
          <w:p w14:paraId="646B39F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009BED1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78E3207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4948A2AF" w14:textId="77777777">
        <w:trPr>
          <w:trHeight w:val="582"/>
        </w:trPr>
        <w:tc>
          <w:tcPr>
            <w:tcW w:w="12015" w:type="dxa"/>
          </w:tcPr>
          <w:p w14:paraId="1A29A90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8.</w:t>
            </w:r>
            <w:r w:rsidRPr="0050327C">
              <w:rPr>
                <w:rFonts w:hint="eastAsia"/>
                <w:kern w:val="0"/>
              </w:rPr>
              <w:t xml:space="preserve"> </w:t>
            </w:r>
            <w:r w:rsidRPr="0050327C">
              <w:rPr>
                <w:rFonts w:ascii="微软雅黑" w:eastAsia="微软雅黑" w:hAnsi="微软雅黑"/>
                <w:kern w:val="0"/>
                <w:sz w:val="24"/>
                <w:szCs w:val="24"/>
              </w:rPr>
              <w:t>Patients with preoperative cognitive decline are at significantly increased risk for more severe and prolonged delirium episodes.</w:t>
            </w:r>
          </w:p>
        </w:tc>
        <w:tc>
          <w:tcPr>
            <w:tcW w:w="1276" w:type="dxa"/>
            <w:tcBorders>
              <w:right w:val="nil"/>
            </w:tcBorders>
          </w:tcPr>
          <w:p w14:paraId="4B45879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456FB23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6914428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7F29C7A0" w14:textId="77777777">
        <w:trPr>
          <w:trHeight w:val="582"/>
        </w:trPr>
        <w:tc>
          <w:tcPr>
            <w:tcW w:w="12015" w:type="dxa"/>
          </w:tcPr>
          <w:p w14:paraId="0296008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9.</w:t>
            </w:r>
            <w:r w:rsidRPr="0050327C">
              <w:rPr>
                <w:rFonts w:ascii="微软雅黑" w:eastAsia="微软雅黑" w:hAnsi="微软雅黑"/>
                <w:kern w:val="0"/>
                <w:sz w:val="24"/>
                <w:szCs w:val="24"/>
              </w:rPr>
              <w:t xml:space="preserve"> Preoperative anemia, hypoproteinemia, electrolyte imbalance, and other disruptions of the body's internal environment may increase the risk of delirium.</w:t>
            </w:r>
          </w:p>
        </w:tc>
        <w:tc>
          <w:tcPr>
            <w:tcW w:w="1276" w:type="dxa"/>
            <w:tcBorders>
              <w:right w:val="nil"/>
            </w:tcBorders>
          </w:tcPr>
          <w:p w14:paraId="4F9ECC3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1A0CB13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73F7A96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30D1B1CE" w14:textId="77777777">
        <w:trPr>
          <w:trHeight w:val="582"/>
        </w:trPr>
        <w:tc>
          <w:tcPr>
            <w:tcW w:w="12015" w:type="dxa"/>
          </w:tcPr>
          <w:p w14:paraId="00DC39C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10</w:t>
            </w:r>
            <w:r w:rsidRPr="0050327C">
              <w:rPr>
                <w:rFonts w:ascii="微软雅黑" w:eastAsia="微软雅黑" w:hAnsi="微软雅黑"/>
                <w:kern w:val="0"/>
                <w:sz w:val="24"/>
                <w:szCs w:val="24"/>
              </w:rPr>
              <w:t>. Patients with preexisting visual or hearing impairments face a higher risk and longer duration of delirium compared to those without such impairments.</w:t>
            </w:r>
          </w:p>
        </w:tc>
        <w:tc>
          <w:tcPr>
            <w:tcW w:w="1276" w:type="dxa"/>
            <w:tcBorders>
              <w:right w:val="nil"/>
            </w:tcBorders>
          </w:tcPr>
          <w:p w14:paraId="1BA1CD2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29492C8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773E6C6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43646A73" w14:textId="77777777">
        <w:trPr>
          <w:trHeight w:val="582"/>
        </w:trPr>
        <w:tc>
          <w:tcPr>
            <w:tcW w:w="12015" w:type="dxa"/>
          </w:tcPr>
          <w:p w14:paraId="779EE9C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11.</w:t>
            </w:r>
            <w:r w:rsidRPr="0050327C">
              <w:rPr>
                <w:rFonts w:hint="eastAsia"/>
                <w:kern w:val="0"/>
              </w:rPr>
              <w:t xml:space="preserve"> </w:t>
            </w:r>
            <w:r w:rsidRPr="0050327C">
              <w:rPr>
                <w:rFonts w:ascii="微软雅黑" w:eastAsia="微软雅黑" w:hAnsi="微软雅黑"/>
                <w:kern w:val="0"/>
                <w:sz w:val="24"/>
                <w:szCs w:val="24"/>
              </w:rPr>
              <w:t>Any traumatic acute event, whether injury or surgery, can trigger delirium, with surgical and orthopedic patients being most at risk.</w:t>
            </w:r>
          </w:p>
        </w:tc>
        <w:tc>
          <w:tcPr>
            <w:tcW w:w="1276" w:type="dxa"/>
            <w:tcBorders>
              <w:right w:val="nil"/>
            </w:tcBorders>
          </w:tcPr>
          <w:p w14:paraId="267C3FA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07A1DB8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676FB44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70527508" w14:textId="77777777">
        <w:trPr>
          <w:trHeight w:val="582"/>
        </w:trPr>
        <w:tc>
          <w:tcPr>
            <w:tcW w:w="12015" w:type="dxa"/>
          </w:tcPr>
          <w:p w14:paraId="7E54A95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12.</w:t>
            </w:r>
            <w:r w:rsidRPr="0050327C">
              <w:rPr>
                <w:rFonts w:ascii="微软雅黑" w:eastAsia="微软雅黑" w:hAnsi="微软雅黑"/>
                <w:kern w:val="0"/>
                <w:sz w:val="24"/>
                <w:szCs w:val="24"/>
              </w:rPr>
              <w:t xml:space="preserve"> Certain medications used in the perioperative period can induce delirium. For instance, opioid </w:t>
            </w:r>
            <w:r w:rsidRPr="0050327C">
              <w:rPr>
                <w:rFonts w:ascii="微软雅黑" w:eastAsia="微软雅黑" w:hAnsi="微软雅黑"/>
                <w:kern w:val="0"/>
                <w:sz w:val="24"/>
                <w:szCs w:val="24"/>
              </w:rPr>
              <w:lastRenderedPageBreak/>
              <w:t>dosage is dose-dependently related to delirium incidence, and benzodiazepine sedatives and anticholinergic drugs increase the risk of delirium.</w:t>
            </w:r>
          </w:p>
        </w:tc>
        <w:tc>
          <w:tcPr>
            <w:tcW w:w="1276" w:type="dxa"/>
            <w:tcBorders>
              <w:right w:val="nil"/>
            </w:tcBorders>
          </w:tcPr>
          <w:p w14:paraId="10F29B6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A</w:t>
            </w:r>
            <w:r w:rsidRPr="0050327C">
              <w:rPr>
                <w:rFonts w:ascii="微软雅黑" w:eastAsia="微软雅黑" w:hAnsi="微软雅黑"/>
                <w:kern w:val="0"/>
                <w:sz w:val="24"/>
                <w:szCs w:val="24"/>
              </w:rPr>
              <w:t xml:space="preserve"> Very </w:t>
            </w:r>
            <w:r w:rsidRPr="0050327C">
              <w:rPr>
                <w:rFonts w:ascii="微软雅黑" w:eastAsia="微软雅黑" w:hAnsi="微软雅黑"/>
                <w:kern w:val="0"/>
                <w:sz w:val="24"/>
                <w:szCs w:val="24"/>
              </w:rPr>
              <w:lastRenderedPageBreak/>
              <w:t>familiar</w:t>
            </w:r>
          </w:p>
        </w:tc>
        <w:tc>
          <w:tcPr>
            <w:tcW w:w="1276" w:type="dxa"/>
            <w:tcBorders>
              <w:left w:val="nil"/>
              <w:right w:val="nil"/>
            </w:tcBorders>
          </w:tcPr>
          <w:p w14:paraId="4641461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d.</w:t>
            </w:r>
            <w:r w:rsidRPr="0050327C">
              <w:rPr>
                <w:rFonts w:ascii="微软雅黑" w:eastAsia="微软雅黑" w:hAnsi="微软雅黑"/>
                <w:kern w:val="0"/>
                <w:sz w:val="24"/>
                <w:szCs w:val="24"/>
              </w:rPr>
              <w:t xml:space="preserve"> Heard </w:t>
            </w:r>
            <w:r w:rsidRPr="0050327C">
              <w:rPr>
                <w:rFonts w:ascii="微软雅黑" w:eastAsia="微软雅黑" w:hAnsi="微软雅黑"/>
                <w:kern w:val="0"/>
                <w:sz w:val="24"/>
                <w:szCs w:val="24"/>
              </w:rPr>
              <w:lastRenderedPageBreak/>
              <w:t>of it</w:t>
            </w:r>
          </w:p>
        </w:tc>
        <w:tc>
          <w:tcPr>
            <w:tcW w:w="1360" w:type="dxa"/>
            <w:tcBorders>
              <w:left w:val="nil"/>
            </w:tcBorders>
          </w:tcPr>
          <w:p w14:paraId="512AC19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e.</w:t>
            </w:r>
            <w:r w:rsidRPr="0050327C">
              <w:rPr>
                <w:rFonts w:ascii="微软雅黑" w:eastAsia="微软雅黑" w:hAnsi="微软雅黑"/>
                <w:kern w:val="0"/>
                <w:sz w:val="24"/>
                <w:szCs w:val="24"/>
              </w:rPr>
              <w:t xml:space="preserve"> Not </w:t>
            </w:r>
            <w:r w:rsidRPr="0050327C">
              <w:rPr>
                <w:rFonts w:ascii="微软雅黑" w:eastAsia="微软雅黑" w:hAnsi="微软雅黑"/>
                <w:kern w:val="0"/>
                <w:sz w:val="24"/>
                <w:szCs w:val="24"/>
              </w:rPr>
              <w:lastRenderedPageBreak/>
              <w:t>sure</w:t>
            </w:r>
          </w:p>
        </w:tc>
      </w:tr>
      <w:tr w:rsidR="0050327C" w:rsidRPr="0050327C" w14:paraId="7D48266B" w14:textId="77777777">
        <w:trPr>
          <w:trHeight w:val="582"/>
        </w:trPr>
        <w:tc>
          <w:tcPr>
            <w:tcW w:w="12015" w:type="dxa"/>
          </w:tcPr>
          <w:p w14:paraId="26609B4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13.</w:t>
            </w:r>
            <w:r w:rsidRPr="0050327C">
              <w:rPr>
                <w:rFonts w:hint="eastAsia"/>
                <w:kern w:val="0"/>
              </w:rPr>
              <w:t xml:space="preserve"> </w:t>
            </w:r>
            <w:r w:rsidRPr="0050327C">
              <w:rPr>
                <w:rFonts w:ascii="微软雅黑" w:eastAsia="微软雅黑" w:hAnsi="微软雅黑"/>
                <w:kern w:val="0"/>
                <w:sz w:val="24"/>
                <w:szCs w:val="24"/>
              </w:rPr>
              <w:t>Adverse events during the perioperative period (e.g., intraoperative hypotension, hypoxemia, and low cardiac output) are independent risk factors for postoperative delirium.</w:t>
            </w:r>
          </w:p>
        </w:tc>
        <w:tc>
          <w:tcPr>
            <w:tcW w:w="1276" w:type="dxa"/>
            <w:tcBorders>
              <w:right w:val="nil"/>
            </w:tcBorders>
          </w:tcPr>
          <w:p w14:paraId="6332F2A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3493B90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222EED0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0A95D531" w14:textId="77777777">
        <w:trPr>
          <w:trHeight w:val="582"/>
        </w:trPr>
        <w:tc>
          <w:tcPr>
            <w:tcW w:w="12015" w:type="dxa"/>
          </w:tcPr>
          <w:p w14:paraId="53F6C0E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14.</w:t>
            </w:r>
            <w:r w:rsidRPr="0050327C">
              <w:rPr>
                <w:rFonts w:ascii="微软雅黑" w:eastAsia="微软雅黑" w:hAnsi="微软雅黑"/>
                <w:kern w:val="0"/>
                <w:sz w:val="24"/>
                <w:szCs w:val="24"/>
              </w:rPr>
              <w:t xml:space="preserve"> Providing a quiet, appropriately lit environment, minimizing noise and unnecessary stimuli, ensuring sufficient sleep, and avoiding nighttime disturbances can benefit delirium patients.</w:t>
            </w:r>
          </w:p>
        </w:tc>
        <w:tc>
          <w:tcPr>
            <w:tcW w:w="1276" w:type="dxa"/>
            <w:tcBorders>
              <w:right w:val="nil"/>
            </w:tcBorders>
          </w:tcPr>
          <w:p w14:paraId="3C52EBE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5431E20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18B8F4D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26A21A08" w14:textId="77777777">
        <w:trPr>
          <w:trHeight w:val="582"/>
        </w:trPr>
        <w:tc>
          <w:tcPr>
            <w:tcW w:w="12015" w:type="dxa"/>
          </w:tcPr>
          <w:p w14:paraId="312080A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15.</w:t>
            </w:r>
            <w:r w:rsidRPr="0050327C">
              <w:rPr>
                <w:rFonts w:ascii="微软雅黑" w:eastAsia="微软雅黑" w:hAnsi="微软雅黑"/>
                <w:kern w:val="0"/>
                <w:sz w:val="24"/>
                <w:szCs w:val="24"/>
              </w:rPr>
              <w:t xml:space="preserve"> Electrolyte and metabolic balance, such as hyponatremia, dehydration, or poorly controlled diabetes, should be monitored.</w:t>
            </w:r>
          </w:p>
        </w:tc>
        <w:tc>
          <w:tcPr>
            <w:tcW w:w="1276" w:type="dxa"/>
            <w:tcBorders>
              <w:right w:val="nil"/>
            </w:tcBorders>
          </w:tcPr>
          <w:p w14:paraId="46F48E4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2F037DE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3401082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r w:rsidR="0050327C" w:rsidRPr="0050327C" w14:paraId="30139CA8" w14:textId="77777777">
        <w:trPr>
          <w:trHeight w:val="582"/>
        </w:trPr>
        <w:tc>
          <w:tcPr>
            <w:tcW w:w="12015" w:type="dxa"/>
          </w:tcPr>
          <w:p w14:paraId="33CD6D4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16.</w:t>
            </w:r>
            <w:r w:rsidRPr="0050327C">
              <w:rPr>
                <w:rFonts w:ascii="微软雅黑" w:eastAsia="微软雅黑" w:hAnsi="微软雅黑"/>
                <w:kern w:val="0"/>
                <w:sz w:val="24"/>
                <w:szCs w:val="24"/>
              </w:rPr>
              <w:t xml:space="preserve"> Regular reassessment of delirium status and monitoring of patients' mental status changes is recommended.</w:t>
            </w:r>
          </w:p>
        </w:tc>
        <w:tc>
          <w:tcPr>
            <w:tcW w:w="1276" w:type="dxa"/>
            <w:tcBorders>
              <w:right w:val="nil"/>
            </w:tcBorders>
          </w:tcPr>
          <w:p w14:paraId="6AE6753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Very familiar</w:t>
            </w:r>
          </w:p>
        </w:tc>
        <w:tc>
          <w:tcPr>
            <w:tcW w:w="1276" w:type="dxa"/>
            <w:tcBorders>
              <w:left w:val="nil"/>
              <w:right w:val="nil"/>
            </w:tcBorders>
          </w:tcPr>
          <w:p w14:paraId="262AB35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Heard of it</w:t>
            </w:r>
          </w:p>
        </w:tc>
        <w:tc>
          <w:tcPr>
            <w:tcW w:w="1360" w:type="dxa"/>
            <w:tcBorders>
              <w:left w:val="nil"/>
            </w:tcBorders>
          </w:tcPr>
          <w:p w14:paraId="4F2DEE1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Not sure</w:t>
            </w:r>
          </w:p>
        </w:tc>
      </w:tr>
    </w:tbl>
    <w:p w14:paraId="7B6DAAA0" w14:textId="77777777" w:rsidR="000B6ED0" w:rsidRPr="0050327C" w:rsidRDefault="00000000">
      <w:r w:rsidRPr="0050327C">
        <w:br w:type="page"/>
      </w:r>
    </w:p>
    <w:tbl>
      <w:tblPr>
        <w:tblStyle w:val="aa"/>
        <w:tblW w:w="15927" w:type="dxa"/>
        <w:tblLook w:val="04A0" w:firstRow="1" w:lastRow="0" w:firstColumn="1" w:lastColumn="0" w:noHBand="0" w:noVBand="1"/>
      </w:tblPr>
      <w:tblGrid>
        <w:gridCol w:w="9576"/>
        <w:gridCol w:w="1416"/>
        <w:gridCol w:w="992"/>
        <w:gridCol w:w="1026"/>
        <w:gridCol w:w="1275"/>
        <w:gridCol w:w="1642"/>
      </w:tblGrid>
      <w:tr w:rsidR="0050327C" w:rsidRPr="0050327C" w14:paraId="292420FE" w14:textId="77777777">
        <w:trPr>
          <w:trHeight w:val="582"/>
        </w:trPr>
        <w:tc>
          <w:tcPr>
            <w:tcW w:w="15927" w:type="dxa"/>
            <w:gridSpan w:val="6"/>
          </w:tcPr>
          <w:p w14:paraId="3937B4E9"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b/>
                <w:kern w:val="0"/>
                <w:sz w:val="24"/>
                <w:szCs w:val="24"/>
              </w:rPr>
              <w:lastRenderedPageBreak/>
              <w:t>P</w:t>
            </w:r>
            <w:r w:rsidRPr="0050327C">
              <w:rPr>
                <w:rFonts w:ascii="微软雅黑" w:eastAsia="微软雅黑" w:hAnsi="微软雅黑"/>
                <w:b/>
                <w:kern w:val="0"/>
                <w:sz w:val="24"/>
                <w:szCs w:val="24"/>
              </w:rPr>
              <w:t>art 3Attitudes Toward Postoperative Delirium</w:t>
            </w:r>
          </w:p>
        </w:tc>
      </w:tr>
      <w:tr w:rsidR="0050327C" w:rsidRPr="0050327C" w14:paraId="2A463745" w14:textId="77777777">
        <w:trPr>
          <w:trHeight w:val="582"/>
        </w:trPr>
        <w:tc>
          <w:tcPr>
            <w:tcW w:w="9576" w:type="dxa"/>
          </w:tcPr>
          <w:p w14:paraId="6A127BA6"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kern w:val="0"/>
                <w:sz w:val="24"/>
                <w:szCs w:val="24"/>
              </w:rPr>
              <w:t xml:space="preserve"> </w:t>
            </w:r>
          </w:p>
        </w:tc>
        <w:tc>
          <w:tcPr>
            <w:tcW w:w="1416" w:type="dxa"/>
            <w:tcBorders>
              <w:right w:val="nil"/>
            </w:tcBorders>
          </w:tcPr>
          <w:p w14:paraId="621E852A"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47E791BF"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19CF1F09"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39E65D28" w14:textId="77777777" w:rsidR="000B6ED0" w:rsidRPr="0050327C" w:rsidRDefault="00000000">
            <w:pPr>
              <w:rPr>
                <w:rFonts w:ascii="微软雅黑" w:eastAsia="微软雅黑" w:hAnsi="微软雅黑"/>
                <w:b/>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5590ACE9" w14:textId="77777777" w:rsidR="000B6ED0" w:rsidRPr="0050327C" w:rsidRDefault="00000000">
            <w:pPr>
              <w:jc w:val="center"/>
              <w:rPr>
                <w:rFonts w:ascii="微软雅黑" w:eastAsia="微软雅黑" w:hAnsi="微软雅黑"/>
                <w:b/>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7AA46020" w14:textId="77777777">
        <w:trPr>
          <w:trHeight w:val="582"/>
        </w:trPr>
        <w:tc>
          <w:tcPr>
            <w:tcW w:w="9576" w:type="dxa"/>
          </w:tcPr>
          <w:p w14:paraId="62C316A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2.</w:t>
            </w:r>
            <w:r w:rsidRPr="0050327C">
              <w:rPr>
                <w:rFonts w:hint="eastAsia"/>
                <w:kern w:val="0"/>
              </w:rPr>
              <w:t xml:space="preserve"> </w:t>
            </w:r>
            <w:r w:rsidRPr="0050327C">
              <w:rPr>
                <w:rFonts w:ascii="微软雅黑" w:eastAsia="微软雅黑" w:hAnsi="微软雅黑"/>
                <w:kern w:val="0"/>
                <w:sz w:val="24"/>
                <w:szCs w:val="24"/>
              </w:rPr>
              <w:t xml:space="preserve">I believe preventing postoperative delirium is more important than treating </w:t>
            </w:r>
            <w:proofErr w:type="gramStart"/>
            <w:r w:rsidRPr="0050327C">
              <w:rPr>
                <w:rFonts w:ascii="微软雅黑" w:eastAsia="微软雅黑" w:hAnsi="微软雅黑"/>
                <w:kern w:val="0"/>
                <w:sz w:val="24"/>
                <w:szCs w:val="24"/>
              </w:rPr>
              <w:t>it.</w:t>
            </w:r>
            <w:r w:rsidRPr="0050327C">
              <w:rPr>
                <w:rFonts w:ascii="微软雅黑" w:eastAsia="微软雅黑" w:hAnsi="微软雅黑" w:hint="eastAsia"/>
                <w:kern w:val="0"/>
                <w:sz w:val="24"/>
                <w:szCs w:val="24"/>
              </w:rPr>
              <w:t>（</w:t>
            </w:r>
            <w:proofErr w:type="gramEnd"/>
            <w:r w:rsidRPr="0050327C">
              <w:rPr>
                <w:rFonts w:ascii="微软雅黑" w:eastAsia="微软雅黑" w:hAnsi="微软雅黑"/>
                <w:kern w:val="0"/>
                <w:sz w:val="24"/>
                <w:szCs w:val="24"/>
              </w:rPr>
              <w:t>P</w:t>
            </w:r>
            <w:r w:rsidRPr="0050327C">
              <w:rPr>
                <w:rFonts w:ascii="微软雅黑" w:eastAsia="微软雅黑" w:hAnsi="微软雅黑" w:hint="eastAsia"/>
                <w:kern w:val="0"/>
                <w:sz w:val="24"/>
                <w:szCs w:val="24"/>
              </w:rPr>
              <w:t>）</w:t>
            </w:r>
          </w:p>
        </w:tc>
        <w:tc>
          <w:tcPr>
            <w:tcW w:w="1416" w:type="dxa"/>
            <w:tcBorders>
              <w:right w:val="nil"/>
            </w:tcBorders>
          </w:tcPr>
          <w:p w14:paraId="7147D9A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6C76D51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25D95D9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1EE9724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7CD10B1D"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5E555D6E" w14:textId="77777777">
        <w:trPr>
          <w:trHeight w:val="582"/>
        </w:trPr>
        <w:tc>
          <w:tcPr>
            <w:tcW w:w="9576" w:type="dxa"/>
          </w:tcPr>
          <w:p w14:paraId="0F08B0E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3</w:t>
            </w:r>
            <w:r w:rsidRPr="0050327C">
              <w:rPr>
                <w:rFonts w:ascii="微软雅黑" w:eastAsia="微软雅黑" w:hAnsi="微软雅黑"/>
                <w:kern w:val="0"/>
                <w:sz w:val="24"/>
                <w:szCs w:val="24"/>
              </w:rPr>
              <w:t>.</w:t>
            </w:r>
            <w:r w:rsidRPr="0050327C">
              <w:rPr>
                <w:rFonts w:hint="eastAsia"/>
                <w:kern w:val="0"/>
              </w:rPr>
              <w:t xml:space="preserve"> </w:t>
            </w:r>
            <w:r w:rsidRPr="0050327C">
              <w:rPr>
                <w:rFonts w:ascii="微软雅黑" w:eastAsia="微软雅黑" w:hAnsi="微软雅黑"/>
                <w:kern w:val="0"/>
                <w:sz w:val="24"/>
                <w:szCs w:val="24"/>
              </w:rPr>
              <w:t>I believe all surgical patients should be assessed for the risk of postoperative delirium.</w:t>
            </w:r>
            <w:r w:rsidRPr="0050327C">
              <w:rPr>
                <w:rFonts w:ascii="微软雅黑" w:eastAsia="微软雅黑" w:hAnsi="微软雅黑" w:hint="eastAsia"/>
                <w:kern w:val="0"/>
                <w:sz w:val="24"/>
                <w:szCs w:val="24"/>
              </w:rPr>
              <w:t xml:space="preserve"> (</w:t>
            </w:r>
            <w:r w:rsidRPr="0050327C">
              <w:rPr>
                <w:rFonts w:ascii="微软雅黑" w:eastAsia="微软雅黑" w:hAnsi="微软雅黑"/>
                <w:kern w:val="0"/>
                <w:sz w:val="24"/>
                <w:szCs w:val="24"/>
              </w:rPr>
              <w:t>P)</w:t>
            </w:r>
          </w:p>
        </w:tc>
        <w:tc>
          <w:tcPr>
            <w:tcW w:w="1416" w:type="dxa"/>
            <w:tcBorders>
              <w:right w:val="nil"/>
            </w:tcBorders>
          </w:tcPr>
          <w:p w14:paraId="5B782CF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2C61FAC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45DDEE6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6E10681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06755548" w14:textId="77777777" w:rsidR="000B6ED0" w:rsidRPr="0050327C" w:rsidRDefault="00000000">
            <w:pPr>
              <w:jc w:val="cente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012A1FEE" w14:textId="77777777">
        <w:trPr>
          <w:trHeight w:val="582"/>
        </w:trPr>
        <w:tc>
          <w:tcPr>
            <w:tcW w:w="9576" w:type="dxa"/>
          </w:tcPr>
          <w:p w14:paraId="0BEE409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4.</w:t>
            </w:r>
            <w:r w:rsidRPr="0050327C">
              <w:rPr>
                <w:rFonts w:hint="eastAsia"/>
                <w:kern w:val="0"/>
              </w:rPr>
              <w:t xml:space="preserve"> </w:t>
            </w:r>
            <w:r w:rsidRPr="0050327C">
              <w:rPr>
                <w:rFonts w:ascii="微软雅黑" w:eastAsia="微软雅黑" w:hAnsi="微软雅黑"/>
                <w:kern w:val="0"/>
                <w:sz w:val="24"/>
                <w:szCs w:val="24"/>
              </w:rPr>
              <w:t xml:space="preserve">I believe it is necessary to take preventive measures in advance for high-risk </w:t>
            </w:r>
            <w:proofErr w:type="gramStart"/>
            <w:r w:rsidRPr="0050327C">
              <w:rPr>
                <w:rFonts w:ascii="微软雅黑" w:eastAsia="微软雅黑" w:hAnsi="微软雅黑"/>
                <w:kern w:val="0"/>
                <w:sz w:val="24"/>
                <w:szCs w:val="24"/>
              </w:rPr>
              <w:t>patients.</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4E30D5D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4287A18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684C490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519B5A7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4FEAE39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1DDF6C05" w14:textId="77777777">
        <w:trPr>
          <w:trHeight w:val="590"/>
        </w:trPr>
        <w:tc>
          <w:tcPr>
            <w:tcW w:w="9576" w:type="dxa"/>
          </w:tcPr>
          <w:p w14:paraId="48179B8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5.</w:t>
            </w:r>
            <w:r w:rsidRPr="0050327C">
              <w:rPr>
                <w:rFonts w:hint="eastAsia"/>
                <w:kern w:val="0"/>
              </w:rPr>
              <w:t xml:space="preserve"> </w:t>
            </w:r>
            <w:r w:rsidRPr="0050327C">
              <w:rPr>
                <w:rFonts w:ascii="微软雅黑" w:eastAsia="微软雅黑" w:hAnsi="微软雅黑"/>
                <w:kern w:val="0"/>
                <w:sz w:val="24"/>
                <w:szCs w:val="24"/>
              </w:rPr>
              <w:t xml:space="preserve">I believe that non-pharmacological interventions are as important as medication for treating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4CB6F22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21755CA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2E701DE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1E37F95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646550F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210C208B" w14:textId="77777777">
        <w:trPr>
          <w:trHeight w:val="590"/>
        </w:trPr>
        <w:tc>
          <w:tcPr>
            <w:tcW w:w="9576" w:type="dxa"/>
          </w:tcPr>
          <w:p w14:paraId="1F3FCB5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lastRenderedPageBreak/>
              <w:t>6.</w:t>
            </w:r>
            <w:r w:rsidRPr="0050327C">
              <w:rPr>
                <w:rFonts w:hint="eastAsia"/>
                <w:kern w:val="0"/>
              </w:rPr>
              <w:t xml:space="preserve"> </w:t>
            </w:r>
            <w:r w:rsidRPr="0050327C">
              <w:rPr>
                <w:rFonts w:ascii="微软雅黑" w:eastAsia="微软雅黑" w:hAnsi="微软雅黑"/>
                <w:kern w:val="0"/>
                <w:sz w:val="24"/>
                <w:szCs w:val="24"/>
              </w:rPr>
              <w:t xml:space="preserve">I believe the involvement of patients and their families is beneficial for managing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6D67B18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3E1340D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03AC6BF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08B71BC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73B27A5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01594837" w14:textId="77777777">
        <w:trPr>
          <w:trHeight w:val="590"/>
        </w:trPr>
        <w:tc>
          <w:tcPr>
            <w:tcW w:w="9576" w:type="dxa"/>
          </w:tcPr>
          <w:p w14:paraId="69492C2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7.</w:t>
            </w:r>
            <w:r w:rsidRPr="0050327C">
              <w:rPr>
                <w:rFonts w:hint="eastAsia"/>
                <w:kern w:val="0"/>
              </w:rPr>
              <w:t xml:space="preserve"> </w:t>
            </w:r>
            <w:r w:rsidRPr="0050327C">
              <w:rPr>
                <w:rFonts w:ascii="微软雅黑" w:eastAsia="微软雅黑" w:hAnsi="微软雅黑"/>
                <w:kern w:val="0"/>
                <w:sz w:val="24"/>
                <w:szCs w:val="24"/>
              </w:rPr>
              <w:t xml:space="preserve">I believe the prevention of postoperative delirium should begin with preoperative </w:t>
            </w:r>
            <w:proofErr w:type="gramStart"/>
            <w:r w:rsidRPr="0050327C">
              <w:rPr>
                <w:rFonts w:ascii="微软雅黑" w:eastAsia="微软雅黑" w:hAnsi="微软雅黑"/>
                <w:kern w:val="0"/>
                <w:sz w:val="24"/>
                <w:szCs w:val="24"/>
              </w:rPr>
              <w:t>preparation.</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373045E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51F5EE4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62C216D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4AF23CA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4A0D754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178590F0" w14:textId="77777777">
        <w:trPr>
          <w:trHeight w:val="590"/>
        </w:trPr>
        <w:tc>
          <w:tcPr>
            <w:tcW w:w="9576" w:type="dxa"/>
          </w:tcPr>
          <w:p w14:paraId="59341F8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8.</w:t>
            </w:r>
            <w:r w:rsidRPr="0050327C">
              <w:rPr>
                <w:rFonts w:ascii="微软雅黑" w:eastAsia="微软雅黑" w:hAnsi="微软雅黑"/>
                <w:kern w:val="0"/>
                <w:sz w:val="24"/>
                <w:szCs w:val="24"/>
              </w:rPr>
              <w:t xml:space="preserve"> I believe more education about postoperative delirium should be provided to patients’ </w:t>
            </w:r>
            <w:proofErr w:type="gramStart"/>
            <w:r w:rsidRPr="0050327C">
              <w:rPr>
                <w:rFonts w:ascii="微软雅黑" w:eastAsia="微软雅黑" w:hAnsi="微软雅黑"/>
                <w:kern w:val="0"/>
                <w:sz w:val="24"/>
                <w:szCs w:val="24"/>
              </w:rPr>
              <w:t>families.</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3FAA44B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021A775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4C614F8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4C349861"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18C6A3C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75DA2C6B" w14:textId="77777777">
        <w:trPr>
          <w:trHeight w:val="590"/>
        </w:trPr>
        <w:tc>
          <w:tcPr>
            <w:tcW w:w="9576" w:type="dxa"/>
          </w:tcPr>
          <w:p w14:paraId="7A160EE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9.</w:t>
            </w:r>
            <w:r w:rsidRPr="0050327C">
              <w:rPr>
                <w:rFonts w:hint="eastAsia"/>
                <w:kern w:val="0"/>
              </w:rPr>
              <w:t xml:space="preserve"> </w:t>
            </w:r>
            <w:r w:rsidRPr="0050327C">
              <w:rPr>
                <w:rFonts w:ascii="微软雅黑" w:eastAsia="微软雅黑" w:hAnsi="微软雅黑"/>
                <w:kern w:val="0"/>
                <w:sz w:val="24"/>
                <w:szCs w:val="24"/>
              </w:rPr>
              <w:t xml:space="preserve">I believe that more education and training on postoperative delirium should be provided to anesthesia-related healthcare </w:t>
            </w:r>
            <w:proofErr w:type="gramStart"/>
            <w:r w:rsidRPr="0050327C">
              <w:rPr>
                <w:rFonts w:ascii="微软雅黑" w:eastAsia="微软雅黑" w:hAnsi="微软雅黑"/>
                <w:kern w:val="0"/>
                <w:sz w:val="24"/>
                <w:szCs w:val="24"/>
              </w:rPr>
              <w:t>professionals.</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right w:val="nil"/>
            </w:tcBorders>
          </w:tcPr>
          <w:p w14:paraId="3B463A8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right w:val="nil"/>
            </w:tcBorders>
          </w:tcPr>
          <w:p w14:paraId="103F8CD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right w:val="nil"/>
            </w:tcBorders>
          </w:tcPr>
          <w:p w14:paraId="710A87A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right w:val="nil"/>
            </w:tcBorders>
          </w:tcPr>
          <w:p w14:paraId="3C037F1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tcBorders>
          </w:tcPr>
          <w:p w14:paraId="6D306D3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3BA52C6A" w14:textId="77777777">
        <w:trPr>
          <w:trHeight w:val="590"/>
        </w:trPr>
        <w:tc>
          <w:tcPr>
            <w:tcW w:w="9576" w:type="dxa"/>
          </w:tcPr>
          <w:p w14:paraId="4DE6FE7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10.</w:t>
            </w:r>
            <w:r w:rsidRPr="0050327C">
              <w:rPr>
                <w:rFonts w:ascii="微软雅黑" w:eastAsia="微软雅黑" w:hAnsi="微软雅黑"/>
                <w:kern w:val="0"/>
                <w:sz w:val="24"/>
                <w:szCs w:val="24"/>
              </w:rPr>
              <w:t xml:space="preserve"> I believe that healthcare professionals do not pay enough attention to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6" w:type="dxa"/>
            <w:tcBorders>
              <w:bottom w:val="single" w:sz="4" w:space="0" w:color="auto"/>
              <w:right w:val="nil"/>
            </w:tcBorders>
          </w:tcPr>
          <w:p w14:paraId="31BD870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left w:val="nil"/>
              <w:bottom w:val="single" w:sz="4" w:space="0" w:color="auto"/>
              <w:right w:val="nil"/>
            </w:tcBorders>
          </w:tcPr>
          <w:p w14:paraId="4EF2094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1026" w:type="dxa"/>
            <w:tcBorders>
              <w:left w:val="nil"/>
              <w:bottom w:val="single" w:sz="4" w:space="0" w:color="auto"/>
              <w:right w:val="nil"/>
            </w:tcBorders>
          </w:tcPr>
          <w:p w14:paraId="365B050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left w:val="nil"/>
              <w:bottom w:val="single" w:sz="4" w:space="0" w:color="auto"/>
              <w:right w:val="nil"/>
            </w:tcBorders>
          </w:tcPr>
          <w:p w14:paraId="5CDC5FF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2" w:type="dxa"/>
            <w:tcBorders>
              <w:left w:val="nil"/>
              <w:bottom w:val="single" w:sz="4" w:space="0" w:color="auto"/>
            </w:tcBorders>
          </w:tcPr>
          <w:p w14:paraId="0D59733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bl>
    <w:p w14:paraId="4AA5C3E3" w14:textId="77777777" w:rsidR="000B6ED0" w:rsidRPr="0050327C" w:rsidRDefault="00000000">
      <w:pPr>
        <w:rPr>
          <w:rFonts w:ascii="微软雅黑" w:eastAsia="微软雅黑" w:hAnsi="微软雅黑"/>
          <w:sz w:val="24"/>
          <w:szCs w:val="24"/>
        </w:rPr>
      </w:pPr>
      <w:r w:rsidRPr="0050327C">
        <w:rPr>
          <w:rFonts w:ascii="微软雅黑" w:eastAsia="微软雅黑" w:hAnsi="微软雅黑"/>
          <w:sz w:val="24"/>
          <w:szCs w:val="24"/>
        </w:rPr>
        <w:br w:type="page"/>
      </w:r>
    </w:p>
    <w:tbl>
      <w:tblPr>
        <w:tblStyle w:val="aa"/>
        <w:tblW w:w="15681" w:type="dxa"/>
        <w:jc w:val="center"/>
        <w:tblBorders>
          <w:left w:val="none" w:sz="0" w:space="0" w:color="auto"/>
          <w:right w:val="none" w:sz="0" w:space="0" w:color="auto"/>
        </w:tblBorders>
        <w:tblLook w:val="04A0" w:firstRow="1" w:lastRow="0" w:firstColumn="1" w:lastColumn="0" w:noHBand="0" w:noVBand="1"/>
      </w:tblPr>
      <w:tblGrid>
        <w:gridCol w:w="9326"/>
        <w:gridCol w:w="1416"/>
        <w:gridCol w:w="992"/>
        <w:gridCol w:w="1026"/>
        <w:gridCol w:w="1275"/>
        <w:gridCol w:w="1646"/>
      </w:tblGrid>
      <w:tr w:rsidR="0050327C" w:rsidRPr="0050327C" w14:paraId="68CEB2EA" w14:textId="77777777">
        <w:trPr>
          <w:trHeight w:val="521"/>
          <w:jc w:val="center"/>
        </w:trPr>
        <w:tc>
          <w:tcPr>
            <w:tcW w:w="15681" w:type="dxa"/>
            <w:gridSpan w:val="6"/>
            <w:tcBorders>
              <w:top w:val="nil"/>
            </w:tcBorders>
          </w:tcPr>
          <w:p w14:paraId="5458AC16" w14:textId="77777777" w:rsidR="000B6ED0" w:rsidRPr="0050327C" w:rsidRDefault="00000000">
            <w:pPr>
              <w:jc w:val="center"/>
              <w:rPr>
                <w:rFonts w:ascii="微软雅黑" w:eastAsia="微软雅黑" w:hAnsi="微软雅黑"/>
                <w:b/>
                <w:kern w:val="0"/>
                <w:sz w:val="24"/>
                <w:szCs w:val="24"/>
              </w:rPr>
            </w:pPr>
            <w:r w:rsidRPr="0050327C">
              <w:rPr>
                <w:rFonts w:ascii="微软雅黑" w:eastAsia="微软雅黑" w:hAnsi="微软雅黑" w:hint="eastAsia"/>
                <w:b/>
                <w:kern w:val="0"/>
                <w:sz w:val="24"/>
                <w:szCs w:val="24"/>
              </w:rPr>
              <w:lastRenderedPageBreak/>
              <w:t>P</w:t>
            </w:r>
            <w:r w:rsidRPr="0050327C">
              <w:rPr>
                <w:rFonts w:ascii="微软雅黑" w:eastAsia="微软雅黑" w:hAnsi="微软雅黑"/>
                <w:b/>
                <w:kern w:val="0"/>
                <w:sz w:val="24"/>
                <w:szCs w:val="24"/>
              </w:rPr>
              <w:t>art 4 Practices Regarding Postoperative Delirium</w:t>
            </w:r>
          </w:p>
        </w:tc>
      </w:tr>
      <w:tr w:rsidR="0050327C" w:rsidRPr="0050327C" w14:paraId="184A3159" w14:textId="77777777">
        <w:trPr>
          <w:trHeight w:val="509"/>
          <w:jc w:val="center"/>
        </w:trPr>
        <w:tc>
          <w:tcPr>
            <w:tcW w:w="9356" w:type="dxa"/>
            <w:tcBorders>
              <w:top w:val="nil"/>
            </w:tcBorders>
          </w:tcPr>
          <w:p w14:paraId="5CB29C9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t>1.</w:t>
            </w:r>
            <w:r w:rsidRPr="0050327C">
              <w:rPr>
                <w:rFonts w:hint="eastAsia"/>
                <w:kern w:val="0"/>
              </w:rPr>
              <w:t xml:space="preserve"> </w:t>
            </w:r>
            <w:r w:rsidRPr="0050327C">
              <w:rPr>
                <w:rFonts w:ascii="微软雅黑" w:eastAsia="微软雅黑" w:hAnsi="微软雅黑"/>
                <w:kern w:val="0"/>
                <w:sz w:val="24"/>
                <w:szCs w:val="24"/>
              </w:rPr>
              <w:t xml:space="preserve">I regularly assess patients for the risk of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nil"/>
              <w:bottom w:val="single" w:sz="4" w:space="0" w:color="auto"/>
              <w:right w:val="nil"/>
            </w:tcBorders>
          </w:tcPr>
          <w:p w14:paraId="4B2D2D2F" w14:textId="77777777" w:rsidR="000B6ED0" w:rsidRPr="0050327C" w:rsidRDefault="00000000">
            <w:pPr>
              <w:rPr>
                <w:rFonts w:ascii="微软雅黑" w:eastAsia="微软雅黑" w:hAnsi="微软雅黑"/>
                <w:b/>
                <w:kern w:val="0"/>
                <w:sz w:val="28"/>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nil"/>
              <w:left w:val="nil"/>
              <w:bottom w:val="single" w:sz="4" w:space="0" w:color="auto"/>
              <w:right w:val="nil"/>
            </w:tcBorders>
          </w:tcPr>
          <w:p w14:paraId="1F2B3AFE" w14:textId="77777777" w:rsidR="000B6ED0" w:rsidRPr="0050327C" w:rsidRDefault="00000000">
            <w:pPr>
              <w:rPr>
                <w:rFonts w:ascii="微软雅黑" w:eastAsia="微软雅黑" w:hAnsi="微软雅黑"/>
                <w:b/>
                <w:kern w:val="0"/>
                <w:sz w:val="28"/>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nil"/>
              <w:left w:val="nil"/>
              <w:bottom w:val="single" w:sz="4" w:space="0" w:color="auto"/>
              <w:right w:val="nil"/>
            </w:tcBorders>
          </w:tcPr>
          <w:p w14:paraId="5882F0B9" w14:textId="77777777" w:rsidR="000B6ED0" w:rsidRPr="0050327C" w:rsidRDefault="00000000">
            <w:pPr>
              <w:rPr>
                <w:rFonts w:ascii="微软雅黑" w:eastAsia="微软雅黑" w:hAnsi="微软雅黑"/>
                <w:b/>
                <w:kern w:val="0"/>
                <w:sz w:val="28"/>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nil"/>
              <w:left w:val="nil"/>
              <w:bottom w:val="single" w:sz="4" w:space="0" w:color="auto"/>
              <w:right w:val="nil"/>
            </w:tcBorders>
          </w:tcPr>
          <w:p w14:paraId="3259C9DE" w14:textId="77777777" w:rsidR="000B6ED0" w:rsidRPr="0050327C" w:rsidRDefault="00000000">
            <w:pPr>
              <w:rPr>
                <w:rFonts w:ascii="微软雅黑" w:eastAsia="微软雅黑" w:hAnsi="微软雅黑"/>
                <w:b/>
                <w:kern w:val="0"/>
                <w:sz w:val="28"/>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nil"/>
              <w:left w:val="nil"/>
              <w:bottom w:val="single" w:sz="4" w:space="0" w:color="auto"/>
            </w:tcBorders>
          </w:tcPr>
          <w:p w14:paraId="39A20943" w14:textId="77777777" w:rsidR="000B6ED0" w:rsidRPr="0050327C" w:rsidRDefault="00000000">
            <w:pPr>
              <w:rPr>
                <w:rFonts w:ascii="微软雅黑" w:eastAsia="微软雅黑" w:hAnsi="微软雅黑"/>
                <w:b/>
                <w:kern w:val="0"/>
                <w:sz w:val="28"/>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32A90F89" w14:textId="77777777">
        <w:trPr>
          <w:trHeight w:val="509"/>
          <w:jc w:val="center"/>
        </w:trPr>
        <w:tc>
          <w:tcPr>
            <w:tcW w:w="9356" w:type="dxa"/>
            <w:tcBorders>
              <w:top w:val="nil"/>
            </w:tcBorders>
          </w:tcPr>
          <w:p w14:paraId="7153ED4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2.</w:t>
            </w:r>
            <w:r w:rsidRPr="0050327C">
              <w:rPr>
                <w:rFonts w:hint="eastAsia"/>
                <w:kern w:val="0"/>
              </w:rPr>
              <w:t xml:space="preserve"> </w:t>
            </w:r>
            <w:r w:rsidRPr="0050327C">
              <w:rPr>
                <w:rFonts w:ascii="微软雅黑" w:eastAsia="微软雅黑" w:hAnsi="微软雅黑"/>
                <w:kern w:val="0"/>
                <w:sz w:val="24"/>
                <w:szCs w:val="24"/>
              </w:rPr>
              <w:t xml:space="preserve">I consider the patient's overall health status, including nutrition and hydration, to prevent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3BC2EE1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40341FC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2AB2E23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2B9D2D2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47DADEF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63BED2BD" w14:textId="77777777">
        <w:trPr>
          <w:trHeight w:val="509"/>
          <w:jc w:val="center"/>
        </w:trPr>
        <w:tc>
          <w:tcPr>
            <w:tcW w:w="9356" w:type="dxa"/>
            <w:tcBorders>
              <w:top w:val="nil"/>
            </w:tcBorders>
          </w:tcPr>
          <w:p w14:paraId="1AC5D82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3.</w:t>
            </w:r>
            <w:r w:rsidRPr="0050327C">
              <w:rPr>
                <w:rFonts w:hint="eastAsia"/>
                <w:kern w:val="0"/>
              </w:rPr>
              <w:t xml:space="preserve"> </w:t>
            </w:r>
            <w:r w:rsidRPr="0050327C">
              <w:rPr>
                <w:rFonts w:ascii="微软雅黑" w:eastAsia="微软雅黑" w:hAnsi="微软雅黑"/>
                <w:kern w:val="0"/>
                <w:sz w:val="24"/>
                <w:szCs w:val="24"/>
              </w:rPr>
              <w:t xml:space="preserve">I regularly review the patient’s medication list to avoid drugs that may induce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3301504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5471183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11BAFC2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4D69306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5772A20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224101CF" w14:textId="77777777">
        <w:trPr>
          <w:trHeight w:val="509"/>
          <w:jc w:val="center"/>
        </w:trPr>
        <w:tc>
          <w:tcPr>
            <w:tcW w:w="9356" w:type="dxa"/>
            <w:tcBorders>
              <w:top w:val="nil"/>
            </w:tcBorders>
          </w:tcPr>
          <w:p w14:paraId="2AA7819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4.</w:t>
            </w:r>
            <w:r w:rsidRPr="0050327C">
              <w:rPr>
                <w:rFonts w:ascii="微软雅黑" w:eastAsia="微软雅黑" w:hAnsi="微软雅黑"/>
                <w:kern w:val="0"/>
                <w:sz w:val="24"/>
                <w:szCs w:val="24"/>
              </w:rPr>
              <w:t xml:space="preserve"> I communicate with the patient's family to guide them on how to help prevent postoperative delirium.</w:t>
            </w:r>
          </w:p>
        </w:tc>
        <w:tc>
          <w:tcPr>
            <w:tcW w:w="1417" w:type="dxa"/>
            <w:tcBorders>
              <w:top w:val="single" w:sz="4" w:space="0" w:color="auto"/>
              <w:bottom w:val="single" w:sz="4" w:space="0" w:color="auto"/>
              <w:right w:val="nil"/>
            </w:tcBorders>
          </w:tcPr>
          <w:p w14:paraId="77234B0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20024F3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13A4EA30"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38B8EFA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29CFC18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4284788F" w14:textId="77777777">
        <w:trPr>
          <w:trHeight w:val="509"/>
          <w:jc w:val="center"/>
        </w:trPr>
        <w:tc>
          <w:tcPr>
            <w:tcW w:w="9356" w:type="dxa"/>
            <w:tcBorders>
              <w:top w:val="nil"/>
            </w:tcBorders>
          </w:tcPr>
          <w:p w14:paraId="32EF35E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5.</w:t>
            </w:r>
            <w:r w:rsidRPr="0050327C">
              <w:rPr>
                <w:rFonts w:ascii="微软雅黑" w:eastAsia="微软雅黑" w:hAnsi="微软雅黑"/>
                <w:kern w:val="0"/>
                <w:sz w:val="24"/>
                <w:szCs w:val="24"/>
              </w:rPr>
              <w:t xml:space="preserve"> I actively follow the latest postoperative-related literature and discuss it with </w:t>
            </w:r>
            <w:proofErr w:type="gramStart"/>
            <w:r w:rsidRPr="0050327C">
              <w:rPr>
                <w:rFonts w:ascii="微软雅黑" w:eastAsia="微软雅黑" w:hAnsi="微软雅黑"/>
                <w:kern w:val="0"/>
                <w:sz w:val="24"/>
                <w:szCs w:val="24"/>
              </w:rPr>
              <w:t>colleagues.</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1DF367E9"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1DE627B2"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218D872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4D875C9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5CF873E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3D23F2A5" w14:textId="77777777">
        <w:trPr>
          <w:trHeight w:val="521"/>
          <w:jc w:val="center"/>
        </w:trPr>
        <w:tc>
          <w:tcPr>
            <w:tcW w:w="9356" w:type="dxa"/>
            <w:tcBorders>
              <w:top w:val="nil"/>
            </w:tcBorders>
          </w:tcPr>
          <w:p w14:paraId="6F11CC87"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kern w:val="0"/>
                <w:sz w:val="24"/>
                <w:szCs w:val="24"/>
              </w:rPr>
              <w:lastRenderedPageBreak/>
              <w:t xml:space="preserve">6. I participate in or recommend colleagues to attend training and seminars on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18E05B4B"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721B16A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1440C64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14047CA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0B2FA04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53DAA72C" w14:textId="77777777">
        <w:trPr>
          <w:trHeight w:val="509"/>
          <w:jc w:val="center"/>
        </w:trPr>
        <w:tc>
          <w:tcPr>
            <w:tcW w:w="9356" w:type="dxa"/>
            <w:tcBorders>
              <w:top w:val="nil"/>
              <w:bottom w:val="single" w:sz="4" w:space="0" w:color="auto"/>
            </w:tcBorders>
          </w:tcPr>
          <w:p w14:paraId="272088A6"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7.</w:t>
            </w:r>
            <w:r w:rsidRPr="0050327C">
              <w:rPr>
                <w:rFonts w:ascii="微软雅黑" w:eastAsia="微软雅黑" w:hAnsi="微软雅黑"/>
                <w:kern w:val="0"/>
                <w:sz w:val="24"/>
                <w:szCs w:val="24"/>
              </w:rPr>
              <w:t xml:space="preserve"> I actively engage in or promote the updating of guidelines or expert consensus on postoperative </w:t>
            </w:r>
            <w:proofErr w:type="gramStart"/>
            <w:r w:rsidRPr="0050327C">
              <w:rPr>
                <w:rFonts w:ascii="微软雅黑" w:eastAsia="微软雅黑" w:hAnsi="微软雅黑"/>
                <w:kern w:val="0"/>
                <w:sz w:val="24"/>
                <w:szCs w:val="24"/>
              </w:rPr>
              <w:t>delirium.</w:t>
            </w:r>
            <w:r w:rsidRPr="0050327C">
              <w:rPr>
                <w:rFonts w:ascii="微软雅黑" w:eastAsia="微软雅黑" w:hAnsi="微软雅黑" w:hint="eastAsia"/>
                <w:kern w:val="0"/>
                <w:sz w:val="24"/>
                <w:szCs w:val="24"/>
              </w:rPr>
              <w: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2627009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414DF10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66255DE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4290737C"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3AAB2C9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50327C" w:rsidRPr="0050327C" w14:paraId="351AE142" w14:textId="77777777">
        <w:trPr>
          <w:trHeight w:val="509"/>
          <w:jc w:val="center"/>
        </w:trPr>
        <w:tc>
          <w:tcPr>
            <w:tcW w:w="9356" w:type="dxa"/>
            <w:tcBorders>
              <w:top w:val="nil"/>
              <w:bottom w:val="single" w:sz="4" w:space="0" w:color="auto"/>
            </w:tcBorders>
          </w:tcPr>
          <w:p w14:paraId="064C28AA"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8.</w:t>
            </w:r>
            <w:r w:rsidRPr="0050327C">
              <w:rPr>
                <w:rFonts w:ascii="微软雅黑" w:eastAsia="微软雅黑" w:hAnsi="微软雅黑"/>
                <w:kern w:val="0"/>
                <w:sz w:val="24"/>
                <w:szCs w:val="24"/>
              </w:rPr>
              <w:t xml:space="preserve"> </w:t>
            </w:r>
            <w:r w:rsidRPr="0050327C">
              <w:rPr>
                <w:rFonts w:ascii="微软雅黑" w:eastAsia="微软雅黑" w:hAnsi="微软雅黑" w:hint="eastAsia"/>
                <w:kern w:val="0"/>
                <w:sz w:val="24"/>
                <w:szCs w:val="24"/>
              </w:rPr>
              <w:t xml:space="preserve">I will record and report cases of postoperative delirium for subsequent analysis and </w:t>
            </w:r>
            <w:proofErr w:type="gramStart"/>
            <w:r w:rsidRPr="0050327C">
              <w:rPr>
                <w:rFonts w:ascii="微软雅黑" w:eastAsia="微软雅黑" w:hAnsi="微软雅黑" w:hint="eastAsia"/>
                <w:kern w:val="0"/>
                <w:sz w:val="24"/>
                <w:szCs w:val="24"/>
              </w:rPr>
              <w:t>improvement.（</w:t>
            </w:r>
            <w:proofErr w:type="gramEnd"/>
            <w:r w:rsidRPr="0050327C">
              <w:rPr>
                <w:rFonts w:ascii="微软雅黑" w:eastAsia="微软雅黑" w:hAnsi="微软雅黑" w:hint="eastAsia"/>
                <w:kern w:val="0"/>
                <w:sz w:val="24"/>
                <w:szCs w:val="24"/>
              </w:rPr>
              <w:t>P）</w:t>
            </w:r>
          </w:p>
        </w:tc>
        <w:tc>
          <w:tcPr>
            <w:tcW w:w="1417" w:type="dxa"/>
            <w:tcBorders>
              <w:top w:val="single" w:sz="4" w:space="0" w:color="auto"/>
              <w:bottom w:val="single" w:sz="4" w:space="0" w:color="auto"/>
              <w:right w:val="nil"/>
            </w:tcBorders>
          </w:tcPr>
          <w:p w14:paraId="32C0C7E4"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Strongly agree</w:t>
            </w:r>
          </w:p>
        </w:tc>
        <w:tc>
          <w:tcPr>
            <w:tcW w:w="992" w:type="dxa"/>
            <w:tcBorders>
              <w:top w:val="single" w:sz="4" w:space="0" w:color="auto"/>
              <w:left w:val="nil"/>
              <w:bottom w:val="single" w:sz="4" w:space="0" w:color="auto"/>
              <w:right w:val="nil"/>
            </w:tcBorders>
          </w:tcPr>
          <w:p w14:paraId="28C1504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agree</w:t>
            </w:r>
            <w:proofErr w:type="gramEnd"/>
          </w:p>
        </w:tc>
        <w:tc>
          <w:tcPr>
            <w:tcW w:w="993" w:type="dxa"/>
            <w:tcBorders>
              <w:top w:val="single" w:sz="4" w:space="0" w:color="auto"/>
              <w:left w:val="nil"/>
              <w:bottom w:val="single" w:sz="4" w:space="0" w:color="auto"/>
              <w:right w:val="nil"/>
            </w:tcBorders>
          </w:tcPr>
          <w:p w14:paraId="1B3123C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neutral </w:t>
            </w:r>
          </w:p>
        </w:tc>
        <w:tc>
          <w:tcPr>
            <w:tcW w:w="1275" w:type="dxa"/>
            <w:tcBorders>
              <w:top w:val="single" w:sz="4" w:space="0" w:color="auto"/>
              <w:left w:val="nil"/>
              <w:bottom w:val="single" w:sz="4" w:space="0" w:color="auto"/>
              <w:right w:val="nil"/>
            </w:tcBorders>
          </w:tcPr>
          <w:p w14:paraId="4735A84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disagree</w:t>
            </w:r>
            <w:proofErr w:type="gramEnd"/>
            <w:r w:rsidRPr="0050327C">
              <w:rPr>
                <w:rFonts w:ascii="微软雅黑" w:eastAsia="微软雅黑" w:hAnsi="微软雅黑"/>
                <w:kern w:val="0"/>
                <w:sz w:val="24"/>
                <w:szCs w:val="24"/>
              </w:rPr>
              <w:t xml:space="preserve"> </w:t>
            </w:r>
          </w:p>
        </w:tc>
        <w:tc>
          <w:tcPr>
            <w:tcW w:w="1648" w:type="dxa"/>
            <w:tcBorders>
              <w:top w:val="single" w:sz="4" w:space="0" w:color="auto"/>
              <w:left w:val="nil"/>
              <w:bottom w:val="single" w:sz="4" w:space="0" w:color="auto"/>
            </w:tcBorders>
          </w:tcPr>
          <w:p w14:paraId="7084E38F"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xml:space="preserve"> strongly </w:t>
            </w:r>
            <w:proofErr w:type="gramStart"/>
            <w:r w:rsidRPr="0050327C">
              <w:rPr>
                <w:rFonts w:ascii="微软雅黑" w:eastAsia="微软雅黑" w:hAnsi="微软雅黑"/>
                <w:kern w:val="0"/>
                <w:sz w:val="24"/>
                <w:szCs w:val="24"/>
              </w:rPr>
              <w:t>disagree</w:t>
            </w:r>
            <w:proofErr w:type="gramEnd"/>
          </w:p>
        </w:tc>
      </w:tr>
      <w:tr w:rsidR="000B6ED0" w:rsidRPr="0050327C" w14:paraId="1041A2C3" w14:textId="77777777">
        <w:trPr>
          <w:trHeight w:val="2737"/>
          <w:jc w:val="center"/>
        </w:trPr>
        <w:tc>
          <w:tcPr>
            <w:tcW w:w="15681" w:type="dxa"/>
            <w:gridSpan w:val="6"/>
            <w:tcBorders>
              <w:top w:val="nil"/>
              <w:bottom w:val="nil"/>
            </w:tcBorders>
          </w:tcPr>
          <w:p w14:paraId="634061A3"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9.</w:t>
            </w:r>
            <w:r w:rsidRPr="0050327C">
              <w:rPr>
                <w:rFonts w:hint="eastAsia"/>
                <w:kern w:val="0"/>
              </w:rPr>
              <w:t xml:space="preserve"> </w:t>
            </w:r>
            <w:r w:rsidRPr="0050327C">
              <w:rPr>
                <w:rFonts w:ascii="微软雅黑" w:eastAsia="微软雅黑" w:hAnsi="微软雅黑" w:hint="eastAsia"/>
                <w:kern w:val="0"/>
                <w:sz w:val="24"/>
                <w:szCs w:val="24"/>
              </w:rPr>
              <w:t>Your source of information about postoperative delirium is:</w:t>
            </w:r>
          </w:p>
          <w:p w14:paraId="37EEA10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a.</w:t>
            </w:r>
            <w:r w:rsidRPr="0050327C">
              <w:rPr>
                <w:rFonts w:ascii="微软雅黑" w:eastAsia="微软雅黑" w:hAnsi="微软雅黑"/>
                <w:kern w:val="0"/>
                <w:sz w:val="24"/>
                <w:szCs w:val="24"/>
              </w:rPr>
              <w:t xml:space="preserve"> Internet counseling </w:t>
            </w:r>
          </w:p>
          <w:p w14:paraId="58A54CB5"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b.</w:t>
            </w:r>
            <w:r w:rsidRPr="0050327C">
              <w:rPr>
                <w:rFonts w:ascii="微软雅黑" w:eastAsia="微软雅黑" w:hAnsi="微软雅黑"/>
                <w:kern w:val="0"/>
                <w:sz w:val="24"/>
                <w:szCs w:val="24"/>
              </w:rPr>
              <w:t xml:space="preserve"> Books</w:t>
            </w:r>
          </w:p>
          <w:p w14:paraId="587CA58D"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c.</w:t>
            </w:r>
            <w:r w:rsidRPr="0050327C">
              <w:rPr>
                <w:rFonts w:ascii="微软雅黑" w:eastAsia="微软雅黑" w:hAnsi="微软雅黑"/>
                <w:kern w:val="0"/>
                <w:sz w:val="24"/>
                <w:szCs w:val="24"/>
              </w:rPr>
              <w:t xml:space="preserve"> </w:t>
            </w:r>
            <w:proofErr w:type="gramStart"/>
            <w:r w:rsidRPr="0050327C">
              <w:rPr>
                <w:rFonts w:ascii="微软雅黑" w:eastAsia="微软雅黑" w:hAnsi="微软雅黑"/>
                <w:kern w:val="0"/>
                <w:sz w:val="24"/>
                <w:szCs w:val="24"/>
              </w:rPr>
              <w:t>Social</w:t>
            </w:r>
            <w:proofErr w:type="gramEnd"/>
            <w:r w:rsidRPr="0050327C">
              <w:rPr>
                <w:rFonts w:ascii="微软雅黑" w:eastAsia="微软雅黑" w:hAnsi="微软雅黑"/>
                <w:kern w:val="0"/>
                <w:sz w:val="24"/>
                <w:szCs w:val="24"/>
              </w:rPr>
              <w:t xml:space="preserve"> media</w:t>
            </w:r>
          </w:p>
          <w:p w14:paraId="40E7FE58"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d.</w:t>
            </w:r>
            <w:r w:rsidRPr="0050327C">
              <w:rPr>
                <w:rFonts w:ascii="微软雅黑" w:eastAsia="微软雅黑" w:hAnsi="微软雅黑"/>
                <w:kern w:val="0"/>
                <w:sz w:val="24"/>
                <w:szCs w:val="24"/>
              </w:rPr>
              <w:t xml:space="preserve"> Friends in the field</w:t>
            </w:r>
          </w:p>
          <w:p w14:paraId="1F1553EE" w14:textId="77777777" w:rsidR="000B6ED0" w:rsidRPr="0050327C" w:rsidRDefault="00000000">
            <w:pPr>
              <w:rPr>
                <w:rFonts w:ascii="微软雅黑" w:eastAsia="微软雅黑" w:hAnsi="微软雅黑"/>
                <w:kern w:val="0"/>
                <w:sz w:val="24"/>
                <w:szCs w:val="24"/>
              </w:rPr>
            </w:pPr>
            <w:r w:rsidRPr="0050327C">
              <w:rPr>
                <w:rFonts w:ascii="微软雅黑" w:eastAsia="微软雅黑" w:hAnsi="微软雅黑" w:hint="eastAsia"/>
                <w:kern w:val="0"/>
                <w:sz w:val="24"/>
                <w:szCs w:val="24"/>
              </w:rPr>
              <w:t>e</w:t>
            </w:r>
            <w:r w:rsidRPr="0050327C">
              <w:rPr>
                <w:rFonts w:ascii="微软雅黑" w:eastAsia="微软雅黑" w:hAnsi="微软雅黑"/>
                <w:kern w:val="0"/>
                <w:sz w:val="24"/>
                <w:szCs w:val="24"/>
              </w:rPr>
              <w:t>. Searching for relevant SCIs</w:t>
            </w:r>
          </w:p>
        </w:tc>
      </w:tr>
    </w:tbl>
    <w:p w14:paraId="410DC963" w14:textId="77777777" w:rsidR="000B6ED0" w:rsidRPr="0050327C" w:rsidRDefault="000B6ED0">
      <w:pPr>
        <w:rPr>
          <w:rFonts w:ascii="微软雅黑" w:eastAsia="微软雅黑" w:hAnsi="微软雅黑"/>
          <w:sz w:val="24"/>
          <w:szCs w:val="24"/>
        </w:rPr>
      </w:pPr>
    </w:p>
    <w:p w14:paraId="48F3BDCC" w14:textId="77777777" w:rsidR="000B6ED0" w:rsidRPr="0050327C" w:rsidRDefault="000B6ED0"/>
    <w:sectPr w:rsidR="000B6ED0" w:rsidRPr="0050327C">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44A21" w14:textId="77777777" w:rsidR="005E05DD" w:rsidRDefault="005E05DD" w:rsidP="0050327C">
      <w:r>
        <w:separator/>
      </w:r>
    </w:p>
  </w:endnote>
  <w:endnote w:type="continuationSeparator" w:id="0">
    <w:p w14:paraId="0E8A457A" w14:textId="77777777" w:rsidR="005E05DD" w:rsidRDefault="005E05DD" w:rsidP="0050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altName w:val="汉仪旗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7DA93" w14:textId="77777777" w:rsidR="005E05DD" w:rsidRDefault="005E05DD" w:rsidP="0050327C">
      <w:r>
        <w:separator/>
      </w:r>
    </w:p>
  </w:footnote>
  <w:footnote w:type="continuationSeparator" w:id="0">
    <w:p w14:paraId="7CD3C2E0" w14:textId="77777777" w:rsidR="005E05DD" w:rsidRDefault="005E05DD" w:rsidP="005032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273"/>
    <w:rsid w:val="D6FD0D37"/>
    <w:rsid w:val="00061AF5"/>
    <w:rsid w:val="000B6ED0"/>
    <w:rsid w:val="001A476B"/>
    <w:rsid w:val="00294022"/>
    <w:rsid w:val="003E7E08"/>
    <w:rsid w:val="004E345F"/>
    <w:rsid w:val="0050327C"/>
    <w:rsid w:val="005E05DD"/>
    <w:rsid w:val="007D5D44"/>
    <w:rsid w:val="00B72142"/>
    <w:rsid w:val="00B96A5C"/>
    <w:rsid w:val="00BA1273"/>
    <w:rsid w:val="5FBF02AF"/>
    <w:rsid w:val="779D92D9"/>
    <w:rsid w:val="77FFD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6EAB72"/>
  <w15:docId w15:val="{DDFDA518-F91E-4A92-91A2-1DA6FE5E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pPr>
      <w:keepNext/>
      <w:keepLines/>
      <w:outlineLvl w:val="7"/>
    </w:pPr>
    <w:rPr>
      <w:rFonts w:cstheme="majorBidi"/>
      <w:color w:val="595959" w:themeColor="text1" w:themeTint="A6"/>
    </w:rPr>
  </w:style>
  <w:style w:type="paragraph" w:styleId="9">
    <w:name w:val="heading 9"/>
    <w:basedOn w:val="a"/>
    <w:next w:val="a"/>
    <w:link w:val="90"/>
    <w:uiPriority w:val="9"/>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Subtitle"/>
    <w:basedOn w:val="a"/>
    <w:next w:val="a"/>
    <w:link w:val="a6"/>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a8"/>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9">
    <w:name w:val="annotation reference"/>
    <w:basedOn w:val="a0"/>
    <w:uiPriority w:val="99"/>
    <w:unhideWhenUsed/>
    <w:qFormat/>
    <w:rPr>
      <w:sz w:val="21"/>
      <w:szCs w:val="21"/>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8">
    <w:name w:val="标题 字符"/>
    <w:basedOn w:val="a0"/>
    <w:link w:val="a7"/>
    <w:uiPriority w:val="10"/>
    <w:qFormat/>
    <w:rPr>
      <w:rFonts w:asciiTheme="majorHAnsi" w:eastAsiaTheme="majorEastAsia" w:hAnsiTheme="majorHAnsi" w:cstheme="majorBidi"/>
      <w:spacing w:val="-10"/>
      <w:kern w:val="28"/>
      <w:sz w:val="56"/>
      <w:szCs w:val="56"/>
    </w:rPr>
  </w:style>
  <w:style w:type="character" w:customStyle="1" w:styleId="a6">
    <w:name w:val="副标题 字符"/>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customStyle="1" w:styleId="11">
    <w:name w:val="引用1"/>
    <w:basedOn w:val="a"/>
    <w:next w:val="a"/>
    <w:link w:val="ab"/>
    <w:uiPriority w:val="29"/>
    <w:qFormat/>
    <w:pPr>
      <w:spacing w:before="160"/>
      <w:jc w:val="center"/>
    </w:pPr>
    <w:rPr>
      <w:i/>
      <w:iCs/>
      <w:color w:val="404040" w:themeColor="text1" w:themeTint="BF"/>
    </w:rPr>
  </w:style>
  <w:style w:type="character" w:customStyle="1" w:styleId="ab">
    <w:name w:val="引用 字符"/>
    <w:basedOn w:val="a0"/>
    <w:link w:val="11"/>
    <w:uiPriority w:val="29"/>
    <w:qFormat/>
    <w:rPr>
      <w:i/>
      <w:iCs/>
      <w:color w:val="404040" w:themeColor="text1" w:themeTint="BF"/>
    </w:rPr>
  </w:style>
  <w:style w:type="paragraph" w:customStyle="1" w:styleId="12">
    <w:name w:val="列表段落1"/>
    <w:basedOn w:val="a"/>
    <w:uiPriority w:val="34"/>
    <w:qFormat/>
    <w:pPr>
      <w:ind w:left="720"/>
      <w:contextualSpacing/>
    </w:pPr>
  </w:style>
  <w:style w:type="character" w:customStyle="1" w:styleId="13">
    <w:name w:val="明显强调1"/>
    <w:basedOn w:val="a0"/>
    <w:uiPriority w:val="21"/>
    <w:qFormat/>
    <w:rPr>
      <w:i/>
      <w:iCs/>
      <w:color w:val="0F4761" w:themeColor="accent1" w:themeShade="BF"/>
    </w:rPr>
  </w:style>
  <w:style w:type="paragraph" w:customStyle="1" w:styleId="14">
    <w:name w:val="明显引用1"/>
    <w:basedOn w:val="a"/>
    <w:next w:val="a"/>
    <w:link w:val="ac"/>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14"/>
    <w:uiPriority w:val="30"/>
    <w:qFormat/>
    <w:rPr>
      <w:i/>
      <w:iCs/>
      <w:color w:val="0F4761" w:themeColor="accent1" w:themeShade="BF"/>
    </w:rPr>
  </w:style>
  <w:style w:type="character" w:customStyle="1" w:styleId="15">
    <w:name w:val="明显参考1"/>
    <w:basedOn w:val="a0"/>
    <w:uiPriority w:val="32"/>
    <w:qFormat/>
    <w:rPr>
      <w:b/>
      <w:bCs/>
      <w:smallCaps/>
      <w:color w:val="0F4761" w:themeColor="accent1" w:themeShade="BF"/>
      <w:spacing w:val="5"/>
    </w:rPr>
  </w:style>
  <w:style w:type="character" w:customStyle="1" w:styleId="a4">
    <w:name w:val="批注文字 字符"/>
    <w:basedOn w:val="a0"/>
    <w:link w:val="a3"/>
    <w:uiPriority w:val="99"/>
    <w:qFormat/>
    <w:rPr>
      <w:sz w:val="21"/>
      <w:szCs w:val="22"/>
      <w14:ligatures w14:val="none"/>
    </w:rPr>
  </w:style>
  <w:style w:type="table" w:customStyle="1" w:styleId="16">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50327C"/>
    <w:pPr>
      <w:tabs>
        <w:tab w:val="center" w:pos="4153"/>
        <w:tab w:val="right" w:pos="8306"/>
      </w:tabs>
      <w:snapToGrid w:val="0"/>
      <w:jc w:val="center"/>
    </w:pPr>
    <w:rPr>
      <w:sz w:val="18"/>
      <w:szCs w:val="18"/>
    </w:rPr>
  </w:style>
  <w:style w:type="character" w:customStyle="1" w:styleId="ae">
    <w:name w:val="页眉 字符"/>
    <w:basedOn w:val="a0"/>
    <w:link w:val="ad"/>
    <w:uiPriority w:val="99"/>
    <w:rsid w:val="0050327C"/>
    <w:rPr>
      <w:kern w:val="2"/>
      <w:sz w:val="18"/>
      <w:szCs w:val="18"/>
    </w:rPr>
  </w:style>
  <w:style w:type="paragraph" w:styleId="af">
    <w:name w:val="footer"/>
    <w:basedOn w:val="a"/>
    <w:link w:val="af0"/>
    <w:uiPriority w:val="99"/>
    <w:unhideWhenUsed/>
    <w:rsid w:val="0050327C"/>
    <w:pPr>
      <w:tabs>
        <w:tab w:val="center" w:pos="4153"/>
        <w:tab w:val="right" w:pos="8306"/>
      </w:tabs>
      <w:snapToGrid w:val="0"/>
      <w:jc w:val="left"/>
    </w:pPr>
    <w:rPr>
      <w:sz w:val="18"/>
      <w:szCs w:val="18"/>
    </w:rPr>
  </w:style>
  <w:style w:type="character" w:customStyle="1" w:styleId="af0">
    <w:name w:val="页脚 字符"/>
    <w:basedOn w:val="a0"/>
    <w:link w:val="af"/>
    <w:uiPriority w:val="99"/>
    <w:rsid w:val="0050327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1483</Words>
  <Characters>8459</Characters>
  <Application>Microsoft Office Word</Application>
  <DocSecurity>0</DocSecurity>
  <Lines>70</Lines>
  <Paragraphs>19</Paragraphs>
  <ScaleCrop>false</ScaleCrop>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ruilin wang</dc:creator>
  <cp:lastModifiedBy>unknown</cp:lastModifiedBy>
  <cp:revision>6</cp:revision>
  <dcterms:created xsi:type="dcterms:W3CDTF">2024-11-13T14:21:00Z</dcterms:created>
  <dcterms:modified xsi:type="dcterms:W3CDTF">2025-01-07T07:00:00Z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c0dba4c3a6fde29e2f0cae6740f1dbe825a2c2b5764f65155cb350b589f92053</vt:lpwstr>
  </property>
  <property fmtid="{D5CDD505-2E9C-101B-9397-08002B2CF9AE}" pid="3" name="KSOProductBuildVer">
    <vt:lpwstr>2052-4.0.1.6533</vt:lpwstr>
  </property>
</Properties>
</file>