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33" w:rsidRDefault="00E07833" w:rsidP="00E07833">
      <w:pPr>
        <w:pStyle w:val="NormalWeb"/>
        <w:jc w:val="center"/>
      </w:pPr>
      <w:r>
        <w:rPr>
          <w:noProof/>
        </w:rPr>
        <w:drawing>
          <wp:inline distT="0" distB="0" distL="0" distR="0" wp14:anchorId="3F0847D0" wp14:editId="1B46B5F0">
            <wp:extent cx="6372225" cy="4084712"/>
            <wp:effectExtent l="0" t="0" r="0" b="0"/>
            <wp:docPr id="2" name="Picture 2" descr="\\wsl.localhost\Ubuntu-24.04\home\abdulwasid\ng_ghana_analysis\scripts\results\figures\Supplementary_Figure_S4_prevalence_comparison_polis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wsl.localhost\Ubuntu-24.04\home\abdulwasid\ng_ghana_analysis\scripts\results\figures\Supplementary_Figure_S4_prevalence_comparison_polish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44" r="1080" b="3689"/>
                    <a:stretch/>
                  </pic:blipFill>
                  <pic:spPr bwMode="auto">
                    <a:xfrm>
                      <a:off x="0" y="0"/>
                      <a:ext cx="6384635" cy="409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6D65" w:rsidRDefault="00E07833" w:rsidP="00C407F5">
      <w:pPr>
        <w:spacing w:after="360" w:line="240" w:lineRule="auto"/>
        <w:jc w:val="both"/>
        <w:rPr>
          <w:rFonts w:cs="Times New Roman"/>
        </w:rPr>
      </w:pPr>
      <w:r w:rsidRPr="00E07833">
        <w:rPr>
          <w:rFonts w:cs="Times New Roman"/>
          <w:b/>
        </w:rPr>
        <w:t>Supplementary Figure S4. Plasmid-Mediated Resistance Prevalence by Method</w:t>
      </w:r>
      <w:r w:rsidR="00593182" w:rsidRPr="00593182">
        <w:rPr>
          <w:rFonts w:cs="Times New Roman"/>
        </w:rPr>
        <w:t xml:space="preserve">. </w:t>
      </w:r>
      <w:r w:rsidRPr="00E07833">
        <w:rPr>
          <w:rFonts w:cs="Times New Roman"/>
        </w:rPr>
        <w:t>Grouped bar chart comparing the observed prevalence of plasmid-mediated penicillin (</w:t>
      </w:r>
      <w:r w:rsidRPr="00E07833">
        <w:rPr>
          <w:rFonts w:cs="Times New Roman"/>
          <w:i/>
        </w:rPr>
        <w:t>bla_TEM-1</w:t>
      </w:r>
      <w:r w:rsidRPr="00E07833">
        <w:rPr>
          <w:rFonts w:cs="Times New Roman"/>
        </w:rPr>
        <w:t>) and tetracycline (</w:t>
      </w:r>
      <w:proofErr w:type="spellStart"/>
      <w:proofErr w:type="gramStart"/>
      <w:r w:rsidRPr="00E07833">
        <w:rPr>
          <w:rFonts w:cs="Times New Roman"/>
          <w:i/>
        </w:rPr>
        <w:t>tet</w:t>
      </w:r>
      <w:proofErr w:type="spellEnd"/>
      <w:r w:rsidRPr="00E07833">
        <w:rPr>
          <w:rFonts w:cs="Times New Roman"/>
          <w:i/>
        </w:rPr>
        <w:t>(</w:t>
      </w:r>
      <w:proofErr w:type="gramEnd"/>
      <w:r w:rsidRPr="00E07833">
        <w:rPr>
          <w:rFonts w:cs="Times New Roman"/>
          <w:i/>
        </w:rPr>
        <w:t>M</w:t>
      </w:r>
      <w:r w:rsidRPr="00E07833">
        <w:rPr>
          <w:rFonts w:cs="Times New Roman"/>
        </w:rPr>
        <w:t>)) resistance determinants across three orthogonal detection methodologies: assembly-based screening (</w:t>
      </w:r>
      <w:proofErr w:type="spellStart"/>
      <w:r w:rsidRPr="00E07833">
        <w:rPr>
          <w:rFonts w:cs="Times New Roman"/>
        </w:rPr>
        <w:t>ABRicate</w:t>
      </w:r>
      <w:proofErr w:type="spellEnd"/>
      <w:r w:rsidRPr="00E07833">
        <w:rPr>
          <w:rFonts w:cs="Times New Roman"/>
        </w:rPr>
        <w:t xml:space="preserve"> v1.0.1 against </w:t>
      </w:r>
      <w:proofErr w:type="spellStart"/>
      <w:r w:rsidRPr="00E07833">
        <w:rPr>
          <w:rFonts w:cs="Times New Roman"/>
        </w:rPr>
        <w:t>AMRFinderPlus</w:t>
      </w:r>
      <w:proofErr w:type="spellEnd"/>
      <w:r w:rsidRPr="00E07833">
        <w:rPr>
          <w:rFonts w:cs="Times New Roman"/>
        </w:rPr>
        <w:t xml:space="preserve"> + </w:t>
      </w:r>
      <w:proofErr w:type="spellStart"/>
      <w:r w:rsidRPr="00E07833">
        <w:rPr>
          <w:rFonts w:cs="Times New Roman"/>
        </w:rPr>
        <w:t>ResFinder</w:t>
      </w:r>
      <w:proofErr w:type="spellEnd"/>
      <w:r w:rsidRPr="00E07833">
        <w:rPr>
          <w:rFonts w:cs="Times New Roman"/>
        </w:rPr>
        <w:t>; ≥95% identity</w:t>
      </w:r>
      <w:bookmarkStart w:id="0" w:name="_GoBack"/>
      <w:bookmarkEnd w:id="0"/>
      <w:r w:rsidRPr="00E07833">
        <w:rPr>
          <w:rFonts w:cs="Times New Roman"/>
        </w:rPr>
        <w:t>, ≥95% coverage), raw-read k-</w:t>
      </w:r>
      <w:proofErr w:type="spellStart"/>
      <w:r w:rsidRPr="00E07833">
        <w:rPr>
          <w:rFonts w:cs="Times New Roman"/>
        </w:rPr>
        <w:t>mer</w:t>
      </w:r>
      <w:proofErr w:type="spellEnd"/>
      <w:r w:rsidRPr="00E07833">
        <w:rPr>
          <w:rFonts w:cs="Times New Roman"/>
        </w:rPr>
        <w:t xml:space="preserve"> alignment (KMA v1.4.15 against </w:t>
      </w:r>
      <w:proofErr w:type="spellStart"/>
      <w:r w:rsidRPr="00E07833">
        <w:rPr>
          <w:rFonts w:cs="Times New Roman"/>
        </w:rPr>
        <w:t>ResFinder</w:t>
      </w:r>
      <w:proofErr w:type="spellEnd"/>
      <w:r w:rsidRPr="00E07833">
        <w:rPr>
          <w:rFonts w:cs="Times New Roman"/>
        </w:rPr>
        <w:t xml:space="preserve">; ≥90% identity, ≥60% template coverage), and wet-lab targeted PCR results published by </w:t>
      </w:r>
      <w:proofErr w:type="spellStart"/>
      <w:r>
        <w:rPr>
          <w:rFonts w:cs="Times New Roman"/>
        </w:rPr>
        <w:t>Agbodzi</w:t>
      </w:r>
      <w:proofErr w:type="spellEnd"/>
      <w:r>
        <w:rPr>
          <w:rFonts w:cs="Times New Roman"/>
        </w:rPr>
        <w:t xml:space="preserve"> et al. (2023)</w:t>
      </w:r>
      <w:r w:rsidRPr="00E07833">
        <w:rPr>
          <w:rFonts w:cs="Times New Roman"/>
        </w:rPr>
        <w:t>. Dashed line represents a 90% prevalence reference threshold.</w:t>
      </w:r>
    </w:p>
    <w:p w:rsidR="00466D65" w:rsidRPr="00C407F5" w:rsidRDefault="00466D65" w:rsidP="00C407F5">
      <w:pPr>
        <w:spacing w:after="360" w:line="240" w:lineRule="auto"/>
        <w:jc w:val="both"/>
        <w:rPr>
          <w:rFonts w:cs="Times New Roman"/>
        </w:rPr>
      </w:pPr>
    </w:p>
    <w:sectPr w:rsidR="00466D65" w:rsidRPr="00C407F5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93E"/>
    <w:rsid w:val="00034616"/>
    <w:rsid w:val="0006063C"/>
    <w:rsid w:val="0015074B"/>
    <w:rsid w:val="0029639D"/>
    <w:rsid w:val="00326F90"/>
    <w:rsid w:val="00466D65"/>
    <w:rsid w:val="0048722B"/>
    <w:rsid w:val="00593182"/>
    <w:rsid w:val="009723D0"/>
    <w:rsid w:val="00A876D0"/>
    <w:rsid w:val="00AA1D8D"/>
    <w:rsid w:val="00B47730"/>
    <w:rsid w:val="00C407F5"/>
    <w:rsid w:val="00CB0664"/>
    <w:rsid w:val="00E07833"/>
    <w:rsid w:val="00E849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4A2A53"/>
  <w14:defaultImageDpi w14:val="300"/>
  <w15:docId w15:val="{95A1AA56-09EF-4753-A475-576B6E41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723D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0783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DBD425-4CA0-40FF-9EA4-4268C8A6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ABUBAKARI</cp:lastModifiedBy>
  <cp:revision>5</cp:revision>
  <dcterms:created xsi:type="dcterms:W3CDTF">2026-06-24T21:33:00Z</dcterms:created>
  <dcterms:modified xsi:type="dcterms:W3CDTF">2026-07-19T09:51:00Z</dcterms:modified>
  <cp:category/>
</cp:coreProperties>
</file>