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D65" w:rsidRDefault="00864088" w:rsidP="00864088">
      <w:pPr>
        <w:pStyle w:val="NormalWeb"/>
        <w:jc w:val="center"/>
      </w:pPr>
      <w:r>
        <w:rPr>
          <w:noProof/>
        </w:rPr>
        <w:drawing>
          <wp:inline distT="0" distB="0" distL="0" distR="0" wp14:anchorId="34241853" wp14:editId="5B72621F">
            <wp:extent cx="6863076" cy="4142740"/>
            <wp:effectExtent l="0" t="0" r="0" b="0"/>
            <wp:docPr id="4" name="Picture 4" descr="\\wsl.localhost\Ubuntu-24.04\home\abdulwasid\ng_ghana_analysis\scripts\results\figures\Supplementary_Figure_S2_tanglegram_polish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wsl.localhost\Ubuntu-24.04\home\abdulwasid\ng_ghana_analysis\scripts\results\figures\Supplementary_Figure_S2_tanglegram_polish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259"/>
                    <a:stretch/>
                  </pic:blipFill>
                  <pic:spPr bwMode="auto">
                    <a:xfrm>
                      <a:off x="0" y="0"/>
                      <a:ext cx="6882687" cy="4154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6D65" w:rsidRDefault="00864088" w:rsidP="00C407F5">
      <w:pPr>
        <w:spacing w:after="360" w:line="240" w:lineRule="auto"/>
        <w:jc w:val="both"/>
        <w:rPr>
          <w:rFonts w:cs="Times New Roman"/>
        </w:rPr>
      </w:pPr>
      <w:r w:rsidRPr="00864088">
        <w:rPr>
          <w:rFonts w:cs="Times New Roman"/>
          <w:b/>
        </w:rPr>
        <w:t xml:space="preserve">Supplementary Figure S2. </w:t>
      </w:r>
      <w:proofErr w:type="spellStart"/>
      <w:r w:rsidRPr="00864088">
        <w:rPr>
          <w:rFonts w:cs="Times New Roman"/>
          <w:b/>
        </w:rPr>
        <w:t>Tanglegram</w:t>
      </w:r>
      <w:proofErr w:type="spellEnd"/>
      <w:r w:rsidRPr="00864088">
        <w:rPr>
          <w:rFonts w:cs="Times New Roman"/>
          <w:b/>
        </w:rPr>
        <w:t xml:space="preserve"> Comparison of</w:t>
      </w:r>
      <w:r>
        <w:rPr>
          <w:rFonts w:cs="Times New Roman"/>
          <w:b/>
        </w:rPr>
        <w:t xml:space="preserve"> Core-SNP and </w:t>
      </w:r>
      <w:proofErr w:type="spellStart"/>
      <w:r>
        <w:rPr>
          <w:rFonts w:cs="Times New Roman"/>
          <w:b/>
        </w:rPr>
        <w:t>cgMLST</w:t>
      </w:r>
      <w:proofErr w:type="spellEnd"/>
      <w:r>
        <w:rPr>
          <w:rFonts w:cs="Times New Roman"/>
          <w:b/>
        </w:rPr>
        <w:t xml:space="preserve"> Topologies</w:t>
      </w:r>
      <w:r w:rsidR="00593182" w:rsidRPr="00593182">
        <w:rPr>
          <w:rFonts w:cs="Times New Roman"/>
        </w:rPr>
        <w:t xml:space="preserve">. </w:t>
      </w:r>
      <w:r w:rsidRPr="00864088">
        <w:rPr>
          <w:rFonts w:cs="Times New Roman"/>
        </w:rPr>
        <w:t xml:space="preserve">High-resolution </w:t>
      </w:r>
      <w:proofErr w:type="spellStart"/>
      <w:r w:rsidRPr="00864088">
        <w:rPr>
          <w:rFonts w:cs="Times New Roman"/>
        </w:rPr>
        <w:t>tanglegram</w:t>
      </w:r>
      <w:proofErr w:type="spellEnd"/>
      <w:r w:rsidRPr="00864088">
        <w:rPr>
          <w:rFonts w:cs="Times New Roman"/>
        </w:rPr>
        <w:t xml:space="preserve"> comparing the reference-based core-genome SNP maximum-like</w:t>
      </w:r>
      <w:bookmarkStart w:id="0" w:name="_GoBack"/>
      <w:bookmarkEnd w:id="0"/>
      <w:r w:rsidRPr="00864088">
        <w:rPr>
          <w:rFonts w:cs="Times New Roman"/>
        </w:rPr>
        <w:t xml:space="preserve">lihood tree (left, mapped to FA1090 reference) and the reference-free core-genome </w:t>
      </w:r>
      <w:proofErr w:type="spellStart"/>
      <w:r w:rsidRPr="00864088">
        <w:rPr>
          <w:rFonts w:cs="Times New Roman"/>
        </w:rPr>
        <w:t>multilocus</w:t>
      </w:r>
      <w:proofErr w:type="spellEnd"/>
      <w:r w:rsidRPr="00864088">
        <w:rPr>
          <w:rFonts w:cs="Times New Roman"/>
        </w:rPr>
        <w:t xml:space="preserve"> sequence typing (</w:t>
      </w:r>
      <w:proofErr w:type="spellStart"/>
      <w:r w:rsidRPr="00864088">
        <w:rPr>
          <w:rFonts w:cs="Times New Roman"/>
        </w:rPr>
        <w:t>cgMLST</w:t>
      </w:r>
      <w:proofErr w:type="spellEnd"/>
      <w:r w:rsidRPr="00864088">
        <w:rPr>
          <w:rFonts w:cs="Times New Roman"/>
        </w:rPr>
        <w:t xml:space="preserve">) neighbor-joining tree (right, </w:t>
      </w:r>
      <w:proofErr w:type="spellStart"/>
      <w:r w:rsidRPr="00864088">
        <w:rPr>
          <w:rFonts w:cs="Times New Roman"/>
        </w:rPr>
        <w:t>PubMLST</w:t>
      </w:r>
      <w:proofErr w:type="spellEnd"/>
      <w:r w:rsidRPr="00864088">
        <w:rPr>
          <w:rFonts w:cs="Times New Roman"/>
        </w:rPr>
        <w:t xml:space="preserve"> Neisseria scheme) f</w:t>
      </w:r>
      <w:r>
        <w:rPr>
          <w:rFonts w:cs="Times New Roman"/>
        </w:rPr>
        <w:t>or the 56 Ghanaian isolates</w:t>
      </w:r>
      <w:r w:rsidRPr="00864088">
        <w:rPr>
          <w:rFonts w:cs="Times New Roman"/>
        </w:rPr>
        <w:t xml:space="preserve">. Connector lines are colored by major MLST sequence types (clades), illustrating congruent branch partitioning. Quantitative concordance metrics (Baker's Gamma, </w:t>
      </w:r>
      <w:proofErr w:type="spellStart"/>
      <w:r w:rsidRPr="00864088">
        <w:rPr>
          <w:rFonts w:cs="Times New Roman"/>
        </w:rPr>
        <w:t>Cophenetic</w:t>
      </w:r>
      <w:proofErr w:type="spellEnd"/>
      <w:r w:rsidRPr="00864088">
        <w:rPr>
          <w:rFonts w:cs="Times New Roman"/>
        </w:rPr>
        <w:t xml:space="preserve"> correlation, Entanglement, and </w:t>
      </w:r>
      <w:proofErr w:type="spellStart"/>
      <w:r w:rsidRPr="00864088">
        <w:rPr>
          <w:rFonts w:cs="Times New Roman"/>
        </w:rPr>
        <w:t>Normalised</w:t>
      </w:r>
      <w:proofErr w:type="spellEnd"/>
      <w:r w:rsidRPr="00864088">
        <w:rPr>
          <w:rFonts w:cs="Times New Roman"/>
        </w:rPr>
        <w:t xml:space="preserve"> Robinson-</w:t>
      </w:r>
      <w:proofErr w:type="spellStart"/>
      <w:r w:rsidRPr="00864088">
        <w:rPr>
          <w:rFonts w:cs="Times New Roman"/>
        </w:rPr>
        <w:t>Foulds</w:t>
      </w:r>
      <w:proofErr w:type="spellEnd"/>
      <w:r w:rsidRPr="00864088">
        <w:rPr>
          <w:rFonts w:cs="Times New Roman"/>
        </w:rPr>
        <w:t xml:space="preserve"> distance) are annotated at the bottom.</w:t>
      </w:r>
    </w:p>
    <w:p w:rsidR="00466D65" w:rsidRPr="00C407F5" w:rsidRDefault="00466D65" w:rsidP="00C407F5">
      <w:pPr>
        <w:spacing w:after="360" w:line="240" w:lineRule="auto"/>
        <w:jc w:val="both"/>
        <w:rPr>
          <w:rFonts w:cs="Times New Roman"/>
        </w:rPr>
      </w:pPr>
    </w:p>
    <w:sectPr w:rsidR="00466D65" w:rsidRPr="00C407F5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393E"/>
    <w:rsid w:val="00034616"/>
    <w:rsid w:val="0006063C"/>
    <w:rsid w:val="0015074B"/>
    <w:rsid w:val="0029639D"/>
    <w:rsid w:val="00326F90"/>
    <w:rsid w:val="00466D65"/>
    <w:rsid w:val="0048722B"/>
    <w:rsid w:val="00593182"/>
    <w:rsid w:val="00864088"/>
    <w:rsid w:val="009723D0"/>
    <w:rsid w:val="00A876D0"/>
    <w:rsid w:val="00AA1D8D"/>
    <w:rsid w:val="00B47730"/>
    <w:rsid w:val="00C407F5"/>
    <w:rsid w:val="00CB0664"/>
    <w:rsid w:val="00E849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BC6F60"/>
  <w14:defaultImageDpi w14:val="300"/>
  <w15:docId w15:val="{95A1AA56-09EF-4753-A475-576B6E41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723D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6408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7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EF9C3D-9E17-4189-9EF6-E21DB4D3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ABUBAKARI</cp:lastModifiedBy>
  <cp:revision>5</cp:revision>
  <dcterms:created xsi:type="dcterms:W3CDTF">2026-06-24T21:33:00Z</dcterms:created>
  <dcterms:modified xsi:type="dcterms:W3CDTF">2026-07-19T09:43:00Z</dcterms:modified>
  <cp:category/>
</cp:coreProperties>
</file>