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17E" w:rsidRDefault="009A0297">
      <w:pPr>
        <w:pStyle w:val="Heading1"/>
      </w:pPr>
      <w:r>
        <w:rPr>
          <w:b/>
          <w:bCs/>
          <w:color w:val="1F3864"/>
        </w:rPr>
        <w:t>TRIPOD+AI Checklist</w:t>
      </w:r>
    </w:p>
    <w:p w:rsidR="0000117E" w:rsidRDefault="009A0297">
      <w:pPr>
        <w:spacing w:after="200"/>
      </w:pPr>
      <w:r>
        <w:rPr>
          <w:i/>
          <w:iCs/>
          <w:color w:val="444444"/>
        </w:rPr>
        <w:t xml:space="preserve">Transparent Reporting of a multivariable prediction model for Individual Prognosis </w:t>
      </w:r>
      <w:proofErr w:type="gramStart"/>
      <w:r>
        <w:rPr>
          <w:i/>
          <w:iCs/>
          <w:color w:val="444444"/>
        </w:rPr>
        <w:t>Or</w:t>
      </w:r>
      <w:proofErr w:type="gramEnd"/>
      <w:r>
        <w:rPr>
          <w:i/>
          <w:iCs/>
          <w:color w:val="444444"/>
        </w:rPr>
        <w:t xml:space="preserve"> Diagnosis + Artificial Intelligence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700"/>
        <w:gridCol w:w="2000"/>
        <w:gridCol w:w="5700"/>
        <w:gridCol w:w="1300"/>
      </w:tblGrid>
      <w:tr w:rsidR="0000117E">
        <w:trPr>
          <w:tblHeader/>
        </w:trPr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b/>
                <w:bCs/>
                <w:color w:val="FFFFFF"/>
                <w:sz w:val="18"/>
                <w:szCs w:val="18"/>
              </w:rPr>
              <w:t>Section/Topic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b/>
                <w:bCs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b/>
                <w:bCs/>
                <w:color w:val="FFFFFF"/>
                <w:sz w:val="18"/>
                <w:szCs w:val="18"/>
              </w:rPr>
              <w:t>Dev/ Eval¹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b/>
                <w:bCs/>
                <w:color w:val="FFFFFF"/>
                <w:sz w:val="18"/>
                <w:szCs w:val="18"/>
              </w:rPr>
              <w:t>Checklist item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b/>
                <w:bCs/>
                <w:color w:val="FFFFFF"/>
                <w:sz w:val="18"/>
                <w:szCs w:val="18"/>
              </w:rPr>
              <w:t>Reported on page</w:t>
            </w:r>
          </w:p>
        </w:tc>
      </w:tr>
      <w:tr w:rsidR="0000117E">
        <w:tc>
          <w:tcPr>
            <w:tcW w:w="11000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117E" w:rsidRDefault="009A0297">
            <w:r>
              <w:rPr>
                <w:b/>
                <w:bCs/>
                <w:color w:val="1F3864"/>
                <w:sz w:val="19"/>
                <w:szCs w:val="19"/>
              </w:rPr>
              <w:t>TITLE</w:t>
            </w:r>
          </w:p>
        </w:tc>
      </w:tr>
      <w:tr w:rsidR="0000117E" w:rsidTr="00C62489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Title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F708FA">
            <w:r w:rsidRPr="00F708FA">
              <w:rPr>
                <w:sz w:val="18"/>
                <w:szCs w:val="18"/>
              </w:rPr>
              <w:t>Predicting survival of patients with deep burns using supervised machine learning algorithms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EB40CC" w:rsidP="00C62489">
            <w:r w:rsidRPr="00EB40CC">
              <w:t>Page 1</w:t>
            </w:r>
          </w:p>
        </w:tc>
      </w:tr>
      <w:tr w:rsidR="0000117E">
        <w:tc>
          <w:tcPr>
            <w:tcW w:w="11000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117E" w:rsidRDefault="009A0297">
            <w:r>
              <w:rPr>
                <w:b/>
                <w:bCs/>
                <w:color w:val="1F3864"/>
                <w:sz w:val="19"/>
                <w:szCs w:val="19"/>
              </w:rPr>
              <w:t>ABSTRACT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Abstract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C53E9C">
            <w:r w:rsidRPr="00C53E9C">
              <w:rPr>
                <w:sz w:val="18"/>
                <w:szCs w:val="18"/>
              </w:rPr>
              <w:t>The abstract states: background, objective, methods (retrospective single-center study, 528 patients, 24 predictors, 10 ML algorithms, nested 10×5 CV, 20% hold-out), results (AUROC 0.982 CV, 0.992 hold-out), and conclusion with external validation needed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EB40CC">
            <w:r w:rsidRPr="00EB40CC">
              <w:t>Page 1-2</w:t>
            </w:r>
          </w:p>
        </w:tc>
      </w:tr>
      <w:tr w:rsidR="0000117E">
        <w:tc>
          <w:tcPr>
            <w:tcW w:w="11000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117E" w:rsidRDefault="009A0297">
            <w:r>
              <w:rPr>
                <w:b/>
                <w:bCs/>
                <w:color w:val="1F3864"/>
                <w:sz w:val="19"/>
                <w:szCs w:val="19"/>
              </w:rPr>
              <w:t>INTRODUCTION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Background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3a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EB40CC">
            <w:r w:rsidRPr="00EB40CC">
              <w:rPr>
                <w:sz w:val="18"/>
                <w:szCs w:val="18"/>
              </w:rPr>
              <w:t>The clinical background of burn mortality prediction, limitations of conventional prognostic scores, rationale for machine learning, and previous prediction models are described.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C53E9C">
            <w:r>
              <w:t>Pages 2-3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Background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3b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C53E9C">
            <w:r w:rsidRPr="00C53E9C">
              <w:rPr>
                <w:sz w:val="18"/>
                <w:szCs w:val="18"/>
              </w:rPr>
              <w:t>Target population: patients with deep (third-degree) burns at Amir al-</w:t>
            </w:r>
            <w:proofErr w:type="spellStart"/>
            <w:r w:rsidRPr="00C53E9C">
              <w:rPr>
                <w:sz w:val="18"/>
                <w:szCs w:val="18"/>
              </w:rPr>
              <w:t>Momenin</w:t>
            </w:r>
            <w:proofErr w:type="spellEnd"/>
            <w:r w:rsidRPr="00C53E9C">
              <w:rPr>
                <w:sz w:val="18"/>
                <w:szCs w:val="18"/>
              </w:rPr>
              <w:t xml:space="preserve"> Burn Center; intended purpose: early risk stratification and decision support for physicians within the first 24 hours of admission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C53E9C">
            <w:r>
              <w:t>Page 3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Background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3c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C53E9C">
            <w:r w:rsidRPr="00C53E9C">
              <w:rPr>
                <w:sz w:val="18"/>
                <w:szCs w:val="18"/>
              </w:rPr>
              <w:t>Health inequalities between sociodemographic groups were not addressed in this study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Objectives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EB40CC">
            <w:r w:rsidRPr="00EB40CC">
              <w:rPr>
                <w:sz w:val="18"/>
                <w:szCs w:val="18"/>
              </w:rPr>
              <w:t>The objective is clearly stated as developing and comparing machine-learning models to identify the best model for predicting mortality in burn patients.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C53E9C">
            <w:r w:rsidRPr="00C53E9C">
              <w:t>Page 3</w:t>
            </w:r>
          </w:p>
        </w:tc>
      </w:tr>
      <w:tr w:rsidR="0000117E">
        <w:tc>
          <w:tcPr>
            <w:tcW w:w="11000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117E" w:rsidRDefault="009A0297">
            <w:r>
              <w:rPr>
                <w:b/>
                <w:bCs/>
                <w:color w:val="1F3864"/>
                <w:sz w:val="19"/>
                <w:szCs w:val="19"/>
              </w:rPr>
              <w:t>METHODS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Data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5a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 w:rsidP="00C53E9C">
            <w:r w:rsidRPr="008843B1">
              <w:rPr>
                <w:sz w:val="18"/>
                <w:szCs w:val="18"/>
              </w:rPr>
              <w:t>Data were retrospectively collected from a single-center cohort (Amir al-</w:t>
            </w:r>
            <w:proofErr w:type="spellStart"/>
            <w:r w:rsidRPr="008843B1">
              <w:rPr>
                <w:sz w:val="18"/>
                <w:szCs w:val="18"/>
              </w:rPr>
              <w:t>Momenin</w:t>
            </w:r>
            <w:proofErr w:type="spellEnd"/>
            <w:r w:rsidRPr="008843B1">
              <w:rPr>
                <w:sz w:val="18"/>
                <w:szCs w:val="18"/>
              </w:rPr>
              <w:t xml:space="preserve"> Burn Center, Shiraz, Iran) from medical paper records and HIS; no separate external evaluation dataset was used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>
              <w:t>Pages 3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Data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5b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rPr>
                <w:sz w:val="18"/>
                <w:szCs w:val="18"/>
              </w:rPr>
              <w:t>Recruitment dates and a defined follow-up period are not explicitly stated in the manuscript. The paper reports only that this is a retrospective, single-center study of 528 patients with deep (third-degree) burns, including 240 in-hospital deaths (45.5%); the outcome is in-hospital mortality, implying follow-up to hospital discharge or death, but explicit admission-date range is not given.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Page 1, 3-4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Participants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6a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rPr>
                <w:sz w:val="18"/>
                <w:szCs w:val="18"/>
              </w:rPr>
              <w:t>The study was conducted at Amir al-</w:t>
            </w:r>
            <w:proofErr w:type="spellStart"/>
            <w:r w:rsidRPr="008843B1">
              <w:rPr>
                <w:sz w:val="18"/>
                <w:szCs w:val="18"/>
              </w:rPr>
              <w:t>Momenin</w:t>
            </w:r>
            <w:proofErr w:type="spellEnd"/>
            <w:r w:rsidRPr="008843B1">
              <w:rPr>
                <w:sz w:val="18"/>
                <w:szCs w:val="18"/>
              </w:rPr>
              <w:t xml:space="preserve"> Burn Center, a 75-bed tertiary referral center in Shiraz, Iran (single center)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Pages 3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Participants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6b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rPr>
                <w:sz w:val="18"/>
                <w:szCs w:val="18"/>
              </w:rPr>
              <w:t>Explicit inclusion/exclusion criteria (e.g., minimum hospitalization duration, age cutoffs, missing-data thresholds) are not stated in the manuscript. The paper specifies only the study population as 528 patients with deep (third-degree) burns treated at a single center (Amir al-Momenin Burn Center).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Page 3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Participants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6c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 w:rsidP="008843B1">
            <w:r w:rsidRPr="008843B1">
              <w:rPr>
                <w:sz w:val="18"/>
                <w:szCs w:val="18"/>
              </w:rPr>
              <w:t>Treatment-related variables were excluded to avoid target leakage; only first-24h predictors were used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Page 4, 6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Data preparation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rPr>
                <w:sz w:val="18"/>
                <w:szCs w:val="18"/>
              </w:rPr>
              <w:t xml:space="preserve">Data cleaning removed one undefined burn-cause code and ten impossible laboratory values; missing data were handled with median imputation + </w:t>
            </w:r>
            <w:proofErr w:type="spellStart"/>
            <w:r w:rsidRPr="008843B1">
              <w:rPr>
                <w:sz w:val="18"/>
                <w:szCs w:val="18"/>
              </w:rPr>
              <w:t>missingness</w:t>
            </w:r>
            <w:proofErr w:type="spellEnd"/>
            <w:r w:rsidRPr="008843B1">
              <w:rPr>
                <w:sz w:val="18"/>
                <w:szCs w:val="18"/>
              </w:rPr>
              <w:t xml:space="preserve"> indicators; all preprocessing was performed within each fold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Page 5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Outcome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8a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rPr>
                <w:sz w:val="18"/>
                <w:szCs w:val="18"/>
              </w:rPr>
              <w:t>Outcome: in-hospital mortality (binary); time horizon: entire hospital stay; assessed from hospital records; consistent across all sociodemographic groups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Page 4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Outcome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8b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rPr>
                <w:sz w:val="18"/>
                <w:szCs w:val="18"/>
              </w:rPr>
              <w:t>Not applicable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lastRenderedPageBreak/>
              <w:t>Outcome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8c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rPr>
                <w:sz w:val="18"/>
                <w:szCs w:val="18"/>
              </w:rPr>
              <w:t>Not applicable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Predictors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9a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 w:rsidP="008843B1">
            <w:r w:rsidRPr="008843B1">
              <w:rPr>
                <w:sz w:val="18"/>
                <w:szCs w:val="18"/>
              </w:rPr>
              <w:t xml:space="preserve">Initial predictors were selected through literature review and clinical expert consensus; 24 clinically motivated variables were included 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Page 6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Predictors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9b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rPr>
                <w:sz w:val="18"/>
                <w:szCs w:val="18"/>
              </w:rPr>
              <w:t>All 24 predictors are defined in Table 1 with measurement timing (first 24 hours); categorical variables are clearly described; predictors are objective (laboratory/clinical)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Page 4 &amp; Table 1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Predictors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9c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Not applicable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Sample size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rPr>
                <w:sz w:val="18"/>
                <w:szCs w:val="18"/>
              </w:rPr>
              <w:t>Final sample: 528 patients (240 deaths, 45.5% mortality); events-per-variable = 10.0; no formal sample size calculation was performed, but EPP ≥ 10 is considered adequate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Page 6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Missing data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rPr>
                <w:sz w:val="18"/>
                <w:szCs w:val="18"/>
              </w:rPr>
              <w:t xml:space="preserve">Missing data were handled with median imputation + </w:t>
            </w:r>
            <w:proofErr w:type="spellStart"/>
            <w:r w:rsidRPr="008843B1">
              <w:rPr>
                <w:sz w:val="18"/>
                <w:szCs w:val="18"/>
              </w:rPr>
              <w:t>missingness</w:t>
            </w:r>
            <w:proofErr w:type="spellEnd"/>
            <w:r w:rsidRPr="008843B1">
              <w:rPr>
                <w:sz w:val="18"/>
                <w:szCs w:val="18"/>
              </w:rPr>
              <w:t xml:space="preserve"> indicators (numeric) and missing as distinct category (categorical); sensitivity analysis vs MICE and KNN showed consistent results (AUROC 0.982); </w:t>
            </w:r>
            <w:proofErr w:type="spellStart"/>
            <w:r w:rsidRPr="008843B1">
              <w:rPr>
                <w:sz w:val="18"/>
                <w:szCs w:val="18"/>
              </w:rPr>
              <w:t>missingness</w:t>
            </w:r>
            <w:proofErr w:type="spellEnd"/>
            <w:r w:rsidRPr="008843B1">
              <w:rPr>
                <w:sz w:val="18"/>
                <w:szCs w:val="18"/>
              </w:rPr>
              <w:t xml:space="preserve"> table provided (Supplementary Table S1)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843B1">
            <w:r w:rsidRPr="008843B1">
              <w:t>Page 5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Analytical methods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12a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333D29">
            <w:r w:rsidRPr="00333D29">
              <w:rPr>
                <w:sz w:val="18"/>
                <w:szCs w:val="18"/>
              </w:rPr>
              <w:t>Data were split: 80% development (nested 10×5 CV for training/tuning) and 20% untouched hold-out for final evaluation; all preprocessing performed within each fold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333D29">
            <w:r w:rsidRPr="00333D29">
              <w:t>Page 6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Analytical methods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12b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333D29">
            <w:r w:rsidRPr="00333D29">
              <w:rPr>
                <w:sz w:val="18"/>
                <w:szCs w:val="18"/>
              </w:rPr>
              <w:t>Numeric variables were standardized (Z-score); categorical variables were one-hot encoded; age was modelled continuously (not discretized)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333D29">
            <w:r w:rsidRPr="00333D29">
              <w:t>Page 6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Analytical methods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12c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333D29">
            <w:r w:rsidRPr="00333D29">
              <w:rPr>
                <w:sz w:val="18"/>
                <w:szCs w:val="18"/>
              </w:rPr>
              <w:t xml:space="preserve">Ten ML algorithms evaluated (including L2-regularized logistic regression, Random Forest, SVM, MLP); </w:t>
            </w:r>
            <w:proofErr w:type="spellStart"/>
            <w:r w:rsidRPr="00333D29">
              <w:rPr>
                <w:sz w:val="18"/>
                <w:szCs w:val="18"/>
              </w:rPr>
              <w:t>hyperparameters</w:t>
            </w:r>
            <w:proofErr w:type="spellEnd"/>
            <w:r w:rsidRPr="00333D29">
              <w:rPr>
                <w:sz w:val="18"/>
                <w:szCs w:val="18"/>
              </w:rPr>
              <w:t xml:space="preserve"> tuned by grid search (inner 5-fold CV); final model selected based on AUROC, calibration, and interpretability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333D29">
            <w:r w:rsidRPr="00333D29">
              <w:t>Page 6-7 &amp; Table 2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Analytical methods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12d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rPr>
                <w:sz w:val="18"/>
                <w:szCs w:val="18"/>
              </w:rPr>
              <w:t>Not applicable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Analytical methods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12e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rPr>
                <w:sz w:val="18"/>
                <w:szCs w:val="18"/>
              </w:rPr>
              <w:t xml:space="preserve">Performance metrics: AUROC, AUPRC, Brier score, calibration slope/intercept, calibration plot, decision-curve analysis; </w:t>
            </w:r>
            <w:proofErr w:type="spellStart"/>
            <w:r w:rsidRPr="00A86716">
              <w:rPr>
                <w:sz w:val="18"/>
                <w:szCs w:val="18"/>
              </w:rPr>
              <w:t>Youden's</w:t>
            </w:r>
            <w:proofErr w:type="spellEnd"/>
            <w:r w:rsidRPr="00A86716">
              <w:rPr>
                <w:sz w:val="18"/>
                <w:szCs w:val="18"/>
              </w:rPr>
              <w:t xml:space="preserve"> index used to identify optimal threshold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t>Page 7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Analytical methods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12f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rPr>
                <w:sz w:val="18"/>
                <w:szCs w:val="18"/>
              </w:rPr>
              <w:t>No model updating (recalibration) was performed after evaluation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Analytical methods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12g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rPr>
                <w:sz w:val="18"/>
                <w:szCs w:val="18"/>
              </w:rPr>
              <w:t>Model predictions are calculated using the final logistic regression formula; code and pipeline are available on GitHub: https://github.com/shashemi8888/deep-burns-survival-prediction.git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t>Page 20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Class imbalance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rPr>
                <w:sz w:val="18"/>
                <w:szCs w:val="18"/>
              </w:rPr>
              <w:t>Class imbalance (45.5% mortality) was handled using balanced class weights in the ML algorithms; no SMOTE was applied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t>Page 6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Fairness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rPr>
                <w:sz w:val="18"/>
                <w:szCs w:val="18"/>
              </w:rPr>
              <w:t>To assess fairness, subgroup analysis by sex was performed (Table 6); AUROC was 0.987 for men and 0.964 for women (overlapping CIs), indicating no substantial performance bias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t>Page 12-13 &amp; Table 6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Model output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rPr>
                <w:sz w:val="18"/>
                <w:szCs w:val="18"/>
              </w:rPr>
              <w:t xml:space="preserve">The model outputs a calibrated probability of in-hospital mortality (0–1); classification at </w:t>
            </w:r>
            <w:proofErr w:type="spellStart"/>
            <w:r w:rsidRPr="00A86716">
              <w:rPr>
                <w:sz w:val="18"/>
                <w:szCs w:val="18"/>
              </w:rPr>
              <w:t>Youden</w:t>
            </w:r>
            <w:proofErr w:type="spellEnd"/>
            <w:r w:rsidRPr="00A86716">
              <w:rPr>
                <w:sz w:val="18"/>
                <w:szCs w:val="18"/>
              </w:rPr>
              <w:t>-optimal threshold; threshold maximizing sensitivity + specificity - 1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t>Page 7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Training versus evaluation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rPr>
                <w:sz w:val="18"/>
                <w:szCs w:val="18"/>
              </w:rPr>
              <w:t>Development and evaluation data came from the same source (single-</w:t>
            </w:r>
            <w:proofErr w:type="spellStart"/>
            <w:r w:rsidRPr="00A86716">
              <w:rPr>
                <w:sz w:val="18"/>
                <w:szCs w:val="18"/>
              </w:rPr>
              <w:t>centre</w:t>
            </w:r>
            <w:proofErr w:type="spellEnd"/>
            <w:r w:rsidRPr="00A86716">
              <w:rPr>
                <w:sz w:val="18"/>
                <w:szCs w:val="18"/>
              </w:rPr>
              <w:t xml:space="preserve"> retrospective cohort); the evaluation was performed on a 20% hold-out set untouched during training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>
            <w:r>
              <w:t>Page 6 (Validation section)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Ethical approval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rPr>
                <w:sz w:val="18"/>
                <w:szCs w:val="18"/>
              </w:rPr>
              <w:t>Ethics approval obtained from Shiraz University of Medical Sciences (IR.SUMS.NUMIMG.REC.1402.032); informed consent was obtained from participants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A86716">
            <w:r w:rsidRPr="00A86716">
              <w:t>Page 20</w:t>
            </w:r>
          </w:p>
        </w:tc>
      </w:tr>
      <w:tr w:rsidR="0000117E">
        <w:tc>
          <w:tcPr>
            <w:tcW w:w="11000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117E" w:rsidRDefault="009A0297">
            <w:r>
              <w:rPr>
                <w:b/>
                <w:bCs/>
                <w:color w:val="1F3864"/>
                <w:sz w:val="19"/>
                <w:szCs w:val="19"/>
              </w:rPr>
              <w:t>OPEN SCIENCE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lastRenderedPageBreak/>
              <w:t>Funding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18a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03E99">
            <w:r w:rsidRPr="00803E99">
              <w:rPr>
                <w:sz w:val="18"/>
                <w:szCs w:val="18"/>
              </w:rPr>
              <w:t>Funded by Shiraz University of Medical Sciences (grant No. 27781); funders had no role in study design, analysis, or interpretation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03E99">
            <w:r w:rsidRPr="00803E99">
              <w:t>Page 20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Conflicts of interest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18b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03E99">
            <w:r w:rsidRPr="00803E99">
              <w:rPr>
                <w:sz w:val="18"/>
                <w:szCs w:val="18"/>
              </w:rPr>
              <w:t>The authors declare no competing interests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03E99">
            <w:r w:rsidRPr="00803E99">
              <w:t>Page 20-21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Protocol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18c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03E99">
            <w:r w:rsidRPr="00803E99">
              <w:rPr>
                <w:sz w:val="18"/>
                <w:szCs w:val="18"/>
              </w:rPr>
              <w:t>No study protocol was prepared prior to conducting the study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Registration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18d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03E99">
            <w:r w:rsidRPr="00803E99">
              <w:rPr>
                <w:sz w:val="18"/>
                <w:szCs w:val="18"/>
              </w:rPr>
              <w:t>The study was not registered in a public clinical trial registry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Data sharing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18e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03E99">
            <w:r w:rsidRPr="00803E99">
              <w:rPr>
                <w:sz w:val="18"/>
                <w:szCs w:val="18"/>
              </w:rPr>
              <w:t>The dataset is not publicly available due to institutional policy; data dictionary and code are available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03E99">
            <w:r w:rsidRPr="00803E99">
              <w:t>Page 20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Code sharing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18f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03E99">
            <w:r w:rsidRPr="00803E99">
              <w:rPr>
                <w:sz w:val="18"/>
                <w:szCs w:val="18"/>
              </w:rPr>
              <w:t>Code and pipeline are publicly available at: https://github.com/shashemi8888/deep-burns-survival-prediction.git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803E99">
            <w:r w:rsidRPr="00803E99">
              <w:t>Page 20</w:t>
            </w:r>
          </w:p>
        </w:tc>
      </w:tr>
      <w:tr w:rsidR="0000117E">
        <w:tc>
          <w:tcPr>
            <w:tcW w:w="11000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117E" w:rsidRDefault="009A0297">
            <w:r>
              <w:rPr>
                <w:b/>
                <w:bCs/>
                <w:color w:val="1F3864"/>
                <w:sz w:val="19"/>
                <w:szCs w:val="19"/>
              </w:rPr>
              <w:t>PATIENT &amp; PUBLIC INVOLVEMENT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Patient &amp; Public Involvement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>
            <w:r w:rsidRPr="000C2746">
              <w:rPr>
                <w:sz w:val="18"/>
                <w:szCs w:val="18"/>
              </w:rPr>
              <w:t>No patients or members of the public were involved in the design, conduct, reporting, or dissemination of this study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1000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117E" w:rsidRDefault="009A0297">
            <w:r>
              <w:rPr>
                <w:b/>
                <w:bCs/>
                <w:color w:val="1F3864"/>
                <w:sz w:val="19"/>
                <w:szCs w:val="19"/>
              </w:rPr>
              <w:t>RESULTS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Participants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20a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>
            <w:r w:rsidRPr="000C2746">
              <w:rPr>
                <w:sz w:val="18"/>
                <w:szCs w:val="18"/>
              </w:rPr>
              <w:t>A participant flow diagram or derivation from an initial larger sample to the final analytic cohort is not reported. The manuscript states directly that a retrospective analysis was performed on 528 patients with deep (third-degree) burns, including 240 in-hospital deaths (45.5%), without describing an initial sample size or exclusions leading to this figure.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>
            <w:r w:rsidRPr="000C2746">
              <w:t>Page 3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Participants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20b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>
            <w:r w:rsidRPr="000C2746">
              <w:rPr>
                <w:sz w:val="18"/>
                <w:szCs w:val="18"/>
              </w:rPr>
              <w:t>Table 1 presents baseline characteristics by outcome (survivors vs non-survivors) with median [IQR] for numeric variables and n (%) for categorical variables; p-values from Mann-Whitney U or chi-square tests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>
            <w:r w:rsidRPr="000C2746">
              <w:t>Page 4 &amp; Table 1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Participants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20c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>
            <w:r w:rsidRPr="000C2746">
              <w:rPr>
                <w:sz w:val="18"/>
                <w:szCs w:val="18"/>
              </w:rPr>
              <w:t>Table 1 compares survivor vs non-survivor characteristics in the development data; the same cohort was used for evaluation via hold-out split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>
            <w:r w:rsidRPr="000C2746">
              <w:t>Table 1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Model development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>
            <w:r w:rsidRPr="000C2746">
              <w:rPr>
                <w:sz w:val="18"/>
                <w:szCs w:val="18"/>
              </w:rPr>
              <w:t xml:space="preserve">Model development used 80% of data (n≈422, events≈192); </w:t>
            </w:r>
            <w:proofErr w:type="spellStart"/>
            <w:r w:rsidRPr="000C2746">
              <w:rPr>
                <w:sz w:val="18"/>
                <w:szCs w:val="18"/>
              </w:rPr>
              <w:t>hyperparameter</w:t>
            </w:r>
            <w:proofErr w:type="spellEnd"/>
            <w:r w:rsidRPr="000C2746">
              <w:rPr>
                <w:sz w:val="18"/>
                <w:szCs w:val="18"/>
              </w:rPr>
              <w:t xml:space="preserve"> tuning used inner 5-fold CV; final evaluation used 20% hold-out (n=106, events≈48)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 w:rsidP="000B7D13">
            <w:r w:rsidRPr="000C2746">
              <w:t xml:space="preserve">Page 6 &amp; Table 3 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Model specification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>
            <w:r w:rsidRPr="000C2746">
              <w:rPr>
                <w:sz w:val="18"/>
                <w:szCs w:val="18"/>
              </w:rPr>
              <w:t>The full prediction model details are available via the GitHub repository; the model formula is based on logistic regression with L2 regularization and 24 predictors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C2746">
            <w:r w:rsidRPr="000C2746">
              <w:t>Page 20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Model performance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23a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CD7D7B">
            <w:r w:rsidRPr="00CD7D7B">
              <w:rPr>
                <w:sz w:val="18"/>
                <w:szCs w:val="18"/>
              </w:rPr>
              <w:t>Performance on hold-out: AUROC 0.992 (95% CI 0.980–0.999), AUPRC 0.991, Brier 0.04, misclassifying 5/106 patients; calibration slope ≈1.0; subgroup performance by sex reported in Table 6 (AUROC 0.987 men, 0.964 women)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CD7D7B" w:rsidP="000B7D13">
            <w:r w:rsidRPr="00CD7D7B">
              <w:t xml:space="preserve">Page 11-13 &amp; Table 6 </w:t>
            </w:r>
            <w:bookmarkStart w:id="0" w:name="_GoBack"/>
            <w:bookmarkEnd w:id="0"/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Model performance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23b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246070">
            <w:r w:rsidRPr="00246070">
              <w:rPr>
                <w:sz w:val="18"/>
                <w:szCs w:val="18"/>
              </w:rPr>
              <w:t>Not applicable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Model updating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246070">
            <w:r w:rsidRPr="00246070">
              <w:rPr>
                <w:sz w:val="18"/>
                <w:szCs w:val="18"/>
              </w:rPr>
              <w:t>Not applicable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00117E"/>
        </w:tc>
      </w:tr>
      <w:tr w:rsidR="0000117E">
        <w:tc>
          <w:tcPr>
            <w:tcW w:w="11000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0117E" w:rsidRDefault="009A0297">
            <w:r>
              <w:rPr>
                <w:b/>
                <w:bCs/>
                <w:color w:val="1F3864"/>
                <w:sz w:val="19"/>
                <w:szCs w:val="19"/>
              </w:rPr>
              <w:t>DISCUSSION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Interpretation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246070">
            <w:r w:rsidRPr="00246070">
              <w:rPr>
                <w:sz w:val="18"/>
                <w:szCs w:val="18"/>
              </w:rPr>
              <w:t xml:space="preserve">The model achieved high discrimination and calibration; performance was comparable to ABSI and significantly better than </w:t>
            </w:r>
            <w:proofErr w:type="spellStart"/>
            <w:r w:rsidRPr="00246070">
              <w:rPr>
                <w:sz w:val="18"/>
                <w:szCs w:val="18"/>
              </w:rPr>
              <w:t>Baux</w:t>
            </w:r>
            <w:proofErr w:type="spellEnd"/>
            <w:r w:rsidRPr="00246070">
              <w:rPr>
                <w:sz w:val="18"/>
                <w:szCs w:val="18"/>
              </w:rPr>
              <w:t>; results are interpreted in the context of prior studies; fairness (sex) was assessed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246070">
            <w:r w:rsidRPr="00246070">
              <w:t>Page 15-17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Limitations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246070">
            <w:r w:rsidRPr="00246070">
              <w:rPr>
                <w:sz w:val="18"/>
                <w:szCs w:val="18"/>
              </w:rPr>
              <w:t>Limitations include: single-</w:t>
            </w:r>
            <w:proofErr w:type="spellStart"/>
            <w:r w:rsidRPr="00246070">
              <w:rPr>
                <w:sz w:val="18"/>
                <w:szCs w:val="18"/>
              </w:rPr>
              <w:t>centre</w:t>
            </w:r>
            <w:proofErr w:type="spellEnd"/>
            <w:r w:rsidRPr="00246070">
              <w:rPr>
                <w:sz w:val="18"/>
                <w:szCs w:val="18"/>
              </w:rPr>
              <w:t xml:space="preserve"> retrospective design; TBSA recorded as ordinal 10% bands; missing not-at-random data; small elderly subgroup for fairness assessment; overfitting risk; external validation needed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246070">
            <w:r w:rsidRPr="00246070">
              <w:t>Page 19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lastRenderedPageBreak/>
              <w:t>Usability of the model in the context of current care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27a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246070">
            <w:r w:rsidRPr="00246070">
              <w:rPr>
                <w:sz w:val="18"/>
                <w:szCs w:val="18"/>
              </w:rPr>
              <w:t xml:space="preserve">Poor quality or unavailable input data should be handled using the imputation methods described (median imputation + </w:t>
            </w:r>
            <w:proofErr w:type="spellStart"/>
            <w:r w:rsidRPr="00246070">
              <w:rPr>
                <w:sz w:val="18"/>
                <w:szCs w:val="18"/>
              </w:rPr>
              <w:t>missingness</w:t>
            </w:r>
            <w:proofErr w:type="spellEnd"/>
            <w:r w:rsidRPr="00246070">
              <w:rPr>
                <w:sz w:val="18"/>
                <w:szCs w:val="18"/>
              </w:rPr>
              <w:t xml:space="preserve"> indicators) when implementing the model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434247">
            <w:r w:rsidRPr="00434247">
              <w:t>Page 18-19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Usability of the model in the context of current care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27b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434247">
            <w:r w:rsidRPr="00434247">
              <w:rPr>
                <w:sz w:val="18"/>
                <w:szCs w:val="18"/>
              </w:rPr>
              <w:t>The model is intended for use by healthcare professionals (physicians) for early risk stratification; users should have access to routine clinical and laboratory data within the first 24 hours of admission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434247">
            <w:r w:rsidRPr="00434247">
              <w:t>Page 18</w:t>
            </w:r>
          </w:p>
        </w:tc>
      </w:tr>
      <w:tr w:rsidR="0000117E"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r>
              <w:rPr>
                <w:i/>
                <w:iCs/>
                <w:sz w:val="18"/>
                <w:szCs w:val="18"/>
              </w:rPr>
              <w:t>Usability of the model in the context of current care</w:t>
            </w:r>
          </w:p>
        </w:tc>
        <w:tc>
          <w:tcPr>
            <w:tcW w:w="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27c</w:t>
            </w:r>
          </w:p>
        </w:tc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9A0297">
            <w:pPr>
              <w:jc w:val="center"/>
            </w:pPr>
            <w:r>
              <w:rPr>
                <w:sz w:val="18"/>
                <w:szCs w:val="18"/>
              </w:rPr>
              <w:t>D;E</w:t>
            </w:r>
          </w:p>
        </w:tc>
        <w:tc>
          <w:tcPr>
            <w:tcW w:w="57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434247">
            <w:r w:rsidRPr="00434247">
              <w:rPr>
                <w:sz w:val="18"/>
                <w:szCs w:val="18"/>
              </w:rPr>
              <w:t>Future work should focus on: prospective multi-</w:t>
            </w:r>
            <w:proofErr w:type="spellStart"/>
            <w:r w:rsidRPr="00434247">
              <w:rPr>
                <w:sz w:val="18"/>
                <w:szCs w:val="18"/>
              </w:rPr>
              <w:t>centre</w:t>
            </w:r>
            <w:proofErr w:type="spellEnd"/>
            <w:r w:rsidRPr="00434247">
              <w:rPr>
                <w:sz w:val="18"/>
                <w:szCs w:val="18"/>
              </w:rPr>
              <w:t xml:space="preserve"> external validation, exact %TBSA incorporation, evaluating clinical impact on decision-making, and extending to other outcomes</w:t>
            </w:r>
          </w:p>
        </w:tc>
        <w:tc>
          <w:tcPr>
            <w:tcW w:w="13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0117E" w:rsidRDefault="00434247">
            <w:r w:rsidRPr="00434247">
              <w:t>Page 20</w:t>
            </w:r>
          </w:p>
        </w:tc>
      </w:tr>
    </w:tbl>
    <w:p w:rsidR="0000117E" w:rsidRDefault="009A0297">
      <w:pPr>
        <w:spacing w:before="200"/>
      </w:pPr>
      <w:r>
        <w:rPr>
          <w:sz w:val="15"/>
          <w:szCs w:val="15"/>
        </w:rPr>
        <w:t xml:space="preserve">¹ D=items relevant only to the development of a prediction model; E=items relating solely to the evaluation of a prediction model; </w:t>
      </w:r>
      <w:proofErr w:type="gramStart"/>
      <w:r>
        <w:rPr>
          <w:sz w:val="15"/>
          <w:szCs w:val="15"/>
        </w:rPr>
        <w:t>D;E</w:t>
      </w:r>
      <w:proofErr w:type="gramEnd"/>
      <w:r>
        <w:rPr>
          <w:sz w:val="15"/>
          <w:szCs w:val="15"/>
        </w:rPr>
        <w:t>=items applicable to both the development and evaluation of a prediction model</w:t>
      </w:r>
    </w:p>
    <w:p w:rsidR="0000117E" w:rsidRDefault="009A0297">
      <w:r>
        <w:rPr>
          <w:sz w:val="15"/>
          <w:szCs w:val="15"/>
        </w:rPr>
        <w:t>² Separately for all model building approaches.</w:t>
      </w:r>
    </w:p>
    <w:p w:rsidR="0000117E" w:rsidRDefault="009A0297">
      <w:r>
        <w:rPr>
          <w:sz w:val="15"/>
          <w:szCs w:val="15"/>
        </w:rPr>
        <w:t>³ TRIPOD-Cluster is a checklist of reporting recommendations for studies developing or validating models that explicitly account for clustering or explore heterogeneity in model performance (</w:t>
      </w:r>
      <w:proofErr w:type="spellStart"/>
      <w:r>
        <w:rPr>
          <w:sz w:val="15"/>
          <w:szCs w:val="15"/>
        </w:rPr>
        <w:t>eg</w:t>
      </w:r>
      <w:proofErr w:type="spellEnd"/>
      <w:r>
        <w:rPr>
          <w:sz w:val="15"/>
          <w:szCs w:val="15"/>
        </w:rPr>
        <w:t xml:space="preserve">, at different hospitals or </w:t>
      </w:r>
      <w:proofErr w:type="spellStart"/>
      <w:r>
        <w:rPr>
          <w:sz w:val="15"/>
          <w:szCs w:val="15"/>
        </w:rPr>
        <w:t>centres</w:t>
      </w:r>
      <w:proofErr w:type="spellEnd"/>
      <w:r>
        <w:rPr>
          <w:sz w:val="15"/>
          <w:szCs w:val="15"/>
        </w:rPr>
        <w:t xml:space="preserve">). </w:t>
      </w:r>
      <w:proofErr w:type="spellStart"/>
      <w:r>
        <w:rPr>
          <w:sz w:val="15"/>
          <w:szCs w:val="15"/>
        </w:rPr>
        <w:t>Debray</w:t>
      </w:r>
      <w:proofErr w:type="spellEnd"/>
      <w:r>
        <w:rPr>
          <w:sz w:val="15"/>
          <w:szCs w:val="15"/>
        </w:rPr>
        <w:t xml:space="preserve"> et al, BMJ 2023; 380: e071018 [DOI: 10.1136/bmj-2022-071018]</w:t>
      </w:r>
    </w:p>
    <w:p w:rsidR="0000117E" w:rsidRDefault="009A0297">
      <w:r>
        <w:rPr>
          <w:sz w:val="15"/>
          <w:szCs w:val="15"/>
        </w:rPr>
        <w:t>⁴ This relates to the analysis code, for example, any data cleaning, feature engineering, model building, evaluation.</w:t>
      </w:r>
    </w:p>
    <w:p w:rsidR="0000117E" w:rsidRDefault="009A0297">
      <w:r>
        <w:rPr>
          <w:sz w:val="15"/>
          <w:szCs w:val="15"/>
        </w:rPr>
        <w:t>⁵ This relates to the code to implement the model to get estimates of risk for a new individual.</w:t>
      </w:r>
    </w:p>
    <w:p w:rsidR="0000117E" w:rsidRDefault="009A0297">
      <w:pPr>
        <w:spacing w:before="200"/>
      </w:pPr>
      <w:r>
        <w:rPr>
          <w:b/>
          <w:bCs/>
          <w:sz w:val="16"/>
          <w:szCs w:val="16"/>
        </w:rPr>
        <w:t xml:space="preserve">From: Collins GS, Moons KGM, </w:t>
      </w:r>
      <w:proofErr w:type="spellStart"/>
      <w:r>
        <w:rPr>
          <w:b/>
          <w:bCs/>
          <w:sz w:val="16"/>
          <w:szCs w:val="16"/>
        </w:rPr>
        <w:t>Dhiman</w:t>
      </w:r>
      <w:proofErr w:type="spellEnd"/>
      <w:r>
        <w:rPr>
          <w:b/>
          <w:bCs/>
          <w:sz w:val="16"/>
          <w:szCs w:val="16"/>
        </w:rPr>
        <w:t xml:space="preserve"> P, et al. BMJ 2024;</w:t>
      </w:r>
      <w:proofErr w:type="gramStart"/>
      <w:r>
        <w:rPr>
          <w:b/>
          <w:bCs/>
          <w:sz w:val="16"/>
          <w:szCs w:val="16"/>
        </w:rPr>
        <w:t>385:e</w:t>
      </w:r>
      <w:proofErr w:type="gramEnd"/>
      <w:r>
        <w:rPr>
          <w:b/>
          <w:bCs/>
          <w:sz w:val="16"/>
          <w:szCs w:val="16"/>
        </w:rPr>
        <w:t>078378. doi:10.1136/bmj-2023-078378</w:t>
      </w:r>
    </w:p>
    <w:sectPr w:rsidR="0000117E">
      <w:headerReference w:type="default" r:id="rId7"/>
      <w:footerReference w:type="default" r:id="rId8"/>
      <w:pgSz w:w="12240" w:h="158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636" w:rsidRDefault="00A93636">
      <w:r>
        <w:separator/>
      </w:r>
    </w:p>
  </w:endnote>
  <w:endnote w:type="continuationSeparator" w:id="0">
    <w:p w:rsidR="00A93636" w:rsidRDefault="00A9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17E" w:rsidRDefault="009A0297">
    <w:pPr>
      <w:jc w:val="center"/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0B7D1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0B7D13">
      <w:rPr>
        <w:noProof/>
        <w:sz w:val="16"/>
        <w:szCs w:val="16"/>
      </w:rPr>
      <w:t>4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636" w:rsidRDefault="00A93636">
      <w:r>
        <w:separator/>
      </w:r>
    </w:p>
  </w:footnote>
  <w:footnote w:type="continuationSeparator" w:id="0">
    <w:p w:rsidR="00A93636" w:rsidRDefault="00A93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17E" w:rsidRDefault="009A0297">
    <w:pPr>
      <w:jc w:val="right"/>
    </w:pPr>
    <w:r>
      <w:rPr>
        <w:color w:val="666666"/>
        <w:sz w:val="18"/>
        <w:szCs w:val="18"/>
      </w:rPr>
      <w:t>Version: 11-January-2024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A2F04"/>
    <w:multiLevelType w:val="hybridMultilevel"/>
    <w:tmpl w:val="DCB0E180"/>
    <w:lvl w:ilvl="0" w:tplc="9FB69C5C">
      <w:start w:val="1"/>
      <w:numFmt w:val="bullet"/>
      <w:lvlText w:val="●"/>
      <w:lvlJc w:val="left"/>
      <w:pPr>
        <w:ind w:left="720" w:hanging="360"/>
      </w:pPr>
    </w:lvl>
    <w:lvl w:ilvl="1" w:tplc="F858F664">
      <w:start w:val="1"/>
      <w:numFmt w:val="bullet"/>
      <w:lvlText w:val="○"/>
      <w:lvlJc w:val="left"/>
      <w:pPr>
        <w:ind w:left="1440" w:hanging="360"/>
      </w:pPr>
    </w:lvl>
    <w:lvl w:ilvl="2" w:tplc="1BFE2266">
      <w:start w:val="1"/>
      <w:numFmt w:val="bullet"/>
      <w:lvlText w:val="■"/>
      <w:lvlJc w:val="left"/>
      <w:pPr>
        <w:ind w:left="2160" w:hanging="360"/>
      </w:pPr>
    </w:lvl>
    <w:lvl w:ilvl="3" w:tplc="F70E79E2">
      <w:start w:val="1"/>
      <w:numFmt w:val="bullet"/>
      <w:lvlText w:val="●"/>
      <w:lvlJc w:val="left"/>
      <w:pPr>
        <w:ind w:left="2880" w:hanging="360"/>
      </w:pPr>
    </w:lvl>
    <w:lvl w:ilvl="4" w:tplc="5CE89A2C">
      <w:start w:val="1"/>
      <w:numFmt w:val="bullet"/>
      <w:lvlText w:val="○"/>
      <w:lvlJc w:val="left"/>
      <w:pPr>
        <w:ind w:left="3600" w:hanging="360"/>
      </w:pPr>
    </w:lvl>
    <w:lvl w:ilvl="5" w:tplc="1714C2D6">
      <w:start w:val="1"/>
      <w:numFmt w:val="bullet"/>
      <w:lvlText w:val="■"/>
      <w:lvlJc w:val="left"/>
      <w:pPr>
        <w:ind w:left="4320" w:hanging="360"/>
      </w:pPr>
    </w:lvl>
    <w:lvl w:ilvl="6" w:tplc="233E7A24">
      <w:start w:val="1"/>
      <w:numFmt w:val="bullet"/>
      <w:lvlText w:val="●"/>
      <w:lvlJc w:val="left"/>
      <w:pPr>
        <w:ind w:left="5040" w:hanging="360"/>
      </w:pPr>
    </w:lvl>
    <w:lvl w:ilvl="7" w:tplc="1DBC1366">
      <w:start w:val="1"/>
      <w:numFmt w:val="bullet"/>
      <w:lvlText w:val="●"/>
      <w:lvlJc w:val="left"/>
      <w:pPr>
        <w:ind w:left="5760" w:hanging="360"/>
      </w:pPr>
    </w:lvl>
    <w:lvl w:ilvl="8" w:tplc="AB5C5E9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17E"/>
    <w:rsid w:val="0000117E"/>
    <w:rsid w:val="000B7D13"/>
    <w:rsid w:val="000C2746"/>
    <w:rsid w:val="00246070"/>
    <w:rsid w:val="002571C8"/>
    <w:rsid w:val="00333D29"/>
    <w:rsid w:val="00434247"/>
    <w:rsid w:val="00803E99"/>
    <w:rsid w:val="008843B1"/>
    <w:rsid w:val="009A0297"/>
    <w:rsid w:val="00A86716"/>
    <w:rsid w:val="00A93636"/>
    <w:rsid w:val="00C53E9C"/>
    <w:rsid w:val="00C62489"/>
    <w:rsid w:val="00CD7D7B"/>
    <w:rsid w:val="00EB40CC"/>
    <w:rsid w:val="00F7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1D7A3"/>
  <w15:docId w15:val="{D1BDEFC7-7E48-420A-A95B-834467B9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1606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sara</cp:lastModifiedBy>
  <cp:revision>17</cp:revision>
  <dcterms:created xsi:type="dcterms:W3CDTF">2026-07-11T19:54:00Z</dcterms:created>
  <dcterms:modified xsi:type="dcterms:W3CDTF">2026-08-13T08:11:00Z</dcterms:modified>
</cp:coreProperties>
</file>