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  <w:jc w:val="center"/>
      </w:pPr>
      <w:r>
        <w:rPr>
          <w:rFonts w:ascii="Arial" w:hAnsi="Arial"/>
          <w:b/>
          <w:sz w:val="32"/>
        </w:rPr>
        <w:t>Supplementary Information</w:t>
      </w:r>
    </w:p>
    <w:p>
      <w:pPr>
        <w:spacing w:after="100"/>
        <w:jc w:val="center"/>
      </w:pPr>
      <w:r>
        <w:rPr>
          <w:rFonts w:ascii="Arial" w:hAnsi="Arial"/>
          <w:b/>
          <w:sz w:val="22"/>
        </w:rPr>
        <w:t>Predicting radiation esophagitis after lung cancer radiotherapy using dose-volume, radiomic and dosiomic features: an external validation study</w:t>
      </w:r>
    </w:p>
    <w:p>
      <w:pPr>
        <w:spacing w:after="100"/>
        <w:jc w:val="center"/>
      </w:pPr>
      <w:r>
        <w:rPr>
          <w:rFonts w:ascii="Arial" w:hAnsi="Arial"/>
          <w:b w:val="0"/>
          <w:sz w:val="20"/>
        </w:rPr>
        <w:t>Libin Liu, Shaofeng Wang, Xiqing Li, Nuo Zheng, Xiaolong Lin, Tingxiong Xiao, Tingying Chen, Yinghao Lu, Yuyin Le, Qin Shi</w:t>
      </w:r>
    </w:p>
    <w:p>
      <w:pPr>
        <w:spacing w:after="100"/>
        <w:jc w:val="center"/>
      </w:pPr>
      <w:r>
        <w:rPr>
          <w:i w:val="0"/>
        </w:rPr>
        <w:t>This file contains Supplementary Tables S1-S7 supporting the manuscript. Tables S1-S3 and S7 report the second-round direct-elastic-net analyses; Tables S4-S6 retain the verified fraction-count audit, quality-control summary and complete cohort characteristics.</w:t>
      </w:r>
    </w:p>
    <w:p>
      <w:r>
        <w:br w:type="page"/>
      </w:r>
    </w:p>
    <w:p>
      <w:pPr>
        <w:spacing w:after="100"/>
      </w:pPr>
      <w:r>
        <w:t>Supplementary Table S1. Final model hyperparameters and coefficient-ranked features.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220"/>
        <w:gridCol w:w="2220"/>
        <w:gridCol w:w="2220"/>
        <w:gridCol w:w="2220"/>
        <w:gridCol w:w="2220"/>
        <w:gridCol w:w="2220"/>
        <w:gridCol w:w="2220"/>
      </w:tblGrid>
      <w:tr>
        <w:tc>
          <w:tcPr>
            <w:tcW w:type="dxa" w:w="2220"/>
            <w:vAlign w:val="center"/>
            <w:shd w:fill="D9EAF7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3"/>
              </w:rPr>
              <w:t>ROI</w:t>
            </w:r>
          </w:p>
        </w:tc>
        <w:tc>
          <w:tcPr>
            <w:tcW w:type="dxa" w:w="2220"/>
            <w:vAlign w:val="center"/>
            <w:shd w:fill="D9EAF7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3"/>
              </w:rPr>
              <w:t>Model</w:t>
            </w:r>
          </w:p>
        </w:tc>
        <w:tc>
          <w:tcPr>
            <w:tcW w:type="dxa" w:w="2220"/>
            <w:vAlign w:val="center"/>
            <w:shd w:fill="D9EAF7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3"/>
              </w:rPr>
              <w:t>Final C</w:t>
            </w:r>
          </w:p>
        </w:tc>
        <w:tc>
          <w:tcPr>
            <w:tcW w:type="dxa" w:w="2220"/>
            <w:vAlign w:val="center"/>
            <w:shd w:fill="D9EAF7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3"/>
              </w:rPr>
              <w:t>Final L1/L2 mixing ratio</w:t>
            </w:r>
          </w:p>
        </w:tc>
        <w:tc>
          <w:tcPr>
            <w:tcW w:type="dxa" w:w="2220"/>
            <w:vAlign w:val="center"/>
            <w:shd w:fill="D9EAF7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3"/>
              </w:rPr>
              <w:t>Selection method</w:t>
            </w:r>
          </w:p>
        </w:tc>
        <w:tc>
          <w:tcPr>
            <w:tcW w:type="dxa" w:w="2220"/>
            <w:vAlign w:val="center"/>
            <w:shd w:fill="D9EAF7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3"/>
              </w:rPr>
              <w:t>Nonzero coefficients</w:t>
            </w:r>
          </w:p>
        </w:tc>
        <w:tc>
          <w:tcPr>
            <w:tcW w:type="dxa" w:w="2220"/>
            <w:vAlign w:val="center"/>
            <w:shd w:fill="D9EAF7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3"/>
              </w:rPr>
              <w:t>Top coefficient-ranked features</w:t>
            </w:r>
          </w:p>
        </w:tc>
      </w:tr>
      <w:tr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Esophagus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Clinical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0.300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0.100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Direct elastic-net non-zero coefficients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39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age (beta=-0.588); M stage 1 (beta=0.581); total prescribed dose (Gy) (beta=0.559); T stage 4 (beta=0.547); ECOG 1.0 (beta=0.544); fraction dose (Gy) (beta=-0.497); peripheral tumour location (beta=-0.494); central tumour location (beta=0.490)</w:t>
            </w:r>
          </w:p>
        </w:tc>
      </w:tr>
      <w:tr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Esophagus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Clinical + DVH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0.300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0.200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Direct elastic-net non-zero coefficients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54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total prescribed dose (Gy) (beta=0.732); M stage 1 (beta=0.699); DVH V40 (%), esophagus (beta=0.586); ECOG 1.0 (beta=0.543); N stage 2 (beta=0.527); DVH Dmax (Gy), esophagus (beta=-0.486); peripheral tumour location (beta=-0.471); age (beta=-0.451)</w:t>
            </w:r>
          </w:p>
        </w:tc>
      </w:tr>
      <w:tr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Esophagus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Clinical + CT radiomics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0.010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0.200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Direct elastic-net non-zero coefficients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6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number of fractions (beta=0.172); age (beta=-0.110); fraction dose (Gy) (beta=-0.062); total prescribed dose (Gy) (beta=0.030); CT radiomics (esophagus): original shape Flatness (beta=-0.023); CT radiomics (esophagus): original shape Maximum3DDiameter (beta=0.022)</w:t>
            </w:r>
          </w:p>
        </w:tc>
      </w:tr>
      <w:tr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Esophagus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Clinical + dose dosiomics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0.030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0.100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Direct elastic-net non-zero coefficients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221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age (beta=-0.173); total prescribed dose (Gy) (beta=0.163); dose dosiomics (esophagus): wavelet-HHH glszm HighGrayLevelZoneEmphasis (beta=0.149); dose dosiomics (esophagus): wavelet-HHH glszm LowGrayLevelZoneEmphasis (beta=-0.149); dose dosiomics (esophagus): original shape Sphericity (beta=-0.121); dose dosiomics (esophagus): wavelet-HLH glszm SmallAreaLowGrayLevelEmphasis (beta=0.109); dose dosiomics (esophagus): wavelet-HHH glszm SmallAreaHighGrayLevelEmphasis (beta=0.105); dose dosiomics (esophagus): original shape Maximum3DDiameter (beta=0.105)</w:t>
            </w:r>
          </w:p>
        </w:tc>
      </w:tr>
      <w:tr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Esophagus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Clinical + DVH + CT radiomics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0.030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0.900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Direct elastic-net non-zero coefficients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6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DVH V40 (%), esophagus (beta=0.312); DVH D5cc (Gy), esophagus (beta=0.132); number of fractions (beta=0.049); DVH V30 (%), esophagus (beta=0.024); age (beta=-0.015); DVH V35 (%), esophagus (beta=0.009)</w:t>
            </w:r>
          </w:p>
        </w:tc>
      </w:tr>
      <w:tr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Esophagus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Clinical + DVH + dose dosiomics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0.100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0.100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Direct elastic-net non-zero coefficients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339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total prescribed dose (Gy) (beta=0.331); dose dosiomics (esophagus): wavelet-HHH glszm HighGrayLevelZoneEmphasis (beta=0.268); dose dosiomics (esophagus): wavelet-HHH glszm LowGrayLevelZoneEmphasis (beta=-0.268); age (beta=-0.252); peripheral tumour location (beta=-0.237); DVH V40 (%), esophagus (beta=0.230); N stage 3 (beta=-0.195); dose dosiomics (esophagus): log-sigma-2-0-mm-3D glcm ClusterProminence (beta=-0.194)</w:t>
            </w:r>
          </w:p>
        </w:tc>
      </w:tr>
      <w:tr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Esophagus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Clinical + DVH + CT radiomics + dose dosiomics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0.010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0.100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Direct elastic-net non-zero coefficients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145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age (beta=-0.076); dose dosiomics (esophagus): wavelet-HHH glszm SmallAreaHighGrayLevelEmphasis (beta=0.055); dose dosiomics (esophagus): wavelet-HHH glszm HighGrayLevelZoneEmphasis (beta=0.055); dose dosiomics (esophagus): wavelet-HHH glszm LowGrayLevelZoneEmphasis (beta=-0.055); number of fractions (beta=0.054); total prescribed dose (Gy) (beta=0.048); DVH V40 (%), esophagus (beta=0.043); dose dosiomics (esophagus): wavelet-LLH glcm JointEnergy (beta=-0.038)</w:t>
            </w:r>
          </w:p>
        </w:tc>
      </w:tr>
      <w:tr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Esophagus + 3 mm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Clinical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0.300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0.100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Direct elastic-net non-zero coefficients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39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age (beta=-0.588); M stage 1 (beta=0.581); total prescribed dose (Gy) (beta=0.559); T stage 4 (beta=0.547); ECOG 1.0 (beta=0.544); fraction dose (Gy) (beta=-0.497); peripheral tumour location (beta=-0.494); central tumour location (beta=0.490)</w:t>
            </w:r>
          </w:p>
        </w:tc>
      </w:tr>
      <w:tr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Esophagus + 3 mm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Clinical + DVH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0.300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0.500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Direct elastic-net non-zero coefficients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36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total prescribed dose (Gy) (beta=0.773); M stage 1 (beta=0.708); N stage 2 (beta=0.569); DVH V40 (%), esophagus + 3 mm (beta=0.567); ECOG 1.0 (beta=0.542); age (beta=-0.454); peripheral tumour location (beta=-0.434); DVH Dmax (Gy), esophagus + 3 mm (beta=-0.433)</w:t>
            </w:r>
          </w:p>
        </w:tc>
      </w:tr>
      <w:tr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Esophagus + 3 mm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Clinical + CT radiomics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0.030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0.500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Direct elastic-net non-zero coefficients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11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number of fractions (beta=0.353); age (beta=-0.217); fraction dose (Gy) (beta=-0.076); CT radiomics (esophagus + 3 mm): original shape Flatness (beta=-0.052); CT radiomics (esophagus + 3 mm): original shape Maximum3DDiameter (beta=0.033); total prescribed dose (Gy) (beta=0.027); CT radiomics (esophagus + 3 mm): log-sigma-3-0-mm-3D glszm SizeZoneNonUniformityNormalized (beta=-0.012); CT radiomics (esophagus + 3 mm): wavelet-HLL glcm MCC (beta=0.011)</w:t>
            </w:r>
          </w:p>
        </w:tc>
      </w:tr>
      <w:tr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Esophagus + 3 mm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Clinical + dose dosiomics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0.030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0.200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Direct elastic-net non-zero coefficients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104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age (beta=-0.183); total prescribed dose (Gy) (beta=0.124); dose dosiomics (esophagus + 3 mm): original shape Sphericity (beta=-0.123); number of fractions (beta=0.101); dose dosiomics (esophagus + 3 mm): log-sigma-3-0-mm-3D firstorder Kurtosis (beta=0.089); dose dosiomics (esophagus + 3 mm): wavelet-LLH glszm LowGrayLevelZoneEmphasis (beta=-0.081); dose dosiomics (esophagus + 3 mm): wavelet-LLL firstorder RobustMeanAbsoluteDeviation (beta=0.077); dose dosiomics (esophagus + 3 mm): original firstorder RobustMeanAbsoluteDeviation (beta=0.077)</w:t>
            </w:r>
          </w:p>
        </w:tc>
      </w:tr>
      <w:tr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Esophagus + 3 mm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Clinical + DVH + CT radiomics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0.010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0.200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Direct elastic-net non-zero coefficients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25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DVH V40 (%), esophagus + 3 mm (beta=0.077); number of fractions (beta=0.071); age (beta=-0.064); DVH V35 (%), esophagus + 3 mm (beta=0.059); DVH V40 (cc), esophagus + 3 mm (beta=0.059); DVH V30 (%), esophagus + 3 mm (beta=0.050); DVH Dmean (Gy), esophagus + 3 mm (beta=0.043); DVH V25 (%), esophagus + 3 mm (beta=0.043)</w:t>
            </w:r>
          </w:p>
        </w:tc>
      </w:tr>
      <w:tr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Esophagus + 3 mm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Clinical + DVH + dose dosiomics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0.030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0.200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Direct elastic-net non-zero coefficients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99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age (beta=-0.185); total prescribed dose (Gy) (beta=0.128); dose dosiomics (esophagus + 3 mm): original shape Sphericity (beta=-0.123); number of fractions (beta=0.098); dose dosiomics (esophagus + 3 mm): log-sigma-3-0-mm-3D firstorder Kurtosis (beta=0.087); DVH V40 (%), esophagus + 3 mm (beta=0.086); dose dosiomics (esophagus + 3 mm): wavelet-LLH glszm LowGrayLevelZoneEmphasis (beta=-0.083); dose dosiomics (esophagus + 3 mm): original shape Flatness (beta=-0.076)</w:t>
            </w:r>
          </w:p>
        </w:tc>
      </w:tr>
      <w:tr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Esophagus + 3 mm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Clinical + DVH + CT radiomics + dose dosiomics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0.030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0.500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Direct elastic-net non-zero coefficients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38</w:t>
            </w:r>
          </w:p>
        </w:tc>
        <w:tc>
          <w:tcPr>
            <w:tcW w:type="dxa" w:w="2220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3"/>
              </w:rPr>
              <w:t>age (beta=-0.116); number of fractions (beta=0.109); DVH V40 (%), esophagus + 3 mm (beta=0.094); dose dosiomics (esophagus + 3 mm): wavelet-LLL firstorder RobustMeanAbsoluteDeviation (beta=0.087); dose dosiomics (esophagus + 3 mm): original firstorder RobustMeanAbsoluteDeviation (beta=0.087); dose dosiomics (esophagus + 3 mm): wavelet-LLH glszm LowGrayLevelZoneEmphasis (beta=-0.069); dose dosiomics (esophagus + 3 mm): wavelet-LLH glcm JointEnergy (beta=-0.052); dose dosiomics (esophagus + 3 mm): wavelet-LLL firstorder InterquartileRange (beta=0.049)</w:t>
            </w:r>
          </w:p>
        </w:tc>
      </w:tr>
    </w:tbl>
    <w:p>
      <w:pPr>
        <w:spacing w:after="100"/>
      </w:pPr>
      <w:r>
        <w:rPr>
          <w:i w:val="0"/>
        </w:rPr>
        <w:t>ROI, region of interest. Direct elastic-net non-zero coefficients provide embedded feature selection. Features are ordered by absolute standardised coefficient magnitude within each final development-cohort model.</w:t>
      </w:r>
    </w:p>
    <w:p>
      <w:r>
        <w:br w:type="page"/>
      </w:r>
    </w:p>
    <w:p>
      <w:pPr>
        <w:spacing w:after="100"/>
      </w:pPr>
      <w:r>
        <w:t>Supplementary Table S2. External validation comparison of physical-dose and voxelwise EQD2 models.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295"/>
        <w:gridCol w:w="1295"/>
        <w:gridCol w:w="1295"/>
        <w:gridCol w:w="1295"/>
        <w:gridCol w:w="1295"/>
        <w:gridCol w:w="1295"/>
        <w:gridCol w:w="1295"/>
        <w:gridCol w:w="1295"/>
        <w:gridCol w:w="1295"/>
        <w:gridCol w:w="1295"/>
        <w:gridCol w:w="1295"/>
        <w:gridCol w:w="1295"/>
      </w:tblGrid>
      <w:tr>
        <w:tc>
          <w:tcPr>
            <w:tcW w:type="dxa" w:w="1295"/>
            <w:vAlign w:val="center"/>
            <w:shd w:fill="D9EAF7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2"/>
              </w:rPr>
              <w:t>Cohort</w:t>
            </w:r>
          </w:p>
        </w:tc>
        <w:tc>
          <w:tcPr>
            <w:tcW w:type="dxa" w:w="1295"/>
            <w:vAlign w:val="center"/>
            <w:shd w:fill="D9EAF7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2"/>
              </w:rPr>
              <w:t>ROI</w:t>
            </w:r>
          </w:p>
        </w:tc>
        <w:tc>
          <w:tcPr>
            <w:tcW w:type="dxa" w:w="1295"/>
            <w:vAlign w:val="center"/>
            <w:shd w:fill="D9EAF7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2"/>
              </w:rPr>
              <w:t>Model</w:t>
            </w:r>
          </w:p>
        </w:tc>
        <w:tc>
          <w:tcPr>
            <w:tcW w:type="dxa" w:w="1295"/>
            <w:vAlign w:val="center"/>
            <w:shd w:fill="D9EAF7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2"/>
              </w:rPr>
              <w:t>Physical-dose AUC</w:t>
            </w:r>
          </w:p>
        </w:tc>
        <w:tc>
          <w:tcPr>
            <w:tcW w:type="dxa" w:w="1295"/>
            <w:vAlign w:val="center"/>
            <w:shd w:fill="D9EAF7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2"/>
              </w:rPr>
              <w:t>EQD2 AUC</w:t>
            </w:r>
          </w:p>
        </w:tc>
        <w:tc>
          <w:tcPr>
            <w:tcW w:type="dxa" w:w="1295"/>
            <w:vAlign w:val="center"/>
            <w:shd w:fill="D9EAF7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2"/>
              </w:rPr>
              <w:t>Delta AUC</w:t>
            </w:r>
          </w:p>
        </w:tc>
        <w:tc>
          <w:tcPr>
            <w:tcW w:type="dxa" w:w="1295"/>
            <w:vAlign w:val="center"/>
            <w:shd w:fill="D9EAF7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2"/>
              </w:rPr>
              <w:t>Physical-dose AUPRC</w:t>
            </w:r>
          </w:p>
        </w:tc>
        <w:tc>
          <w:tcPr>
            <w:tcW w:type="dxa" w:w="1295"/>
            <w:vAlign w:val="center"/>
            <w:shd w:fill="D9EAF7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2"/>
              </w:rPr>
              <w:t>EQD2 AUPRC</w:t>
            </w:r>
          </w:p>
        </w:tc>
        <w:tc>
          <w:tcPr>
            <w:tcW w:type="dxa" w:w="1295"/>
            <w:vAlign w:val="center"/>
            <w:shd w:fill="D9EAF7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2"/>
              </w:rPr>
              <w:t>Delta AUPRC</w:t>
            </w:r>
          </w:p>
        </w:tc>
        <w:tc>
          <w:tcPr>
            <w:tcW w:type="dxa" w:w="1295"/>
            <w:vAlign w:val="center"/>
            <w:shd w:fill="D9EAF7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2"/>
              </w:rPr>
              <w:t>Physical-dose Brier score</w:t>
            </w:r>
          </w:p>
        </w:tc>
        <w:tc>
          <w:tcPr>
            <w:tcW w:type="dxa" w:w="1295"/>
            <w:vAlign w:val="center"/>
            <w:shd w:fill="D9EAF7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2"/>
              </w:rPr>
              <w:t>EQD2 Brier score</w:t>
            </w:r>
          </w:p>
        </w:tc>
        <w:tc>
          <w:tcPr>
            <w:tcW w:type="dxa" w:w="1295"/>
            <w:vAlign w:val="center"/>
            <w:shd w:fill="D9EAF7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2"/>
              </w:rPr>
              <w:t>Delta Brier score</w:t>
            </w:r>
          </w:p>
        </w:tc>
      </w:tr>
      <w:tr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External validation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Esophagus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Clinical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0.650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0.650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0.000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0.297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0.297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0.000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0.338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0.338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0.000</w:t>
            </w:r>
          </w:p>
        </w:tc>
      </w:tr>
      <w:tr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External validation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Esophagus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Clinical + DVH/EQD2-DVH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0.802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0.774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-0.028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0.567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0.530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-0.036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0.328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0.338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0.010</w:t>
            </w:r>
          </w:p>
        </w:tc>
      </w:tr>
      <w:tr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External validation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Esophagus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Clinical + CT radiomics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0.664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0.664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0.000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0.279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0.279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0.000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0.271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0.271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0.000</w:t>
            </w:r>
          </w:p>
        </w:tc>
      </w:tr>
      <w:tr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External validation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Esophagus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Clinical + dose/EQD2 dosiomics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0.749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0.683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-0.066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0.365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0.366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0.001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0.256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0.269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0.013</w:t>
            </w:r>
          </w:p>
        </w:tc>
      </w:tr>
      <w:tr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External validation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Esophagus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Clinical + DVH/EQD2-DVH + CT radiomics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0.866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0.839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-0.028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0.602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0.550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-0.052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0.259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0.275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0.015</w:t>
            </w:r>
          </w:p>
        </w:tc>
      </w:tr>
      <w:tr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External validation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Esophagus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Clinical + DVH/EQD2-DVH + dose/EQD2 dosiomics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0.751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0.724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-0.028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0.447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0.408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-0.039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0.251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0.274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0.023</w:t>
            </w:r>
          </w:p>
        </w:tc>
      </w:tr>
      <w:tr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External validation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Esophagus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Clinical + DVH/EQD2-DVH + CT radiomics + dose/EQD2 dosiomics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0.819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0.827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0.008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0.479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0.518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0.039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0.261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0.271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0.011</w:t>
            </w:r>
          </w:p>
        </w:tc>
      </w:tr>
      <w:tr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External validation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Esophagus + 3 mm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Clinical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0.650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0.650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0.000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0.297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0.297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0.000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0.338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0.338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0.000</w:t>
            </w:r>
          </w:p>
        </w:tc>
      </w:tr>
      <w:tr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External validation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Esophagus + 3 mm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Clinical + DVH/EQD2-DVH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0.797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0.771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-0.026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0.505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0.492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-0.013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0.334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0.331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-0.003</w:t>
            </w:r>
          </w:p>
        </w:tc>
      </w:tr>
      <w:tr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External validation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Esophagus + 3 mm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Clinical + CT radiomics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0.692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0.692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0.000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0.324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0.324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0.000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0.283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0.283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0.000</w:t>
            </w:r>
          </w:p>
        </w:tc>
      </w:tr>
      <w:tr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External validation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Esophagus + 3 mm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Clinical + dose/EQD2 dosiomics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0.753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0.786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0.032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0.339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0.380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0.041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0.283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0.278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-0.006</w:t>
            </w:r>
          </w:p>
        </w:tc>
      </w:tr>
      <w:tr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External validation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Esophagus + 3 mm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Clinical + DVH/EQD2-DVH + CT radiomics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0.826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0.833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0.007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0.545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0.569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0.024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0.285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0.280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-0.005</w:t>
            </w:r>
          </w:p>
        </w:tc>
      </w:tr>
      <w:tr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External validation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Esophagus + 3 mm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Clinical + DVH/EQD2-DVH + dose/EQD2 dosiomics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0.793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0.824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0.031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0.389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0.429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0.040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0.285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0.283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-0.002</w:t>
            </w:r>
          </w:p>
        </w:tc>
      </w:tr>
      <w:tr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External validation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Esophagus + 3 mm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Clinical + DVH/EQD2-DVH + CT radiomics + dose/EQD2 dosiomics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0.816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0.825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0.009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0.501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0.531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0.030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0.272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0.278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0.006</w:t>
            </w:r>
          </w:p>
        </w:tc>
      </w:tr>
    </w:tbl>
    <w:p>
      <w:pPr>
        <w:spacing w:after="100"/>
      </w:pPr>
      <w:r>
        <w:rPr>
          <w:i w:val="0"/>
        </w:rPr>
        <w:t>AUC, area under the receiver operating characteristic curve; AUPRC, area under the precision-recall curve; DVH, dose-volume histogram; EQD2, equivalent dose in 2 Gy fractions; ROI, region of interest. All models used the same elastic-net nested-validation strategy.</w:t>
      </w:r>
    </w:p>
    <w:p>
      <w:r>
        <w:br w:type="page"/>
      </w:r>
    </w:p>
    <w:p>
      <w:pPr>
        <w:spacing w:after="100"/>
      </w:pPr>
      <w:r>
        <w:t>Supplementary Table S3. Internal nested out-of-fold comparison of physical-dose and voxelwise EQD2 models.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295"/>
        <w:gridCol w:w="1295"/>
        <w:gridCol w:w="1295"/>
        <w:gridCol w:w="1295"/>
        <w:gridCol w:w="1295"/>
        <w:gridCol w:w="1295"/>
        <w:gridCol w:w="1295"/>
        <w:gridCol w:w="1295"/>
        <w:gridCol w:w="1295"/>
        <w:gridCol w:w="1295"/>
        <w:gridCol w:w="1295"/>
        <w:gridCol w:w="1295"/>
      </w:tblGrid>
      <w:tr>
        <w:tc>
          <w:tcPr>
            <w:tcW w:type="dxa" w:w="1295"/>
            <w:vAlign w:val="center"/>
            <w:shd w:fill="D9EAF7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2"/>
              </w:rPr>
              <w:t>Cohort</w:t>
            </w:r>
          </w:p>
        </w:tc>
        <w:tc>
          <w:tcPr>
            <w:tcW w:type="dxa" w:w="1295"/>
            <w:vAlign w:val="center"/>
            <w:shd w:fill="D9EAF7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2"/>
              </w:rPr>
              <w:t>ROI</w:t>
            </w:r>
          </w:p>
        </w:tc>
        <w:tc>
          <w:tcPr>
            <w:tcW w:type="dxa" w:w="1295"/>
            <w:vAlign w:val="center"/>
            <w:shd w:fill="D9EAF7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2"/>
              </w:rPr>
              <w:t>Model</w:t>
            </w:r>
          </w:p>
        </w:tc>
        <w:tc>
          <w:tcPr>
            <w:tcW w:type="dxa" w:w="1295"/>
            <w:vAlign w:val="center"/>
            <w:shd w:fill="D9EAF7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2"/>
              </w:rPr>
              <w:t>Physical-dose AUC</w:t>
            </w:r>
          </w:p>
        </w:tc>
        <w:tc>
          <w:tcPr>
            <w:tcW w:type="dxa" w:w="1295"/>
            <w:vAlign w:val="center"/>
            <w:shd w:fill="D9EAF7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2"/>
              </w:rPr>
              <w:t>EQD2 AUC</w:t>
            </w:r>
          </w:p>
        </w:tc>
        <w:tc>
          <w:tcPr>
            <w:tcW w:type="dxa" w:w="1295"/>
            <w:vAlign w:val="center"/>
            <w:shd w:fill="D9EAF7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2"/>
              </w:rPr>
              <w:t>Delta AUC</w:t>
            </w:r>
          </w:p>
        </w:tc>
        <w:tc>
          <w:tcPr>
            <w:tcW w:type="dxa" w:w="1295"/>
            <w:vAlign w:val="center"/>
            <w:shd w:fill="D9EAF7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2"/>
              </w:rPr>
              <w:t>Physical-dose AUPRC</w:t>
            </w:r>
          </w:p>
        </w:tc>
        <w:tc>
          <w:tcPr>
            <w:tcW w:type="dxa" w:w="1295"/>
            <w:vAlign w:val="center"/>
            <w:shd w:fill="D9EAF7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2"/>
              </w:rPr>
              <w:t>EQD2 AUPRC</w:t>
            </w:r>
          </w:p>
        </w:tc>
        <w:tc>
          <w:tcPr>
            <w:tcW w:type="dxa" w:w="1295"/>
            <w:vAlign w:val="center"/>
            <w:shd w:fill="D9EAF7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2"/>
              </w:rPr>
              <w:t>Delta AUPRC</w:t>
            </w:r>
          </w:p>
        </w:tc>
        <w:tc>
          <w:tcPr>
            <w:tcW w:type="dxa" w:w="1295"/>
            <w:vAlign w:val="center"/>
            <w:shd w:fill="D9EAF7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2"/>
              </w:rPr>
              <w:t>Physical-dose Brier score</w:t>
            </w:r>
          </w:p>
        </w:tc>
        <w:tc>
          <w:tcPr>
            <w:tcW w:type="dxa" w:w="1295"/>
            <w:vAlign w:val="center"/>
            <w:shd w:fill="D9EAF7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2"/>
              </w:rPr>
              <w:t>EQD2 Brier score</w:t>
            </w:r>
          </w:p>
        </w:tc>
        <w:tc>
          <w:tcPr>
            <w:tcW w:type="dxa" w:w="1295"/>
            <w:vAlign w:val="center"/>
            <w:shd w:fill="D9EAF7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2"/>
              </w:rPr>
              <w:t>Delta Brier score</w:t>
            </w:r>
          </w:p>
        </w:tc>
      </w:tr>
      <w:tr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Development nested out-of-fold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Esophagus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Clinical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0.803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0.803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0.000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0.505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0.505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0.000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0.180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0.180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0.000</w:t>
            </w:r>
          </w:p>
        </w:tc>
      </w:tr>
      <w:tr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Development nested out-of-fold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Esophagus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Clinical + DVH/EQD2-DVH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0.793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0.814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0.021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0.542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0.560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0.018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0.177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0.176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-0.001</w:t>
            </w:r>
          </w:p>
        </w:tc>
      </w:tr>
      <w:tr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Development nested out-of-fold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Esophagus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Clinical + CT radiomics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0.683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0.683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0.000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0.433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0.433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0.000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0.222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0.222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0.000</w:t>
            </w:r>
          </w:p>
        </w:tc>
      </w:tr>
      <w:tr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Development nested out-of-fold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Esophagus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Clinical + dose/EQD2 dosiomics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0.798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0.758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-0.040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0.521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0.445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-0.076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0.181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0.201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0.020</w:t>
            </w:r>
          </w:p>
        </w:tc>
      </w:tr>
      <w:tr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Development nested out-of-fold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Esophagus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Clinical + DVH/EQD2-DVH + CT radiomics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0.781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0.779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-0.002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0.535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0.518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-0.016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0.187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0.190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0.003</w:t>
            </w:r>
          </w:p>
        </w:tc>
      </w:tr>
      <w:tr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Development nested out-of-fold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Esophagus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Clinical + DVH/EQD2-DVH + dose/EQD2 dosiomics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0.797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0.764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-0.033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0.510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0.462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-0.048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0.180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0.198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0.018</w:t>
            </w:r>
          </w:p>
        </w:tc>
      </w:tr>
      <w:tr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Development nested out-of-fold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Esophagus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Clinical + DVH/EQD2-DVH + CT radiomics + dose/EQD2 dosiomics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0.775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0.769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-0.006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0.505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0.481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-0.024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0.190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0.194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0.005</w:t>
            </w:r>
          </w:p>
        </w:tc>
      </w:tr>
      <w:tr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Development nested out-of-fold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Esophagus + 3 mm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Clinical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0.803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0.803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0.000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0.505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0.505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0.000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0.180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0.180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0.000</w:t>
            </w:r>
          </w:p>
        </w:tc>
      </w:tr>
      <w:tr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Development nested out-of-fold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Esophagus + 3 mm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Clinical + DVH/EQD2-DVH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0.804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0.818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0.014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0.561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0.579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0.018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0.172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0.172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-0.001</w:t>
            </w:r>
          </w:p>
        </w:tc>
      </w:tr>
      <w:tr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Development nested out-of-fold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Esophagus + 3 mm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Clinical + CT radiomics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0.739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0.739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0.000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0.441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0.441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0.000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0.212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0.212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0.000</w:t>
            </w:r>
          </w:p>
        </w:tc>
      </w:tr>
      <w:tr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Development nested out-of-fold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Esophagus + 3 mm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Clinical + dose/EQD2 dosiomics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0.758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0.755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-0.003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0.486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0.466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-0.019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0.190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0.202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0.012</w:t>
            </w:r>
          </w:p>
        </w:tc>
      </w:tr>
      <w:tr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Development nested out-of-fold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Esophagus + 3 mm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Clinical + DVH/EQD2-DVH + CT radiomics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0.786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0.794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0.008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0.526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0.528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0.003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0.184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0.185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0.001</w:t>
            </w:r>
          </w:p>
        </w:tc>
      </w:tr>
      <w:tr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Development nested out-of-fold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Esophagus + 3 mm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Clinical + DVH/EQD2-DVH + dose/EQD2 dosiomics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0.735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0.757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0.022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0.459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0.505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0.046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0.198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0.196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-0.002</w:t>
            </w:r>
          </w:p>
        </w:tc>
      </w:tr>
      <w:tr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Development nested out-of-fold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Esophagus + 3 mm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Clinical + DVH/EQD2-DVH + CT radiomics + dose/EQD2 dosiomics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0.757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0.778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0.021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0.492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0.517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0.025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0.191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0.191</w:t>
            </w:r>
          </w:p>
        </w:tc>
        <w:tc>
          <w:tcPr>
            <w:tcW w:type="dxa" w:w="1295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-0.001</w:t>
            </w:r>
          </w:p>
        </w:tc>
      </w:tr>
    </w:tbl>
    <w:p>
      <w:pPr>
        <w:spacing w:after="100"/>
      </w:pPr>
      <w:r>
        <w:rPr>
          <w:i w:val="0"/>
        </w:rPr>
        <w:t>AUC, area under the receiver operating characteristic curve; AUPRC, area under the precision-recall curve; DVH, dose-volume histogram; EQD2, equivalent dose in 2 Gy fractions; ROI, region of interest. All models used the same elastic-net nested-validation strategy.</w:t>
      </w:r>
    </w:p>
    <w:p>
      <w:r>
        <w:br w:type="page"/>
      </w:r>
    </w:p>
    <w:p>
      <w:pPr>
        <w:spacing w:after="100"/>
      </w:pPr>
      <w:r>
        <w:t>Supplementary Table S4. Audit trail for fraction counts derived from RTPLAN.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108"/>
        <w:gridCol w:w="3108"/>
        <w:gridCol w:w="3108"/>
        <w:gridCol w:w="3108"/>
        <w:gridCol w:w="3108"/>
      </w:tblGrid>
      <w:tr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/>
                <w:sz w:val="16"/>
              </w:rPr>
              <w:t>Cohort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/>
                <w:sz w:val="16"/>
              </w:rPr>
              <w:t>Study ID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/>
                <w:sz w:val="16"/>
              </w:rPr>
              <w:t>Fractions derived from RTPLAN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/>
                <w:sz w:val="16"/>
              </w:rPr>
              <w:t>Source record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/>
                <w:sz w:val="16"/>
              </w:rPr>
              <w:t>Derivation status</w:t>
            </w:r>
          </w:p>
        </w:tc>
      </w:tr>
      <w:tr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Development cohort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Case 01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10.0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RTPLAN record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successful</w:t>
            </w:r>
          </w:p>
        </w:tc>
      </w:tr>
      <w:tr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Development cohort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Case 02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15.0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RTPLAN record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successful</w:t>
            </w:r>
          </w:p>
        </w:tc>
      </w:tr>
      <w:tr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Development cohort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Case 03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5.0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RTPLAN record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successful</w:t>
            </w:r>
          </w:p>
        </w:tc>
      </w:tr>
      <w:tr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Development cohort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Case 04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30.0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RTPLAN record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successful</w:t>
            </w:r>
          </w:p>
        </w:tc>
      </w:tr>
      <w:tr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Development cohort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Case 05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8.0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RTPLAN record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successful</w:t>
            </w:r>
          </w:p>
        </w:tc>
      </w:tr>
      <w:tr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Development cohort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Case 06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28.0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RTPLAN record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successful</w:t>
            </w:r>
          </w:p>
        </w:tc>
      </w:tr>
      <w:tr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Development cohort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Case 07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30.0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RTPLAN record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successful</w:t>
            </w:r>
          </w:p>
        </w:tc>
      </w:tr>
      <w:tr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Development cohort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Case 08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10.0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RTPLAN record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successful</w:t>
            </w:r>
          </w:p>
        </w:tc>
      </w:tr>
      <w:tr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Development cohort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Case 09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10.0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RTPLAN record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successful</w:t>
            </w:r>
          </w:p>
        </w:tc>
      </w:tr>
      <w:tr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Development cohort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Case 10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13.0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RTPLAN record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successful</w:t>
            </w:r>
          </w:p>
        </w:tc>
      </w:tr>
    </w:tbl>
    <w:p>
      <w:pPr>
        <w:spacing w:after="100"/>
      </w:pPr>
      <w:r>
        <w:rPr>
          <w:rFonts w:ascii="Arial" w:hAnsi="Arial"/>
          <w:b w:val="0"/>
          <w:sz w:val="16"/>
        </w:rPr>
        <w:t>RTPLAN, radiotherapy plan DICOM object. Study IDs are de-identified codes used solely for this audit table.</w:t>
      </w:r>
    </w:p>
    <w:p>
      <w:r>
        <w:br w:type="page"/>
      </w:r>
    </w:p>
    <w:p>
      <w:pPr>
        <w:spacing w:after="100"/>
      </w:pPr>
      <w:r>
        <w:t>Supplementary Table S5. Quality-control summary for voxelwise BED and EQD2 recalculation.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7769"/>
        <w:gridCol w:w="7769"/>
      </w:tblGrid>
      <w:tr>
        <w:tc>
          <w:tcPr>
            <w:tcW w:type="dxa" w:w="7769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/>
                <w:sz w:val="16"/>
              </w:rPr>
              <w:t>Item</w:t>
            </w:r>
          </w:p>
        </w:tc>
        <w:tc>
          <w:tcPr>
            <w:tcW w:type="dxa" w:w="7769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/>
                <w:sz w:val="16"/>
              </w:rPr>
              <w:t>Result</w:t>
            </w:r>
          </w:p>
        </w:tc>
      </w:tr>
      <w:tr>
        <w:tc>
          <w:tcPr>
            <w:tcW w:type="dxa" w:w="7769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Patients entering EQD2 recalculation</w:t>
            </w:r>
          </w:p>
        </w:tc>
        <w:tc>
          <w:tcPr>
            <w:tcW w:type="dxa" w:w="7769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302</w:t>
            </w:r>
          </w:p>
        </w:tc>
      </w:tr>
      <w:tr>
        <w:tc>
          <w:tcPr>
            <w:tcW w:type="dxa" w:w="7769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Patients with successful EQD2 feature extraction</w:t>
            </w:r>
          </w:p>
        </w:tc>
        <w:tc>
          <w:tcPr>
            <w:tcW w:type="dxa" w:w="7769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302</w:t>
            </w:r>
          </w:p>
        </w:tc>
      </w:tr>
      <w:tr>
        <w:tc>
          <w:tcPr>
            <w:tcW w:type="dxa" w:w="7769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Patients with EQD2 feature extraction failure</w:t>
            </w:r>
          </w:p>
        </w:tc>
        <w:tc>
          <w:tcPr>
            <w:tcW w:type="dxa" w:w="7769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0</w:t>
            </w:r>
          </w:p>
        </w:tc>
      </w:tr>
      <w:tr>
        <w:tc>
          <w:tcPr>
            <w:tcW w:type="dxa" w:w="7769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Feature-grid geometry checks passing</w:t>
            </w:r>
          </w:p>
        </w:tc>
        <w:tc>
          <w:tcPr>
            <w:tcW w:type="dxa" w:w="7769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302/302</w:t>
            </w:r>
          </w:p>
        </w:tc>
      </w:tr>
      <w:tr>
        <w:tc>
          <w:tcPr>
            <w:tcW w:type="dxa" w:w="7769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Median maximum physical dose on original grid, Gy</w:t>
            </w:r>
          </w:p>
        </w:tc>
        <w:tc>
          <w:tcPr>
            <w:tcW w:type="dxa" w:w="7769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58.015</w:t>
            </w:r>
          </w:p>
        </w:tc>
      </w:tr>
      <w:tr>
        <w:tc>
          <w:tcPr>
            <w:tcW w:type="dxa" w:w="7769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Median maximum EQD2 on original grid, Gy</w:t>
            </w:r>
          </w:p>
        </w:tc>
        <w:tc>
          <w:tcPr>
            <w:tcW w:type="dxa" w:w="7769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66.580</w:t>
            </w:r>
          </w:p>
        </w:tc>
      </w:tr>
      <w:tr>
        <w:tc>
          <w:tcPr>
            <w:tcW w:type="dxa" w:w="7769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Median maximum BED on original grid, Gy</w:t>
            </w:r>
          </w:p>
        </w:tc>
        <w:tc>
          <w:tcPr>
            <w:tcW w:type="dxa" w:w="7769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79.896</w:t>
            </w:r>
          </w:p>
        </w:tc>
      </w:tr>
    </w:tbl>
    <w:p>
      <w:pPr>
        <w:spacing w:after="100"/>
      </w:pPr>
      <w:r>
        <w:rPr>
          <w:rFonts w:ascii="Arial" w:hAnsi="Arial"/>
          <w:b w:val="0"/>
          <w:sz w:val="16"/>
        </w:rPr>
        <w:t>BED, biologically effective dose; EQD2, equivalent dose in 2 Gy fractions.</w:t>
      </w:r>
    </w:p>
    <w:p>
      <w:r>
        <w:br w:type="page"/>
      </w:r>
    </w:p>
    <w:p>
      <w:pPr>
        <w:spacing w:after="100"/>
      </w:pPr>
      <w:r>
        <w:rPr>
          <w:rFonts w:ascii="Arial" w:hAnsi="Arial"/>
          <w:b/>
          <w:sz w:val="22"/>
        </w:rPr>
        <w:t>Supplementary Table S6. Full patient characteristics in the development and external validation cohorts.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108"/>
        <w:gridCol w:w="3108"/>
        <w:gridCol w:w="3108"/>
        <w:gridCol w:w="3108"/>
        <w:gridCol w:w="3108"/>
      </w:tblGrid>
      <w:tr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/>
                <w:sz w:val="16"/>
              </w:rPr>
              <w:t>Characteristic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/>
                <w:sz w:val="16"/>
              </w:rPr>
              <w:t>Development (n=226)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/>
                <w:sz w:val="16"/>
              </w:rPr>
              <w:t>External validation (n=76)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/>
                <w:sz w:val="16"/>
              </w:rPr>
              <w:t>SMD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/>
                <w:sz w:val="16"/>
              </w:rPr>
              <w:t>P value</w:t>
            </w:r>
          </w:p>
        </w:tc>
      </w:tr>
      <w:tr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No. of patients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226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76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Age, years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68.0 (60.2-72.8)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66.5 (59.5-69.0)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0.180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0.056</w:t>
            </w:r>
          </w:p>
        </w:tc>
      </w:tr>
      <w:tr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Fraction dose, Gy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3.0 (2.0-4.0)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2.0 (2.0-2.5)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0.754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&lt;0.001</w:t>
            </w:r>
          </w:p>
        </w:tc>
      </w:tr>
      <w:tr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Number of fractions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15.0 (10.0-30.0)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30.0 (23.5-30.0)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1.065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&lt;0.001</w:t>
            </w:r>
          </w:p>
        </w:tc>
      </w:tr>
      <w:tr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Total prescribed dose, Gy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45.0 (45.0-56.0)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60.0 (50.0-60.0)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0.869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&lt;0.001</w:t>
            </w:r>
          </w:p>
        </w:tc>
      </w:tr>
      <w:tr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Grade ≥2 radiation esophagitis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0.165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0.292</w:t>
            </w:r>
          </w:p>
        </w:tc>
      </w:tr>
      <w:tr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No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169 (74.8%)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62 (81.6%)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Yes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57 (25.2%)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14 (18.4%)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Sex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0.287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0.074</w:t>
            </w:r>
          </w:p>
        </w:tc>
      </w:tr>
      <w:tr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Male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191 (84.5%)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71 (93.4%)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Female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35 (15.5%)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5 (6.6%)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Smoking history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0.947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&lt;0.001</w:t>
            </w:r>
          </w:p>
        </w:tc>
      </w:tr>
      <w:tr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No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74 (32.7%)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22 (28.9%)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Yes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82 (36.3%)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54 (71.1%)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Unknown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70 (31.0%)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0 (0.0%)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Pulmonary comorbidity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1.032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&lt;0.001</w:t>
            </w:r>
          </w:p>
        </w:tc>
      </w:tr>
      <w:tr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No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86 (38.1%)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63 (82.9%)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Yes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122 (54.0%)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13 (17.1%)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Unknown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18 (8.0%)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0 (0.0%)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ECOG performance status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0.534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&lt;0.001</w:t>
            </w:r>
          </w:p>
        </w:tc>
      </w:tr>
      <w:tr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0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9 (4.0%)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16 (21.1%)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177 (78.3%)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59 (77.6%)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20 (8.8%)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1 (1.3%)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2 (0.9%)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0 (0.0%)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Unknown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18 (8.0%)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0 (0.0%)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Pathology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0.498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&lt;0.001</w:t>
            </w:r>
          </w:p>
        </w:tc>
      </w:tr>
      <w:tr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Adenocarcinoma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68 (30.1%)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16 (21.1%)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Squamous cell carcinoma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87 (38.5%)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30 (39.5%)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Small-cell lung cancer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33 (14.6%)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27 (35.5%)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Other / mixed histology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21 (9.3%)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1 (1.3%)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Unknown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17 (7.5%)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2 (2.6%)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T stage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0.260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0.082</w:t>
            </w:r>
          </w:p>
        </w:tc>
      </w:tr>
      <w:tr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T1-2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59 (26.1%)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29 (38.2%)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T3-4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143 (63.3%)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43 (56.6%)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Tx / unknown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24 (10.6%)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4 (5.3%)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N stage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0.286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0.030</w:t>
            </w:r>
          </w:p>
        </w:tc>
      </w:tr>
      <w:tr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N0-1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36 (15.9%)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21 (27.6%)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N2-3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162 (71.7%)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51 (67.1%)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Nx / unknown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28 (12.4%)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4 (5.3%)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M stage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0.325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0.086</w:t>
            </w:r>
          </w:p>
        </w:tc>
      </w:tr>
      <w:tr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M0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113 (50.0%)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44 (57.9%)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M1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89 (39.4%)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30 (39.5%)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Mx / unknown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24 (10.6%)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2 (2.6%)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Prior immunotherapy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0.428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0.028</w:t>
            </w:r>
          </w:p>
        </w:tc>
      </w:tr>
      <w:tr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No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84 (37.2%)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28 (36.8%)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Yes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123 (54.4%)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48 (63.2%)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Unknown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19 (8.4%)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0 (0.0%)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Tumour location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0.094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0.571</w:t>
            </w:r>
          </w:p>
        </w:tc>
      </w:tr>
      <w:tr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Peripheral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56 (24.8%)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22 (28.9%)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Central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170 (75.2%)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  <w:t>54 (71.1%)</w:t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108"/>
            <w:vAlign w:val="center"/>
          </w:tcPr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sz w:val="16"/>
              </w:rPr>
            </w:r>
          </w:p>
        </w:tc>
      </w:tr>
    </w:tbl>
    <w:p>
      <w:pPr>
        <w:spacing w:before="40" w:after="0"/>
      </w:pPr>
      <w:r>
        <w:rPr>
          <w:rFonts w:ascii="Times New Roman" w:hAnsi="Times New Roman"/>
          <w:sz w:val="18"/>
        </w:rPr>
        <w:t>Values are n (%) or median (IQR). P values were two-sided and were obtained using the Mann-Whitney U test for continuous variables and the Pearson chi-square test or Fisher's exact test for categorical variables, as appropriate. IQR, interquartile range; SMD, standardised mean difference. For continuous variables, SMD was calculated as the mean difference divided by the pooled standard deviation; for categorical variables, the reported SMD is the largest absolute level-specific binary SMD across displayed categories.</w:t>
      </w:r>
    </w:p>
    <w:p/>
    <w:p>
      <w:pPr/>
      <w:r>
        <w:rPr>
          <w:b/>
        </w:rPr>
        <w:t>Supplementary Table S7. Calibration and threshold-dependent performance for all elastic-net models.</w:t>
      </w:r>
    </w:p>
    <w:p>
      <w:r>
        <w:t>OOF, out-of-fold; PPV, positive predictive value; NPV, negative predictive value; ROI, region of interest. Thresholds were fixed from development nested out-of-fold predictions and applied unchanged to external validation; these values are exploratory and are not clinical action thresholds. Calibration estimates in the external cohort should be interpreted cautiously because only 14 events were available.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554"/>
        <w:gridCol w:w="1554"/>
        <w:gridCol w:w="1554"/>
        <w:gridCol w:w="1554"/>
        <w:gridCol w:w="1554"/>
        <w:gridCol w:w="1554"/>
        <w:gridCol w:w="1554"/>
        <w:gridCol w:w="1554"/>
        <w:gridCol w:w="1554"/>
        <w:gridCol w:w="1554"/>
      </w:tblGrid>
      <w:tr>
        <w:tc>
          <w:tcPr>
            <w:tcW w:type="dxa" w:w="1554"/>
            <w:vAlign w:val="center"/>
            <w:shd w:fill="D9EAF7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2"/>
              </w:rPr>
              <w:t>Cohort</w:t>
            </w:r>
          </w:p>
        </w:tc>
        <w:tc>
          <w:tcPr>
            <w:tcW w:type="dxa" w:w="1554"/>
            <w:vAlign w:val="center"/>
            <w:shd w:fill="D9EAF7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2"/>
              </w:rPr>
              <w:t>ROI</w:t>
            </w:r>
          </w:p>
        </w:tc>
        <w:tc>
          <w:tcPr>
            <w:tcW w:type="dxa" w:w="1554"/>
            <w:vAlign w:val="center"/>
            <w:shd w:fill="D9EAF7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2"/>
              </w:rPr>
              <w:t>Model</w:t>
            </w:r>
          </w:p>
        </w:tc>
        <w:tc>
          <w:tcPr>
            <w:tcW w:type="dxa" w:w="1554"/>
            <w:vAlign w:val="center"/>
            <w:shd w:fill="D9EAF7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2"/>
              </w:rPr>
              <w:t>Calibration slope</w:t>
            </w:r>
          </w:p>
        </w:tc>
        <w:tc>
          <w:tcPr>
            <w:tcW w:type="dxa" w:w="1554"/>
            <w:vAlign w:val="center"/>
            <w:shd w:fill="D9EAF7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2"/>
              </w:rPr>
              <w:t>Calibration intercept</w:t>
            </w:r>
          </w:p>
        </w:tc>
        <w:tc>
          <w:tcPr>
            <w:tcW w:type="dxa" w:w="1554"/>
            <w:vAlign w:val="center"/>
            <w:shd w:fill="D9EAF7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2"/>
              </w:rPr>
              <w:t>Development OOF threshold</w:t>
            </w:r>
          </w:p>
        </w:tc>
        <w:tc>
          <w:tcPr>
            <w:tcW w:type="dxa" w:w="1554"/>
            <w:vAlign w:val="center"/>
            <w:shd w:fill="D9EAF7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2"/>
              </w:rPr>
              <w:t>Sensitivity</w:t>
            </w:r>
          </w:p>
        </w:tc>
        <w:tc>
          <w:tcPr>
            <w:tcW w:type="dxa" w:w="1554"/>
            <w:vAlign w:val="center"/>
            <w:shd w:fill="D9EAF7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2"/>
              </w:rPr>
              <w:t>Specificity</w:t>
            </w:r>
          </w:p>
        </w:tc>
        <w:tc>
          <w:tcPr>
            <w:tcW w:type="dxa" w:w="1554"/>
            <w:vAlign w:val="center"/>
            <w:shd w:fill="D9EAF7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2"/>
              </w:rPr>
              <w:t>PPV</w:t>
            </w:r>
          </w:p>
        </w:tc>
        <w:tc>
          <w:tcPr>
            <w:tcW w:type="dxa" w:w="1554"/>
            <w:vAlign w:val="center"/>
            <w:shd w:fill="D9EAF7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2"/>
              </w:rPr>
              <w:t>NPV</w:t>
            </w:r>
          </w:p>
        </w:tc>
      </w:tr>
      <w:tr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Development nested out-of-fold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Esophagus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Clinical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0.929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-0.991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0.462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0.789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0.698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0.469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0.908</w:t>
            </w:r>
          </w:p>
        </w:tc>
      </w:tr>
      <w:tr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Development nested out-of-fold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Esophagus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Clinical + DVH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0.784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-0.946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0.276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0.912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0.556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0.409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0.949</w:t>
            </w:r>
          </w:p>
        </w:tc>
      </w:tr>
      <w:tr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Development nested out-of-fold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Esophagus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Clinical + CT radiomics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0.358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-0.994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0.448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0.772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0.580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0.383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0.883</w:t>
            </w:r>
          </w:p>
        </w:tc>
      </w:tr>
      <w:tr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Development nested out-of-fold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Esophagus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Clinical + dose dosiomics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0.814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-0.983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0.524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0.702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0.799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0.541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0.888</w:t>
            </w:r>
          </w:p>
        </w:tc>
      </w:tr>
      <w:tr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Development nested out-of-fold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Esophagus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Clinical + DVH + CT radiomics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1.155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-1.011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0.504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0.702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0.769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0.506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0.884</w:t>
            </w:r>
          </w:p>
        </w:tc>
      </w:tr>
      <w:tr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Development nested out-of-fold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Esophagus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Clinical + DVH + dose dosiomics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0.786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-0.948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0.507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0.719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0.775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0.519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0.891</w:t>
            </w:r>
          </w:p>
        </w:tc>
      </w:tr>
      <w:tr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Development nested out-of-fold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Esophagus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Clinical + DVH + CT radiomics + dose dosiomics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0.739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-0.989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0.555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0.667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0.852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0.603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0.883</w:t>
            </w:r>
          </w:p>
        </w:tc>
      </w:tr>
      <w:tr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External validation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Esophagus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Clinical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0.485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-1.824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0.462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0.929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0.306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0.232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0.950</w:t>
            </w:r>
          </w:p>
        </w:tc>
      </w:tr>
      <w:tr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External validation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Esophagus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Clinical + DVH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0.614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-2.229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0.276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0.929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0.242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0.217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0.938</w:t>
            </w:r>
          </w:p>
        </w:tc>
      </w:tr>
      <w:tr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External validation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Esophagus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Clinical + CT radiomics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3.306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-2.143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0.448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1.000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0.048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0.192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1.000</w:t>
            </w:r>
          </w:p>
        </w:tc>
      </w:tr>
      <w:tr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External validation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Esophagus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Clinical + dose dosiomics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0.639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-1.762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0.524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0.786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0.629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0.324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0.929</w:t>
            </w:r>
          </w:p>
        </w:tc>
      </w:tr>
      <w:tr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External validation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Esophagus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Clinical + DVH + CT radiomics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2.502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-2.893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0.504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1.000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0.468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0.298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1.000</w:t>
            </w:r>
          </w:p>
        </w:tc>
      </w:tr>
      <w:tr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External validation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Esophagus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Clinical + DVH + dose dosiomics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0.279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-1.535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0.507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0.786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0.629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0.324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0.929</w:t>
            </w:r>
          </w:p>
        </w:tc>
      </w:tr>
      <w:tr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External validation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Esophagus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Clinical + DVH + CT radiomics + dose dosiomics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1.558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-2.524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0.555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1.000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0.581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0.350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1.000</w:t>
            </w:r>
          </w:p>
        </w:tc>
      </w:tr>
      <w:tr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Development nested out-of-fold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Esophagus + 3 mm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Clinical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0.929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-0.991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0.462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0.789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0.698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0.469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0.908</w:t>
            </w:r>
          </w:p>
        </w:tc>
      </w:tr>
      <w:tr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Development nested out-of-fold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Esophagus + 3 mm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Clinical + DVH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0.779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-0.941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0.465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0.754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0.746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0.500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0.900</w:t>
            </w:r>
          </w:p>
        </w:tc>
      </w:tr>
      <w:tr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Development nested out-of-fold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Esophagus + 3 mm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Clinical + CT radiomics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1.397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-1.022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0.519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0.632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0.757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0.468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0.859</w:t>
            </w:r>
          </w:p>
        </w:tc>
      </w:tr>
      <w:tr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Development nested out-of-fold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Esophagus + 3 mm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Clinical + dose dosiomics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0.656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-0.928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0.445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0.772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0.669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0.440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0.897</w:t>
            </w:r>
          </w:p>
        </w:tc>
      </w:tr>
      <w:tr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Development nested out-of-fold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Esophagus + 3 mm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Clinical + DVH + CT radiomics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1.271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-0.978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0.479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0.754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0.698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0.457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0.894</w:t>
            </w:r>
          </w:p>
        </w:tc>
      </w:tr>
      <w:tr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Development nested out-of-fold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Esophagus + 3 mm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Clinical + DVH + dose dosiomics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0.544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-0.915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0.493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0.702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0.746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0.482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0.881</w:t>
            </w:r>
          </w:p>
        </w:tc>
      </w:tr>
      <w:tr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Development nested out-of-fold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Esophagus + 3 mm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Clinical + DVH + CT radiomics + dose dosiomics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0.738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-0.914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0.409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0.807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0.639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0.430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0.908</w:t>
            </w:r>
          </w:p>
        </w:tc>
      </w:tr>
      <w:tr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External validation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Esophagus + 3 mm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Clinical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0.485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-1.824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0.462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0.929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0.306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0.232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0.950</w:t>
            </w:r>
          </w:p>
        </w:tc>
      </w:tr>
      <w:tr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External validation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Esophagus + 3 mm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Clinical + DVH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0.779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-2.605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0.465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1.000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0.403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0.275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1.000</w:t>
            </w:r>
          </w:p>
        </w:tc>
      </w:tr>
      <w:tr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External validation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Esophagus + 3 mm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Clinical + CT radiomics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1.860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-2.094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0.519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0.929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0.323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0.236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0.952</w:t>
            </w:r>
          </w:p>
        </w:tc>
      </w:tr>
      <w:tr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External validation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Esophagus + 3 mm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Clinical + dose dosiomics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0.927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-2.074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0.445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1.000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0.403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0.275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1.000</w:t>
            </w:r>
          </w:p>
        </w:tc>
      </w:tr>
      <w:tr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External validation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Esophagus + 3 mm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Clinical + DVH + CT radiomics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1.967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-2.910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0.479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1.000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0.355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0.259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1.000</w:t>
            </w:r>
          </w:p>
        </w:tc>
      </w:tr>
      <w:tr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External validation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Esophagus + 3 mm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Clinical + DVH + dose dosiomics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1.057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-2.294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0.493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1.000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0.435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0.286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1.000</w:t>
            </w:r>
          </w:p>
        </w:tc>
      </w:tr>
      <w:tr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External validation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Esophagus + 3 mm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Clinical + DVH + CT radiomics + dose dosiomics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1.734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-2.591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0.409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1.000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0.306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0.246</w:t>
            </w:r>
          </w:p>
        </w:tc>
        <w:tc>
          <w:tcPr>
            <w:tcW w:type="dxa" w:w="1554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 w:val="0"/>
                <w:sz w:val="12"/>
              </w:rPr>
              <w:t>1.000</w:t>
            </w:r>
          </w:p>
        </w:tc>
      </w:tr>
    </w:tbl>
    <w:sectPr w:rsidR="00FC693F" w:rsidRPr="0006063C" w:rsidSect="00034616">
      <w:pgSz w:w="16834" w:h="11909" w:orient="landscape"/>
      <w:pgMar w:top="648" w:right="648" w:bottom="648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