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DB5FE" w14:textId="140D481D" w:rsidR="00F331A8" w:rsidRDefault="00FE6F78" w:rsidP="00F331A8">
      <w:pPr>
        <w:pStyle w:val="Affiliation"/>
        <w:rPr>
          <w:b/>
          <w:sz w:val="34"/>
        </w:rPr>
      </w:pPr>
      <w:bookmarkStart w:id="0" w:name="_Hlk195609541"/>
      <w:bookmarkEnd w:id="0"/>
      <w:r>
        <w:rPr>
          <w:b/>
          <w:sz w:val="34"/>
        </w:rPr>
        <w:t>Supplementary information:</w:t>
      </w:r>
      <w:r w:rsidR="00F331A8">
        <w:rPr>
          <w:b/>
          <w:sz w:val="34"/>
        </w:rPr>
        <w:t xml:space="preserve"> </w:t>
      </w:r>
      <w:r w:rsidR="00F331A8" w:rsidRPr="0058479A">
        <w:rPr>
          <w:b/>
          <w:sz w:val="34"/>
        </w:rPr>
        <w:t xml:space="preserve">Increasing </w:t>
      </w:r>
      <w:r w:rsidR="00F331A8">
        <w:rPr>
          <w:b/>
          <w:sz w:val="34"/>
        </w:rPr>
        <w:t>e</w:t>
      </w:r>
      <w:r w:rsidR="00F331A8" w:rsidRPr="0058479A">
        <w:rPr>
          <w:b/>
          <w:sz w:val="34"/>
        </w:rPr>
        <w:t xml:space="preserve">xposure to </w:t>
      </w:r>
      <w:r w:rsidR="00486667">
        <w:rPr>
          <w:b/>
          <w:sz w:val="34"/>
        </w:rPr>
        <w:t xml:space="preserve">potential </w:t>
      </w:r>
      <w:r w:rsidR="00F331A8">
        <w:rPr>
          <w:b/>
          <w:sz w:val="34"/>
        </w:rPr>
        <w:t>f</w:t>
      </w:r>
      <w:r w:rsidR="00F331A8" w:rsidRPr="0058479A">
        <w:rPr>
          <w:b/>
          <w:sz w:val="34"/>
        </w:rPr>
        <w:t xml:space="preserve">looding in </w:t>
      </w:r>
      <w:r w:rsidR="00F331A8">
        <w:rPr>
          <w:b/>
          <w:sz w:val="34"/>
        </w:rPr>
        <w:t>h</w:t>
      </w:r>
      <w:r w:rsidR="00F331A8" w:rsidRPr="0058479A">
        <w:rPr>
          <w:b/>
          <w:sz w:val="34"/>
        </w:rPr>
        <w:t>igh-</w:t>
      </w:r>
      <w:r w:rsidR="00F331A8">
        <w:rPr>
          <w:b/>
          <w:sz w:val="34"/>
        </w:rPr>
        <w:t>m</w:t>
      </w:r>
      <w:r w:rsidR="00F331A8" w:rsidRPr="0058479A">
        <w:rPr>
          <w:b/>
          <w:sz w:val="34"/>
        </w:rPr>
        <w:t xml:space="preserve">ountain </w:t>
      </w:r>
      <w:r w:rsidR="00F331A8">
        <w:rPr>
          <w:b/>
          <w:sz w:val="34"/>
        </w:rPr>
        <w:t>c</w:t>
      </w:r>
      <w:r w:rsidR="00F331A8" w:rsidRPr="0058479A">
        <w:rPr>
          <w:b/>
          <w:sz w:val="34"/>
        </w:rPr>
        <w:t>atchments</w:t>
      </w:r>
    </w:p>
    <w:p w14:paraId="1DEF227D" w14:textId="77777777" w:rsidR="009064DA" w:rsidRPr="0058479A" w:rsidRDefault="009064DA" w:rsidP="00F331A8">
      <w:pPr>
        <w:pStyle w:val="Affiliation"/>
        <w:rPr>
          <w:b/>
          <w:sz w:val="34"/>
        </w:rPr>
      </w:pPr>
    </w:p>
    <w:p w14:paraId="31AC6FFB" w14:textId="7E96C66F" w:rsidR="009064DA" w:rsidRPr="009064DA" w:rsidRDefault="009064DA" w:rsidP="009064DA">
      <w:pPr>
        <w:pStyle w:val="Affiliation"/>
        <w:spacing w:after="240"/>
        <w:rPr>
          <w:sz w:val="22"/>
          <w:szCs w:val="28"/>
          <w:vertAlign w:val="superscript"/>
        </w:rPr>
      </w:pPr>
      <w:r w:rsidRPr="009064DA">
        <w:rPr>
          <w:sz w:val="22"/>
          <w:szCs w:val="28"/>
        </w:rPr>
        <w:t>C. Scott Watson</w:t>
      </w:r>
      <w:r w:rsidRPr="009064DA">
        <w:rPr>
          <w:sz w:val="22"/>
          <w:szCs w:val="28"/>
          <w:vertAlign w:val="superscript"/>
        </w:rPr>
        <w:t>1</w:t>
      </w:r>
      <w:r w:rsidRPr="009064DA">
        <w:rPr>
          <w:sz w:val="22"/>
          <w:szCs w:val="28"/>
        </w:rPr>
        <w:t>, Lauren D. Rawlins</w:t>
      </w:r>
      <w:r w:rsidRPr="009064DA">
        <w:rPr>
          <w:sz w:val="22"/>
          <w:szCs w:val="28"/>
          <w:vertAlign w:val="superscript"/>
        </w:rPr>
        <w:t xml:space="preserve">1, </w:t>
      </w:r>
      <w:r w:rsidRPr="009064DA">
        <w:rPr>
          <w:sz w:val="22"/>
          <w:szCs w:val="28"/>
        </w:rPr>
        <w:t>Mohan B. Chand</w:t>
      </w:r>
      <w:r w:rsidRPr="009064DA">
        <w:rPr>
          <w:sz w:val="22"/>
          <w:szCs w:val="28"/>
          <w:vertAlign w:val="superscript"/>
        </w:rPr>
        <w:t>2</w:t>
      </w:r>
      <w:r w:rsidRPr="009064DA">
        <w:rPr>
          <w:sz w:val="22"/>
          <w:szCs w:val="28"/>
        </w:rPr>
        <w:t>, Rakesh Bhambri</w:t>
      </w:r>
      <w:r w:rsidRPr="009064DA">
        <w:rPr>
          <w:sz w:val="22"/>
          <w:szCs w:val="28"/>
          <w:vertAlign w:val="superscript"/>
        </w:rPr>
        <w:t>3</w:t>
      </w:r>
      <w:r w:rsidRPr="009064DA">
        <w:rPr>
          <w:sz w:val="22"/>
          <w:szCs w:val="28"/>
        </w:rPr>
        <w:t>, Nitesh Khadka</w:t>
      </w:r>
      <w:r w:rsidRPr="009064DA">
        <w:rPr>
          <w:sz w:val="22"/>
          <w:szCs w:val="28"/>
          <w:vertAlign w:val="superscript"/>
        </w:rPr>
        <w:t>4</w:t>
      </w:r>
      <w:r w:rsidRPr="009064DA">
        <w:rPr>
          <w:sz w:val="22"/>
          <w:szCs w:val="28"/>
        </w:rPr>
        <w:t>, Milan Shrestha</w:t>
      </w:r>
      <w:r w:rsidRPr="009064DA">
        <w:rPr>
          <w:sz w:val="22"/>
          <w:szCs w:val="28"/>
          <w:vertAlign w:val="superscript"/>
        </w:rPr>
        <w:t>5</w:t>
      </w:r>
      <w:r w:rsidRPr="009064DA">
        <w:rPr>
          <w:sz w:val="22"/>
          <w:szCs w:val="28"/>
        </w:rPr>
        <w:t xml:space="preserve">, </w:t>
      </w:r>
      <w:r w:rsidR="00B67D6B" w:rsidRPr="00B67D6B">
        <w:rPr>
          <w:sz w:val="22"/>
          <w:szCs w:val="28"/>
        </w:rPr>
        <w:t>Deepak KC</w:t>
      </w:r>
      <w:r w:rsidR="00B67D6B" w:rsidRPr="00B67D6B">
        <w:rPr>
          <w:sz w:val="22"/>
          <w:szCs w:val="28"/>
          <w:vertAlign w:val="superscript"/>
        </w:rPr>
        <w:t>6</w:t>
      </w:r>
      <w:r w:rsidR="00B67D6B" w:rsidRPr="00B67D6B">
        <w:rPr>
          <w:sz w:val="22"/>
          <w:szCs w:val="28"/>
        </w:rPr>
        <w:t>,</w:t>
      </w:r>
      <w:r w:rsidR="00B67D6B">
        <w:rPr>
          <w:sz w:val="22"/>
          <w:szCs w:val="28"/>
        </w:rPr>
        <w:t xml:space="preserve"> </w:t>
      </w:r>
      <w:r w:rsidRPr="009064DA">
        <w:rPr>
          <w:sz w:val="22"/>
          <w:szCs w:val="28"/>
        </w:rPr>
        <w:t>Daniel Routledge</w:t>
      </w:r>
      <w:r w:rsidRPr="009064DA">
        <w:rPr>
          <w:sz w:val="22"/>
          <w:szCs w:val="28"/>
          <w:vertAlign w:val="superscript"/>
        </w:rPr>
        <w:t>1</w:t>
      </w:r>
      <w:r w:rsidRPr="009064DA">
        <w:rPr>
          <w:sz w:val="22"/>
          <w:szCs w:val="28"/>
        </w:rPr>
        <w:t>, and Grace Middleditch</w:t>
      </w:r>
      <w:r w:rsidRPr="009064DA">
        <w:rPr>
          <w:sz w:val="22"/>
          <w:szCs w:val="28"/>
          <w:vertAlign w:val="superscript"/>
        </w:rPr>
        <w:t>1</w:t>
      </w:r>
    </w:p>
    <w:p w14:paraId="3F50C6BA" w14:textId="77777777" w:rsidR="009064DA" w:rsidRPr="009064DA" w:rsidRDefault="009064DA" w:rsidP="009064DA">
      <w:pPr>
        <w:pStyle w:val="Affiliation"/>
        <w:spacing w:after="240"/>
        <w:rPr>
          <w:sz w:val="22"/>
          <w:szCs w:val="28"/>
        </w:rPr>
      </w:pPr>
    </w:p>
    <w:p w14:paraId="18E49F8B" w14:textId="77777777" w:rsidR="009064DA" w:rsidRPr="009064DA" w:rsidRDefault="009064DA" w:rsidP="00AB394A">
      <w:pPr>
        <w:pStyle w:val="Affiliation"/>
        <w:spacing w:line="276" w:lineRule="auto"/>
        <w:rPr>
          <w:sz w:val="22"/>
          <w:szCs w:val="28"/>
        </w:rPr>
      </w:pPr>
      <w:r w:rsidRPr="009064DA">
        <w:rPr>
          <w:sz w:val="22"/>
          <w:szCs w:val="28"/>
          <w:vertAlign w:val="superscript"/>
        </w:rPr>
        <w:t>1</w:t>
      </w:r>
      <w:r w:rsidRPr="009064DA">
        <w:rPr>
          <w:sz w:val="22"/>
          <w:szCs w:val="28"/>
        </w:rPr>
        <w:t>School of Geography and water@leeds, University of Leeds, Leeds LS2 9JT, United Kingdom.</w:t>
      </w:r>
    </w:p>
    <w:p w14:paraId="15C96666" w14:textId="77777777" w:rsidR="009064DA" w:rsidRPr="009064DA" w:rsidRDefault="009064DA" w:rsidP="00AB394A">
      <w:pPr>
        <w:pStyle w:val="Affiliation"/>
        <w:spacing w:line="276" w:lineRule="auto"/>
        <w:rPr>
          <w:sz w:val="22"/>
          <w:szCs w:val="28"/>
        </w:rPr>
      </w:pPr>
      <w:r w:rsidRPr="009064DA">
        <w:rPr>
          <w:sz w:val="22"/>
          <w:szCs w:val="28"/>
          <w:vertAlign w:val="superscript"/>
        </w:rPr>
        <w:t>2</w:t>
      </w:r>
      <w:r w:rsidRPr="009064DA">
        <w:rPr>
          <w:sz w:val="22"/>
          <w:szCs w:val="28"/>
        </w:rPr>
        <w:t>Department of Environmental Science and Engineering, Himalayan Cryosphere, Climate and Disaster Research Centre (</w:t>
      </w:r>
      <w:proofErr w:type="spellStart"/>
      <w:r w:rsidRPr="009064DA">
        <w:rPr>
          <w:sz w:val="22"/>
          <w:szCs w:val="28"/>
        </w:rPr>
        <w:t>HiCCRDC</w:t>
      </w:r>
      <w:proofErr w:type="spellEnd"/>
      <w:r w:rsidRPr="009064DA">
        <w:rPr>
          <w:sz w:val="22"/>
          <w:szCs w:val="28"/>
        </w:rPr>
        <w:t xml:space="preserve">), School of Science, Kathmandu University, </w:t>
      </w:r>
      <w:proofErr w:type="spellStart"/>
      <w:r w:rsidRPr="009064DA">
        <w:rPr>
          <w:sz w:val="22"/>
          <w:szCs w:val="28"/>
        </w:rPr>
        <w:t>Dhulikhel</w:t>
      </w:r>
      <w:proofErr w:type="spellEnd"/>
      <w:r w:rsidRPr="009064DA">
        <w:rPr>
          <w:sz w:val="22"/>
          <w:szCs w:val="28"/>
        </w:rPr>
        <w:t>, Nepal.</w:t>
      </w:r>
    </w:p>
    <w:p w14:paraId="6A6A14CB" w14:textId="77777777" w:rsidR="009064DA" w:rsidRPr="009064DA" w:rsidRDefault="009064DA" w:rsidP="00AB394A">
      <w:pPr>
        <w:pStyle w:val="Affiliation"/>
        <w:spacing w:line="276" w:lineRule="auto"/>
        <w:rPr>
          <w:sz w:val="22"/>
          <w:szCs w:val="28"/>
        </w:rPr>
      </w:pPr>
      <w:r w:rsidRPr="009064DA">
        <w:rPr>
          <w:sz w:val="22"/>
          <w:szCs w:val="28"/>
          <w:vertAlign w:val="superscript"/>
        </w:rPr>
        <w:t>3</w:t>
      </w:r>
      <w:r w:rsidRPr="009064DA">
        <w:rPr>
          <w:sz w:val="22"/>
          <w:szCs w:val="28"/>
        </w:rPr>
        <w:t>Department of Geography, University of Delhi, India.</w:t>
      </w:r>
    </w:p>
    <w:p w14:paraId="02ACA35D" w14:textId="77777777" w:rsidR="009064DA" w:rsidRPr="009064DA" w:rsidRDefault="009064DA" w:rsidP="00AB394A">
      <w:pPr>
        <w:pStyle w:val="Affiliation"/>
        <w:spacing w:line="276" w:lineRule="auto"/>
        <w:rPr>
          <w:sz w:val="22"/>
          <w:szCs w:val="28"/>
        </w:rPr>
      </w:pPr>
      <w:r w:rsidRPr="009064DA">
        <w:rPr>
          <w:sz w:val="22"/>
          <w:szCs w:val="28"/>
          <w:vertAlign w:val="superscript"/>
        </w:rPr>
        <w:t>4</w:t>
      </w:r>
      <w:r w:rsidRPr="009064DA">
        <w:rPr>
          <w:sz w:val="22"/>
          <w:szCs w:val="28"/>
        </w:rPr>
        <w:t>Centre for Water Resources Studies (CWRS), Institute of Engineering, Tribhuvan University, Nepal.</w:t>
      </w:r>
    </w:p>
    <w:p w14:paraId="3403E4AD" w14:textId="77777777" w:rsidR="009064DA" w:rsidRPr="009064DA" w:rsidRDefault="009064DA" w:rsidP="00AB394A">
      <w:pPr>
        <w:pStyle w:val="Affiliation"/>
        <w:spacing w:line="276" w:lineRule="auto"/>
        <w:rPr>
          <w:sz w:val="22"/>
          <w:szCs w:val="28"/>
        </w:rPr>
      </w:pPr>
      <w:r w:rsidRPr="009064DA">
        <w:rPr>
          <w:sz w:val="22"/>
          <w:szCs w:val="28"/>
          <w:vertAlign w:val="superscript"/>
        </w:rPr>
        <w:t>5</w:t>
      </w:r>
      <w:r w:rsidRPr="009064DA">
        <w:rPr>
          <w:sz w:val="22"/>
          <w:szCs w:val="28"/>
        </w:rPr>
        <w:t>School of Sustainability, Arizona State University, USA.</w:t>
      </w:r>
    </w:p>
    <w:p w14:paraId="14689C0A" w14:textId="276ABECA" w:rsidR="009064DA" w:rsidRPr="009064DA" w:rsidRDefault="00B67D6B" w:rsidP="00AB394A">
      <w:pPr>
        <w:pStyle w:val="Affiliation"/>
        <w:spacing w:line="276" w:lineRule="auto"/>
        <w:rPr>
          <w:sz w:val="22"/>
          <w:szCs w:val="28"/>
        </w:rPr>
      </w:pPr>
      <w:r w:rsidRPr="00B67D6B">
        <w:rPr>
          <w:sz w:val="22"/>
          <w:szCs w:val="28"/>
          <w:vertAlign w:val="superscript"/>
        </w:rPr>
        <w:t>6</w:t>
      </w:r>
      <w:r w:rsidRPr="00B67D6B">
        <w:rPr>
          <w:sz w:val="22"/>
          <w:szCs w:val="28"/>
        </w:rPr>
        <w:t>United Nations Development Programme Nepal, Kathmandu, Nepal. </w:t>
      </w:r>
    </w:p>
    <w:p w14:paraId="0D4F71DB" w14:textId="52BBAFE8" w:rsidR="00E608D8" w:rsidRPr="0058479A" w:rsidRDefault="00E608D8" w:rsidP="00E608D8">
      <w:pPr>
        <w:pStyle w:val="Affiliation"/>
        <w:rPr>
          <w:b/>
          <w:sz w:val="34"/>
        </w:rPr>
      </w:pPr>
    </w:p>
    <w:p w14:paraId="5D504F72" w14:textId="3BCFA1EC" w:rsidR="00AE602B" w:rsidRDefault="00AE602B" w:rsidP="00AE602B">
      <w:pPr>
        <w:pStyle w:val="Affiliation"/>
        <w:rPr>
          <w:b/>
          <w:sz w:val="34"/>
        </w:rPr>
      </w:pPr>
    </w:p>
    <w:p w14:paraId="518100FC" w14:textId="77777777" w:rsidR="00F858DC" w:rsidRPr="007676A7" w:rsidRDefault="00F858DC" w:rsidP="00F858DC">
      <w:pPr>
        <w:rPr>
          <w:rFonts w:cs="Arial"/>
          <w:b/>
          <w:bCs/>
          <w:iCs/>
          <w:szCs w:val="28"/>
          <w:lang w:val="en-US"/>
        </w:rPr>
      </w:pPr>
      <w:r>
        <w:rPr>
          <w:rFonts w:cs="Arial"/>
          <w:b/>
          <w:bCs/>
          <w:iCs/>
          <w:noProof/>
          <w:szCs w:val="28"/>
          <w:lang w:val="en-US"/>
        </w:rPr>
        <w:drawing>
          <wp:inline distT="0" distB="0" distL="0" distR="0" wp14:anchorId="3DC4B1BA" wp14:editId="3DE31279">
            <wp:extent cx="6370320" cy="4191000"/>
            <wp:effectExtent l="0" t="0" r="0" b="0"/>
            <wp:docPr id="2006953463" name="Picture 5" descr="A group of graphs showing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953463" name="Picture 5" descr="A group of graphs showing different types of data&#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70320" cy="4191000"/>
                    </a:xfrm>
                    <a:prstGeom prst="rect">
                      <a:avLst/>
                    </a:prstGeom>
                    <a:noFill/>
                    <a:ln>
                      <a:noFill/>
                    </a:ln>
                  </pic:spPr>
                </pic:pic>
              </a:graphicData>
            </a:graphic>
          </wp:inline>
        </w:drawing>
      </w:r>
    </w:p>
    <w:p w14:paraId="5D0FAF4B" w14:textId="0AE05E94" w:rsidR="00F858DC" w:rsidRPr="007676A7" w:rsidRDefault="00F858DC" w:rsidP="438D61EE">
      <w:pPr>
        <w:rPr>
          <w:rFonts w:cs="Arial"/>
          <w:b/>
          <w:bCs/>
          <w:lang w:val="en-US"/>
        </w:rPr>
      </w:pPr>
      <w:r w:rsidRPr="438D61EE">
        <w:rPr>
          <w:b/>
          <w:bCs/>
          <w:lang w:val="en-US"/>
        </w:rPr>
        <w:t xml:space="preserve">Supplementary Fig. </w:t>
      </w:r>
      <w:r w:rsidRPr="438D61EE">
        <w:rPr>
          <w:rFonts w:cs="Arial"/>
          <w:b/>
          <w:bCs/>
          <w:lang w:val="en-US"/>
        </w:rPr>
        <w:t>1</w:t>
      </w:r>
      <w:r w:rsidR="00E608D8" w:rsidRPr="438D61EE">
        <w:rPr>
          <w:rFonts w:cs="Arial"/>
          <w:b/>
          <w:bCs/>
          <w:lang w:val="en-US"/>
        </w:rPr>
        <w:t xml:space="preserve">. </w:t>
      </w:r>
      <w:r w:rsidRPr="438D61EE">
        <w:rPr>
          <w:rFonts w:cs="Arial"/>
          <w:lang w:val="en-US"/>
        </w:rPr>
        <w:t>Building dataset area distributions and catchment hypsometry</w:t>
      </w:r>
      <w:r w:rsidR="4B1ECBED" w:rsidRPr="438D61EE">
        <w:rPr>
          <w:rFonts w:cs="Arial"/>
          <w:lang w:val="en-US"/>
        </w:rPr>
        <w:t xml:space="preserve"> (grey shaded area)</w:t>
      </w:r>
      <w:r w:rsidRPr="438D61EE">
        <w:rPr>
          <w:rFonts w:cs="Arial"/>
          <w:lang w:val="en-US"/>
        </w:rPr>
        <w:t xml:space="preserve"> for the glacial lake catchments. (a-c) Elevation hypsometry and building area distribution by dataset and country. (d-f) Building area distribution with increasing HAND</w:t>
      </w:r>
      <w:r w:rsidR="00363A20" w:rsidRPr="438D61EE">
        <w:rPr>
          <w:rFonts w:cs="Arial"/>
          <w:lang w:val="en-US"/>
        </w:rPr>
        <w:t>. The HAND drainage network represents downstream flow paths from glacial lakes</w:t>
      </w:r>
      <w:r w:rsidRPr="438D61EE">
        <w:rPr>
          <w:rFonts w:cs="Arial"/>
          <w:lang w:val="en-US"/>
        </w:rPr>
        <w:t>.</w:t>
      </w:r>
      <w:r w:rsidRPr="438D61EE">
        <w:rPr>
          <w:rFonts w:cs="Arial"/>
          <w:b/>
          <w:bCs/>
          <w:lang w:val="en-US"/>
        </w:rPr>
        <w:t xml:space="preserve"> </w:t>
      </w:r>
    </w:p>
    <w:p w14:paraId="167CEC46" w14:textId="77777777" w:rsidR="00F858DC" w:rsidRDefault="00F858DC" w:rsidP="00AE602B">
      <w:pPr>
        <w:pStyle w:val="Correspondence"/>
      </w:pPr>
    </w:p>
    <w:p w14:paraId="6755AB83" w14:textId="77777777" w:rsidR="00930150" w:rsidRDefault="00930150" w:rsidP="006C58A1">
      <w:pPr>
        <w:rPr>
          <w:iCs/>
          <w:lang w:val="en-US"/>
        </w:rPr>
      </w:pPr>
    </w:p>
    <w:p w14:paraId="2600699F" w14:textId="77777777" w:rsidR="00930150" w:rsidRPr="007676A7" w:rsidRDefault="00930150" w:rsidP="00930150">
      <w:pPr>
        <w:rPr>
          <w:rFonts w:cs="Arial"/>
          <w:b/>
          <w:bCs/>
          <w:iCs/>
          <w:szCs w:val="28"/>
          <w:lang w:val="en-US"/>
        </w:rPr>
      </w:pPr>
      <w:r>
        <w:rPr>
          <w:rFonts w:cs="Arial"/>
          <w:b/>
          <w:bCs/>
          <w:iCs/>
          <w:noProof/>
          <w:szCs w:val="28"/>
          <w:lang w:val="en-US"/>
        </w:rPr>
        <w:drawing>
          <wp:inline distT="0" distB="0" distL="0" distR="0" wp14:anchorId="616FACF9" wp14:editId="5353239B">
            <wp:extent cx="6370320" cy="3185160"/>
            <wp:effectExtent l="0" t="0" r="0" b="0"/>
            <wp:docPr id="620529265" name="Picture 4" descr="A graph of different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529265" name="Picture 4" descr="A graph of different shap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0320" cy="3185160"/>
                    </a:xfrm>
                    <a:prstGeom prst="rect">
                      <a:avLst/>
                    </a:prstGeom>
                    <a:noFill/>
                    <a:ln>
                      <a:noFill/>
                    </a:ln>
                  </pic:spPr>
                </pic:pic>
              </a:graphicData>
            </a:graphic>
          </wp:inline>
        </w:drawing>
      </w:r>
    </w:p>
    <w:p w14:paraId="3FAB3441" w14:textId="3964E7AA" w:rsidR="00930150" w:rsidRDefault="00930150" w:rsidP="006C58A1">
      <w:pPr>
        <w:rPr>
          <w:iCs/>
          <w:lang w:val="en-US"/>
        </w:rPr>
      </w:pPr>
      <w:bookmarkStart w:id="1" w:name="_Hlk224131361"/>
      <w:r w:rsidRPr="006C58A1">
        <w:rPr>
          <w:b/>
          <w:bCs/>
          <w:iCs/>
          <w:lang w:val="en-US"/>
        </w:rPr>
        <w:t xml:space="preserve">Supplementary Fig. </w:t>
      </w:r>
      <w:r w:rsidR="00F858DC">
        <w:rPr>
          <w:b/>
          <w:bCs/>
          <w:iCs/>
          <w:lang w:val="en-US"/>
        </w:rPr>
        <w:t>2</w:t>
      </w:r>
      <w:r w:rsidR="00E608D8">
        <w:rPr>
          <w:b/>
          <w:bCs/>
          <w:iCs/>
          <w:lang w:val="en-US"/>
        </w:rPr>
        <w:t>.</w:t>
      </w:r>
      <w:r w:rsidR="002E2459">
        <w:rPr>
          <w:b/>
          <w:bCs/>
          <w:iCs/>
          <w:lang w:val="en-US"/>
        </w:rPr>
        <w:t xml:space="preserve"> </w:t>
      </w:r>
      <w:r w:rsidR="002E2459" w:rsidRPr="002E2459">
        <w:rPr>
          <w:iCs/>
          <w:lang w:val="en-US"/>
        </w:rPr>
        <w:t xml:space="preserve">(a) </w:t>
      </w:r>
      <w:r w:rsidR="002E2459">
        <w:rPr>
          <w:iCs/>
          <w:lang w:val="en-US"/>
        </w:rPr>
        <w:t>Violin plot showing the a</w:t>
      </w:r>
      <w:r w:rsidR="002E2459" w:rsidRPr="002E2459">
        <w:rPr>
          <w:iCs/>
          <w:lang w:val="en-US"/>
        </w:rPr>
        <w:t xml:space="preserve">ccuracy assessment of the building footprint datasets for 32 reference datasets </w:t>
      </w:r>
      <w:r w:rsidR="002E2459">
        <w:rPr>
          <w:iCs/>
          <w:lang w:val="en-US"/>
        </w:rPr>
        <w:t xml:space="preserve">that were </w:t>
      </w:r>
      <w:proofErr w:type="spellStart"/>
      <w:r w:rsidR="002E2459" w:rsidRPr="002E2459">
        <w:rPr>
          <w:iCs/>
          <w:lang w:val="en-US"/>
        </w:rPr>
        <w:t>digitised</w:t>
      </w:r>
      <w:proofErr w:type="spellEnd"/>
      <w:r w:rsidR="002E2459" w:rsidRPr="002E2459">
        <w:rPr>
          <w:iCs/>
          <w:lang w:val="en-US"/>
        </w:rPr>
        <w:t xml:space="preserve"> across 13 validation sites</w:t>
      </w:r>
      <w:r w:rsidR="002E2459">
        <w:rPr>
          <w:iCs/>
          <w:lang w:val="en-US"/>
        </w:rPr>
        <w:t xml:space="preserve">. Median values are shown on the plot. (b) Total magnitude of the registration shift applied to each building dataset to </w:t>
      </w:r>
      <w:proofErr w:type="spellStart"/>
      <w:r w:rsidR="002E2459">
        <w:rPr>
          <w:iCs/>
          <w:lang w:val="en-US"/>
        </w:rPr>
        <w:t>optimise</w:t>
      </w:r>
      <w:proofErr w:type="spellEnd"/>
      <w:r w:rsidR="002E2459">
        <w:rPr>
          <w:iCs/>
          <w:lang w:val="en-US"/>
        </w:rPr>
        <w:t xml:space="preserve"> the alignment with the reference dataset.</w:t>
      </w:r>
    </w:p>
    <w:bookmarkEnd w:id="1"/>
    <w:p w14:paraId="5166FBEB" w14:textId="77777777" w:rsidR="00C42046" w:rsidRDefault="00C42046" w:rsidP="006C58A1">
      <w:pPr>
        <w:rPr>
          <w:iCs/>
          <w:lang w:val="en-US"/>
        </w:rPr>
      </w:pPr>
    </w:p>
    <w:p w14:paraId="26AAD381" w14:textId="77777777" w:rsidR="00DC5C4C" w:rsidRDefault="00DC5C4C" w:rsidP="006C58A1">
      <w:pPr>
        <w:rPr>
          <w:iCs/>
          <w:lang w:val="en-US"/>
        </w:rPr>
      </w:pPr>
    </w:p>
    <w:p w14:paraId="5A8F227B" w14:textId="4D9E1D2B" w:rsidR="006C58A1" w:rsidRPr="006C58A1" w:rsidRDefault="00F620F2" w:rsidP="006C58A1">
      <w:pPr>
        <w:rPr>
          <w:b/>
          <w:bCs/>
          <w:iCs/>
          <w:lang w:val="en-US"/>
        </w:rPr>
      </w:pPr>
      <w:r>
        <w:rPr>
          <w:iCs/>
          <w:noProof/>
          <w:lang w:val="en-US"/>
        </w:rPr>
        <w:drawing>
          <wp:inline distT="0" distB="0" distL="0" distR="0" wp14:anchorId="0375A409" wp14:editId="6FB30D69">
            <wp:extent cx="5943600" cy="1781175"/>
            <wp:effectExtent l="0" t="0" r="0" b="9525"/>
            <wp:docPr id="223149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781175"/>
                    </a:xfrm>
                    <a:prstGeom prst="rect">
                      <a:avLst/>
                    </a:prstGeom>
                    <a:noFill/>
                    <a:ln>
                      <a:noFill/>
                    </a:ln>
                  </pic:spPr>
                </pic:pic>
              </a:graphicData>
            </a:graphic>
          </wp:inline>
        </w:drawing>
      </w:r>
    </w:p>
    <w:p w14:paraId="1B8D767E" w14:textId="4A62699B" w:rsidR="00AE602B" w:rsidRDefault="00DC5C4C" w:rsidP="00AE602B">
      <w:pPr>
        <w:rPr>
          <w:iCs/>
          <w:lang w:val="en-US"/>
        </w:rPr>
      </w:pPr>
      <w:r w:rsidRPr="00F620F2">
        <w:rPr>
          <w:b/>
          <w:bCs/>
          <w:iCs/>
          <w:lang w:val="en-US"/>
        </w:rPr>
        <w:t xml:space="preserve">Supplementary Fig. </w:t>
      </w:r>
      <w:r w:rsidR="002E2459" w:rsidRPr="00F620F2">
        <w:rPr>
          <w:b/>
          <w:bCs/>
          <w:iCs/>
          <w:lang w:val="en-US"/>
        </w:rPr>
        <w:t>3</w:t>
      </w:r>
      <w:r w:rsidR="00E608D8">
        <w:rPr>
          <w:b/>
          <w:bCs/>
          <w:iCs/>
          <w:lang w:val="en-US"/>
        </w:rPr>
        <w:t xml:space="preserve">. </w:t>
      </w:r>
      <w:r w:rsidRPr="00E608D8">
        <w:rPr>
          <w:iCs/>
          <w:lang w:val="en-US"/>
        </w:rPr>
        <w:t xml:space="preserve">Cumulative </w:t>
      </w:r>
      <w:r w:rsidR="00BD746B" w:rsidRPr="00E608D8">
        <w:rPr>
          <w:iCs/>
          <w:lang w:val="en-US"/>
        </w:rPr>
        <w:t xml:space="preserve">OBT </w:t>
      </w:r>
      <w:r w:rsidRPr="00E608D8">
        <w:rPr>
          <w:iCs/>
          <w:lang w:val="en-US"/>
        </w:rPr>
        <w:t>building area with distance downstream from glacial lakes</w:t>
      </w:r>
      <w:r w:rsidR="00BD746B" w:rsidRPr="00E608D8">
        <w:rPr>
          <w:iCs/>
          <w:lang w:val="en-US"/>
        </w:rPr>
        <w:t xml:space="preserve">, </w:t>
      </w:r>
      <w:proofErr w:type="spellStart"/>
      <w:r w:rsidR="00BD746B" w:rsidRPr="00E608D8">
        <w:rPr>
          <w:iCs/>
          <w:lang w:val="en-US"/>
        </w:rPr>
        <w:t>coloured</w:t>
      </w:r>
      <w:proofErr w:type="spellEnd"/>
      <w:r w:rsidR="00BD746B" w:rsidRPr="00E608D8">
        <w:rPr>
          <w:iCs/>
          <w:lang w:val="en-US"/>
        </w:rPr>
        <w:t xml:space="preserve"> by year of the dataset.</w:t>
      </w:r>
    </w:p>
    <w:p w14:paraId="282FBADE" w14:textId="77777777" w:rsidR="001A4F5D" w:rsidRDefault="001A4F5D" w:rsidP="00AE602B">
      <w:pPr>
        <w:rPr>
          <w:iCs/>
          <w:lang w:val="en-US"/>
        </w:rPr>
      </w:pPr>
    </w:p>
    <w:p w14:paraId="6791EBBE" w14:textId="77777777" w:rsidR="00DE3EA0" w:rsidRDefault="00DE3EA0" w:rsidP="00DE3EA0">
      <w:pPr>
        <w:rPr>
          <w:iCs/>
          <w:lang w:val="en-US"/>
        </w:rPr>
      </w:pPr>
      <w:r>
        <w:rPr>
          <w:rFonts w:cs="Arial"/>
          <w:b/>
          <w:bCs/>
          <w:iCs/>
          <w:noProof/>
          <w:szCs w:val="28"/>
        </w:rPr>
        <w:lastRenderedPageBreak/>
        <w:drawing>
          <wp:inline distT="0" distB="0" distL="0" distR="0" wp14:anchorId="7E644652" wp14:editId="67EABF42">
            <wp:extent cx="5943600" cy="3714750"/>
            <wp:effectExtent l="0" t="0" r="0" b="0"/>
            <wp:docPr id="1062863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714750"/>
                    </a:xfrm>
                    <a:prstGeom prst="rect">
                      <a:avLst/>
                    </a:prstGeom>
                    <a:noFill/>
                    <a:ln>
                      <a:noFill/>
                    </a:ln>
                  </pic:spPr>
                </pic:pic>
              </a:graphicData>
            </a:graphic>
          </wp:inline>
        </w:drawing>
      </w:r>
    </w:p>
    <w:p w14:paraId="640DBEF9" w14:textId="4DB4D311" w:rsidR="00DE3EA0" w:rsidRDefault="00DE3EA0" w:rsidP="00DE3EA0">
      <w:pPr>
        <w:rPr>
          <w:b/>
          <w:bCs/>
          <w:iCs/>
          <w:lang w:val="en-US"/>
        </w:rPr>
      </w:pPr>
      <w:r w:rsidRPr="006C58A1">
        <w:rPr>
          <w:b/>
          <w:bCs/>
          <w:iCs/>
          <w:lang w:val="en-US"/>
        </w:rPr>
        <w:t xml:space="preserve">Supplementary Fig. </w:t>
      </w:r>
      <w:r>
        <w:rPr>
          <w:b/>
          <w:bCs/>
          <w:iCs/>
          <w:lang w:val="en-US"/>
        </w:rPr>
        <w:t>4</w:t>
      </w:r>
      <w:r w:rsidR="00E608D8">
        <w:rPr>
          <w:b/>
          <w:bCs/>
          <w:iCs/>
          <w:lang w:val="en-US"/>
        </w:rPr>
        <w:t>.</w:t>
      </w:r>
      <w:r>
        <w:rPr>
          <w:b/>
          <w:bCs/>
          <w:iCs/>
          <w:lang w:val="en-US"/>
        </w:rPr>
        <w:t xml:space="preserve"> </w:t>
      </w:r>
      <w:r w:rsidRPr="00E608D8">
        <w:rPr>
          <w:rFonts w:cs="Arial"/>
          <w:iCs/>
          <w:szCs w:val="28"/>
        </w:rPr>
        <w:t xml:space="preserve">Change in population through time from </w:t>
      </w:r>
      <w:proofErr w:type="spellStart"/>
      <w:r w:rsidRPr="00E608D8">
        <w:rPr>
          <w:rFonts w:cs="Arial"/>
          <w:iCs/>
          <w:szCs w:val="28"/>
        </w:rPr>
        <w:t>WorldPop</w:t>
      </w:r>
      <w:proofErr w:type="spellEnd"/>
      <w:r w:rsidRPr="00E608D8">
        <w:rPr>
          <w:rFonts w:cs="Arial"/>
          <w:iCs/>
          <w:szCs w:val="28"/>
        </w:rPr>
        <w:t xml:space="preserve"> data in the study catchments, for populations in glacial lake </w:t>
      </w:r>
      <w:r w:rsidR="00057CDF" w:rsidRPr="00E608D8">
        <w:rPr>
          <w:rFonts w:cs="Arial"/>
          <w:iCs/>
          <w:szCs w:val="28"/>
        </w:rPr>
        <w:t>flow paths</w:t>
      </w:r>
      <w:r w:rsidRPr="00E608D8">
        <w:rPr>
          <w:rFonts w:cs="Arial"/>
          <w:iCs/>
          <w:szCs w:val="28"/>
        </w:rPr>
        <w:t>.</w:t>
      </w:r>
      <w:r w:rsidRPr="0058479A">
        <w:rPr>
          <w:rFonts w:cs="Arial"/>
          <w:b/>
          <w:bCs/>
          <w:iCs/>
          <w:szCs w:val="28"/>
        </w:rPr>
        <w:t xml:space="preserve"> </w:t>
      </w:r>
      <w:r w:rsidRPr="0058479A">
        <w:rPr>
          <w:rFonts w:cs="Arial"/>
          <w:iCs/>
          <w:szCs w:val="28"/>
        </w:rPr>
        <w:t>(a–d) Population summed by HAND bin from 0 to 50 m above the river channel. (e–h) Population summed into a single HAND bin of 0 to 50 m above the river channel. (i–l) Total population in the lake catchments.</w:t>
      </w:r>
    </w:p>
    <w:p w14:paraId="3F5CD631" w14:textId="77777777" w:rsidR="00DE3EA0" w:rsidRDefault="00DE3EA0" w:rsidP="00AE602B">
      <w:pPr>
        <w:rPr>
          <w:iCs/>
          <w:lang w:val="en-US"/>
        </w:rPr>
      </w:pPr>
    </w:p>
    <w:p w14:paraId="57EE85B7" w14:textId="77777777" w:rsidR="002E2459" w:rsidRDefault="002E2459" w:rsidP="002E2459">
      <w:r>
        <w:rPr>
          <w:noProof/>
        </w:rPr>
        <w:drawing>
          <wp:inline distT="0" distB="0" distL="0" distR="0" wp14:anchorId="52E33BF3" wp14:editId="2D1223CB">
            <wp:extent cx="5935980" cy="2887980"/>
            <wp:effectExtent l="0" t="0" r="7620" b="7620"/>
            <wp:docPr id="1643063879" name="Picture 2" descr="A map of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63879" name="Picture 2" descr="A map of a riv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5980" cy="2887980"/>
                    </a:xfrm>
                    <a:prstGeom prst="rect">
                      <a:avLst/>
                    </a:prstGeom>
                    <a:noFill/>
                    <a:ln>
                      <a:noFill/>
                    </a:ln>
                  </pic:spPr>
                </pic:pic>
              </a:graphicData>
            </a:graphic>
          </wp:inline>
        </w:drawing>
      </w:r>
    </w:p>
    <w:p w14:paraId="748CA6AD" w14:textId="3E4806BE" w:rsidR="002E2459" w:rsidRDefault="002E2459" w:rsidP="002E2459">
      <w:pPr>
        <w:rPr>
          <w:b/>
          <w:bCs/>
          <w:iCs/>
          <w:lang w:val="en-US"/>
        </w:rPr>
      </w:pPr>
      <w:r w:rsidRPr="006C58A1">
        <w:rPr>
          <w:b/>
          <w:bCs/>
          <w:iCs/>
          <w:lang w:val="en-US"/>
        </w:rPr>
        <w:t xml:space="preserve">Supplementary Fig. </w:t>
      </w:r>
      <w:r w:rsidR="00DE3EA0">
        <w:rPr>
          <w:b/>
          <w:bCs/>
          <w:iCs/>
          <w:lang w:val="en-US"/>
        </w:rPr>
        <w:t>5</w:t>
      </w:r>
      <w:r w:rsidR="00E608D8">
        <w:rPr>
          <w:b/>
          <w:bCs/>
          <w:iCs/>
          <w:lang w:val="en-US"/>
        </w:rPr>
        <w:t>.</w:t>
      </w:r>
      <w:r w:rsidR="00BD746B">
        <w:rPr>
          <w:b/>
          <w:bCs/>
          <w:iCs/>
          <w:lang w:val="en-US"/>
        </w:rPr>
        <w:t xml:space="preserve"> </w:t>
      </w:r>
      <w:r w:rsidR="00BD746B" w:rsidRPr="00E608D8">
        <w:rPr>
          <w:iCs/>
          <w:lang w:val="en-US"/>
        </w:rPr>
        <w:t>Location of the 13 validation sites that were selected to derive building footprint reference data using high resolution satellite imagery in Google Earth Pro.</w:t>
      </w:r>
      <w:r w:rsidR="00177C30">
        <w:rPr>
          <w:iCs/>
          <w:lang w:val="en-US"/>
        </w:rPr>
        <w:t xml:space="preserve"> </w:t>
      </w:r>
      <w:r w:rsidR="003B41B1" w:rsidRPr="0058479A">
        <w:rPr>
          <w:rFonts w:cs="Arial"/>
          <w:iCs/>
          <w:szCs w:val="28"/>
        </w:rPr>
        <w:t>Figure created in QGIS 3.34.14.</w:t>
      </w:r>
    </w:p>
    <w:p w14:paraId="5850B754" w14:textId="77777777" w:rsidR="002E2459" w:rsidRDefault="002E2459" w:rsidP="002E2459"/>
    <w:p w14:paraId="45A632E7" w14:textId="77777777" w:rsidR="001A4F5D" w:rsidRDefault="001A4F5D" w:rsidP="00AE602B">
      <w:pPr>
        <w:rPr>
          <w:iCs/>
          <w:lang w:val="en-US"/>
        </w:rPr>
      </w:pPr>
    </w:p>
    <w:p w14:paraId="61EBEFBA" w14:textId="77777777" w:rsidR="001A4F5D" w:rsidRPr="006C58A1" w:rsidRDefault="001A4F5D" w:rsidP="001A4F5D">
      <w:pPr>
        <w:rPr>
          <w:b/>
          <w:bCs/>
          <w:iCs/>
          <w:lang w:val="en-US"/>
        </w:rPr>
      </w:pPr>
      <w:r w:rsidRPr="006C58A1">
        <w:rPr>
          <w:b/>
          <w:bCs/>
          <w:iCs/>
          <w:noProof/>
          <w:lang w:val="en-US"/>
        </w:rPr>
        <w:drawing>
          <wp:inline distT="0" distB="0" distL="0" distR="0" wp14:anchorId="6BB85425" wp14:editId="1980F8F1">
            <wp:extent cx="5943600" cy="1562735"/>
            <wp:effectExtent l="0" t="0" r="0" b="0"/>
            <wp:docPr id="1933545883" name="Picture 7"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45883" name="Picture 7" descr="A graph of a graph&#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1562735"/>
                    </a:xfrm>
                    <a:prstGeom prst="rect">
                      <a:avLst/>
                    </a:prstGeom>
                    <a:noFill/>
                    <a:ln>
                      <a:noFill/>
                    </a:ln>
                  </pic:spPr>
                </pic:pic>
              </a:graphicData>
            </a:graphic>
          </wp:inline>
        </w:drawing>
      </w:r>
    </w:p>
    <w:p w14:paraId="3358AB81" w14:textId="058FC285" w:rsidR="001A4F5D" w:rsidRDefault="001A4F5D" w:rsidP="001A4F5D">
      <w:pPr>
        <w:rPr>
          <w:iCs/>
          <w:lang w:val="en-US"/>
        </w:rPr>
      </w:pPr>
      <w:bookmarkStart w:id="2" w:name="_Hlk224131237"/>
      <w:r w:rsidRPr="006C58A1">
        <w:rPr>
          <w:b/>
          <w:bCs/>
          <w:iCs/>
          <w:lang w:val="en-US"/>
        </w:rPr>
        <w:t xml:space="preserve">Supplementary Fig. </w:t>
      </w:r>
      <w:r w:rsidR="00DE3EA0">
        <w:rPr>
          <w:b/>
          <w:bCs/>
          <w:iCs/>
          <w:lang w:val="en-US"/>
        </w:rPr>
        <w:t>6</w:t>
      </w:r>
      <w:bookmarkEnd w:id="2"/>
      <w:r w:rsidR="00E608D8">
        <w:rPr>
          <w:b/>
          <w:bCs/>
          <w:iCs/>
          <w:lang w:val="en-US"/>
        </w:rPr>
        <w:t>:</w:t>
      </w:r>
      <w:r w:rsidRPr="006C58A1">
        <w:rPr>
          <w:b/>
          <w:bCs/>
          <w:iCs/>
          <w:lang w:val="en-US"/>
        </w:rPr>
        <w:t xml:space="preserve"> </w:t>
      </w:r>
      <w:r w:rsidRPr="00E608D8">
        <w:rPr>
          <w:iCs/>
          <w:lang w:val="en-US"/>
        </w:rPr>
        <w:t xml:space="preserve">OBT data for </w:t>
      </w:r>
      <w:proofErr w:type="spellStart"/>
      <w:r w:rsidRPr="00E608D8">
        <w:rPr>
          <w:iCs/>
          <w:lang w:val="en-US"/>
        </w:rPr>
        <w:t>Lamachaur</w:t>
      </w:r>
      <w:proofErr w:type="spellEnd"/>
      <w:r w:rsidRPr="00E608D8">
        <w:rPr>
          <w:iCs/>
          <w:lang w:val="en-US"/>
        </w:rPr>
        <w:t>.</w:t>
      </w:r>
      <w:r w:rsidRPr="006C58A1">
        <w:rPr>
          <w:b/>
          <w:bCs/>
          <w:iCs/>
          <w:lang w:val="en-US"/>
        </w:rPr>
        <w:t xml:space="preserve"> </w:t>
      </w:r>
      <w:r w:rsidRPr="006C58A1">
        <w:rPr>
          <w:iCs/>
          <w:lang w:val="en-US"/>
        </w:rPr>
        <w:t>(a) Variation in the F1 score and optimum (black marker) with increasing OBT threshold, when compared to the reference datasets. (b) Distribution of OBT presence values for cells intersecting the reference building footprints, and those not (non-reference).</w:t>
      </w:r>
    </w:p>
    <w:p w14:paraId="38C11268" w14:textId="77777777" w:rsidR="001A4F5D" w:rsidRDefault="001A4F5D" w:rsidP="00AE602B">
      <w:pPr>
        <w:rPr>
          <w:iCs/>
          <w:lang w:val="en-US"/>
        </w:rPr>
      </w:pPr>
    </w:p>
    <w:p w14:paraId="67593D20" w14:textId="77777777" w:rsidR="001828B7" w:rsidRDefault="001828B7" w:rsidP="00AE602B">
      <w:pPr>
        <w:rPr>
          <w:iCs/>
          <w:lang w:val="en-US"/>
        </w:rPr>
      </w:pPr>
    </w:p>
    <w:p w14:paraId="1C4178D3" w14:textId="0E152E6C" w:rsidR="001828B7" w:rsidRDefault="001828B7" w:rsidP="00AE602B">
      <w:pPr>
        <w:rPr>
          <w:iCs/>
          <w:lang w:val="en-US"/>
        </w:rPr>
      </w:pPr>
      <w:r>
        <w:rPr>
          <w:iCs/>
          <w:noProof/>
          <w:lang w:val="en-US"/>
        </w:rPr>
        <w:drawing>
          <wp:inline distT="0" distB="0" distL="0" distR="0" wp14:anchorId="7964A56B" wp14:editId="27ED2543">
            <wp:extent cx="5934075" cy="2895600"/>
            <wp:effectExtent l="0" t="0" r="9525" b="0"/>
            <wp:docPr id="1525100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4075" cy="2895600"/>
                    </a:xfrm>
                    <a:prstGeom prst="rect">
                      <a:avLst/>
                    </a:prstGeom>
                    <a:noFill/>
                    <a:ln>
                      <a:noFill/>
                    </a:ln>
                  </pic:spPr>
                </pic:pic>
              </a:graphicData>
            </a:graphic>
          </wp:inline>
        </w:drawing>
      </w:r>
    </w:p>
    <w:p w14:paraId="12D273B7" w14:textId="71CE4819" w:rsidR="001828B7" w:rsidRPr="0013456E" w:rsidRDefault="001828B7" w:rsidP="00AE602B">
      <w:pPr>
        <w:rPr>
          <w:iCs/>
          <w:lang w:val="en-US"/>
        </w:rPr>
      </w:pPr>
      <w:r w:rsidRPr="006C58A1">
        <w:rPr>
          <w:b/>
          <w:bCs/>
          <w:iCs/>
          <w:lang w:val="en-US"/>
        </w:rPr>
        <w:t xml:space="preserve">Supplementary Fig. </w:t>
      </w:r>
      <w:r w:rsidR="00E608D8">
        <w:rPr>
          <w:b/>
          <w:bCs/>
          <w:iCs/>
          <w:lang w:val="en-US"/>
        </w:rPr>
        <w:t>7.</w:t>
      </w:r>
      <w:r>
        <w:rPr>
          <w:b/>
          <w:bCs/>
          <w:iCs/>
          <w:lang w:val="en-US"/>
        </w:rPr>
        <w:t xml:space="preserve"> </w:t>
      </w:r>
      <w:r w:rsidRPr="00E608D8">
        <w:rPr>
          <w:iCs/>
          <w:lang w:val="en-US"/>
        </w:rPr>
        <w:t xml:space="preserve">Location of the 140 wards used to compare 2021 Nepal census data with </w:t>
      </w:r>
      <w:proofErr w:type="spellStart"/>
      <w:r w:rsidRPr="00E608D8">
        <w:rPr>
          <w:iCs/>
          <w:lang w:val="en-US"/>
        </w:rPr>
        <w:t>WorldPop</w:t>
      </w:r>
      <w:proofErr w:type="spellEnd"/>
      <w:r w:rsidRPr="00E608D8">
        <w:rPr>
          <w:iCs/>
          <w:lang w:val="en-US"/>
        </w:rPr>
        <w:t xml:space="preserve"> data.</w:t>
      </w:r>
      <w:r w:rsidR="0013456E" w:rsidRPr="00E608D8">
        <w:rPr>
          <w:iCs/>
          <w:lang w:val="en-US"/>
        </w:rPr>
        <w:t xml:space="preserve"> Population difference</w:t>
      </w:r>
      <w:r w:rsidR="00E608D8">
        <w:rPr>
          <w:iCs/>
          <w:lang w:val="en-US"/>
        </w:rPr>
        <w:t xml:space="preserve"> between the two datasets</w:t>
      </w:r>
      <w:r w:rsidR="0013456E" w:rsidRPr="00E608D8">
        <w:rPr>
          <w:iCs/>
          <w:lang w:val="en-US"/>
        </w:rPr>
        <w:t xml:space="preserve"> </w:t>
      </w:r>
      <w:r w:rsidR="00E608D8">
        <w:rPr>
          <w:iCs/>
          <w:lang w:val="en-US"/>
        </w:rPr>
        <w:t>is shown aggregated to</w:t>
      </w:r>
      <w:r w:rsidR="0013456E" w:rsidRPr="00E608D8">
        <w:rPr>
          <w:iCs/>
          <w:lang w:val="en-US"/>
        </w:rPr>
        <w:t xml:space="preserve"> ward </w:t>
      </w:r>
      <w:r w:rsidR="00E608D8">
        <w:rPr>
          <w:iCs/>
          <w:lang w:val="en-US"/>
        </w:rPr>
        <w:t>boundaries.</w:t>
      </w:r>
      <w:r w:rsidR="003B41B1">
        <w:rPr>
          <w:iCs/>
          <w:lang w:val="en-US"/>
        </w:rPr>
        <w:t xml:space="preserve"> </w:t>
      </w:r>
      <w:r w:rsidR="003B41B1" w:rsidRPr="0058479A">
        <w:rPr>
          <w:rFonts w:cs="Arial"/>
          <w:iCs/>
          <w:szCs w:val="28"/>
        </w:rPr>
        <w:t>Figure created in QGIS 3.34.14.</w:t>
      </w:r>
    </w:p>
    <w:p w14:paraId="73F00496" w14:textId="075EAC57" w:rsidR="00AE602B" w:rsidRDefault="001A4F5D" w:rsidP="006C58A1">
      <w:pPr>
        <w:pStyle w:val="Caption"/>
      </w:pPr>
      <w:r>
        <w:rPr>
          <w:noProof/>
        </w:rPr>
        <w:lastRenderedPageBreak/>
        <w:drawing>
          <wp:inline distT="0" distB="0" distL="0" distR="0" wp14:anchorId="56062932" wp14:editId="03DB05CE">
            <wp:extent cx="5935980" cy="2895600"/>
            <wp:effectExtent l="0" t="0" r="7620" b="0"/>
            <wp:docPr id="1285063451" name="Picture 3" descr="A map of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63451" name="Picture 3" descr="A map of a river&#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5980" cy="2895600"/>
                    </a:xfrm>
                    <a:prstGeom prst="rect">
                      <a:avLst/>
                    </a:prstGeom>
                    <a:noFill/>
                    <a:ln>
                      <a:noFill/>
                    </a:ln>
                  </pic:spPr>
                </pic:pic>
              </a:graphicData>
            </a:graphic>
          </wp:inline>
        </w:drawing>
      </w:r>
    </w:p>
    <w:p w14:paraId="0FC915B4" w14:textId="17A0F5F0" w:rsidR="00C600BC" w:rsidRDefault="00C600BC" w:rsidP="00C600BC">
      <w:pPr>
        <w:rPr>
          <w:b/>
          <w:bCs/>
          <w:iCs/>
          <w:lang w:val="en-US"/>
        </w:rPr>
      </w:pPr>
      <w:r w:rsidRPr="006C58A1">
        <w:rPr>
          <w:b/>
          <w:bCs/>
          <w:iCs/>
          <w:lang w:val="en-US"/>
        </w:rPr>
        <w:t xml:space="preserve">Supplementary Fig. </w:t>
      </w:r>
      <w:r w:rsidR="00DE3EA0">
        <w:rPr>
          <w:b/>
          <w:bCs/>
          <w:iCs/>
          <w:lang w:val="en-US"/>
        </w:rPr>
        <w:t>8</w:t>
      </w:r>
      <w:r w:rsidR="004222B5">
        <w:rPr>
          <w:b/>
          <w:bCs/>
          <w:iCs/>
          <w:lang w:val="en-US"/>
        </w:rPr>
        <w:t>.</w:t>
      </w:r>
      <w:r w:rsidR="00025AF0">
        <w:rPr>
          <w:b/>
          <w:bCs/>
          <w:iCs/>
          <w:lang w:val="en-US"/>
        </w:rPr>
        <w:t xml:space="preserve"> </w:t>
      </w:r>
      <w:r w:rsidR="00025AF0" w:rsidRPr="004222B5">
        <w:rPr>
          <w:iCs/>
          <w:lang w:val="en-US"/>
        </w:rPr>
        <w:t xml:space="preserve">Location of the </w:t>
      </w:r>
      <w:r w:rsidR="00D93631" w:rsidRPr="004222B5">
        <w:rPr>
          <w:iCs/>
          <w:lang w:val="en-US"/>
        </w:rPr>
        <w:t xml:space="preserve">285 </w:t>
      </w:r>
      <w:r w:rsidR="00025AF0" w:rsidRPr="004222B5">
        <w:rPr>
          <w:iCs/>
          <w:lang w:val="en-US"/>
        </w:rPr>
        <w:t>flood model outputs of Zhang et al. (2023)</w:t>
      </w:r>
      <w:r w:rsidR="00025AF0" w:rsidRPr="004222B5">
        <w:rPr>
          <w:iCs/>
          <w:lang w:val="en-US"/>
        </w:rPr>
        <w:fldChar w:fldCharType="begin"/>
      </w:r>
      <w:r w:rsidR="00025AF0" w:rsidRPr="004222B5">
        <w:rPr>
          <w:iCs/>
          <w:lang w:val="en-US"/>
        </w:rPr>
        <w:instrText xml:space="preserve"> ADDIN ZOTERO_ITEM CSL_CITATION {"citationID":"3WtmTVi3","properties":{"formattedCitation":"\\super 1\\nosupersub{}","plainCitation":"1","noteIndex":0},"citationItems":[{"id":63,"uris":["http://zotero.org/users/local/MlZb25oi/items/VJIX995D"],"itemData":{"id":63,"type":"article-journal","abstract":"Glacial lake outburst floods (GLOFs) are among the most severe cryospheric hazards in the Third Pole, encompassing the Tibetan Plateau and surrounding Himalayas, Hindu Kush, and Tianshan Mountains. Recent studies on glacial lake changes and GLOF characteristics and risks in this region have shown scattered and insufficiently detailed features. Here, we conduct an appraisal of the GLOF risks by combining high-resolution satellite images, case-by-case high-precision GLOF modeling, and detailed downstream exposure data. The glacial lake changes from 2018 to 2022 in the region were primarily driven by the accelerated expansion of proglacial lakes. The GLOF frequency has exhibited a significant increasing trend since 1980, with intensified activity in Southeastern Tibet and the China-Nepal border area over the past decade. Approximately 6,353 km2 of land could be at risk from potential GLOFs, posing threats to 55,808 buildings, 105 hydropower projects, 194 km2 of farmland, 5,005 km of roads, and 4,038 bridges. This study directly responds to the need for local disaster prevention and mitigation strategies, highlighting the urgent requirement of reducing GLOF threats in the Third Pole and the importance of regional cooperation.","container-title":"Nature Communications","DOI":"10.1038/s41467-023-44123-z","ISSN":"2041-1723","issue":"1","page":"8250","title":"Enhanced glacial lake activity threatens numerous communities and infrastructure in the Third Pole","volume":"14","author":[{"family":"Zhang","given":"Taigang"},{"family":"Wang","given":"Weicai"},{"family":"An","given":"Baosheng"},{"family":"Wei","given":"Lele"}],"issued":{"date-parts":[["2023",12,12]]}},"suppress-author":true}],"schema":"https://github.com/citation-style-language/schema/raw/master/csl-citation.json"} </w:instrText>
      </w:r>
      <w:r w:rsidR="00025AF0" w:rsidRPr="004222B5">
        <w:rPr>
          <w:iCs/>
          <w:lang w:val="en-US"/>
        </w:rPr>
        <w:fldChar w:fldCharType="separate"/>
      </w:r>
      <w:r w:rsidR="00025AF0" w:rsidRPr="004222B5">
        <w:rPr>
          <w:vertAlign w:val="superscript"/>
        </w:rPr>
        <w:t>1</w:t>
      </w:r>
      <w:r w:rsidR="00025AF0" w:rsidRPr="004222B5">
        <w:rPr>
          <w:iCs/>
          <w:lang w:val="en-US"/>
        </w:rPr>
        <w:fldChar w:fldCharType="end"/>
      </w:r>
      <w:r w:rsidR="00C92AF2" w:rsidRPr="004222B5">
        <w:rPr>
          <w:iCs/>
          <w:lang w:val="en-US"/>
        </w:rPr>
        <w:t xml:space="preserve"> that were used to quantify inundated buildings in the OBT dataset.</w:t>
      </w:r>
      <w:r w:rsidR="003B41B1" w:rsidRPr="003B41B1">
        <w:rPr>
          <w:rFonts w:cs="Arial"/>
          <w:iCs/>
          <w:szCs w:val="28"/>
        </w:rPr>
        <w:t xml:space="preserve"> </w:t>
      </w:r>
      <w:r w:rsidR="003B41B1" w:rsidRPr="0058479A">
        <w:rPr>
          <w:rFonts w:cs="Arial"/>
          <w:iCs/>
          <w:szCs w:val="28"/>
        </w:rPr>
        <w:t>Figure created in QGIS 3.34.14.</w:t>
      </w:r>
    </w:p>
    <w:p w14:paraId="246450D0" w14:textId="77777777" w:rsidR="00652179" w:rsidRDefault="00652179" w:rsidP="00C600BC">
      <w:pPr>
        <w:rPr>
          <w:b/>
          <w:bCs/>
          <w:iCs/>
          <w:lang w:val="en-US"/>
        </w:rPr>
      </w:pPr>
    </w:p>
    <w:p w14:paraId="7CE9283D" w14:textId="77777777" w:rsidR="00025AF0" w:rsidRDefault="00025AF0" w:rsidP="00C600BC">
      <w:pPr>
        <w:rPr>
          <w:b/>
          <w:bCs/>
          <w:iCs/>
          <w:lang w:val="en-US"/>
        </w:rPr>
      </w:pPr>
    </w:p>
    <w:p w14:paraId="4AD98927" w14:textId="782E42CE" w:rsidR="00025AF0" w:rsidRDefault="00025AF0" w:rsidP="00C600BC">
      <w:pPr>
        <w:rPr>
          <w:b/>
          <w:bCs/>
          <w:iCs/>
          <w:sz w:val="22"/>
          <w:szCs w:val="28"/>
          <w:lang w:val="en-US"/>
        </w:rPr>
      </w:pPr>
      <w:r w:rsidRPr="00025AF0">
        <w:rPr>
          <w:b/>
          <w:bCs/>
          <w:iCs/>
          <w:sz w:val="22"/>
          <w:szCs w:val="28"/>
          <w:lang w:val="en-US"/>
        </w:rPr>
        <w:t>References</w:t>
      </w:r>
    </w:p>
    <w:p w14:paraId="4FB05D08" w14:textId="77777777" w:rsidR="00025AF0" w:rsidRPr="00025AF0" w:rsidRDefault="00025AF0" w:rsidP="00025AF0">
      <w:pPr>
        <w:pStyle w:val="Bibliography"/>
        <w:rPr>
          <w:sz w:val="22"/>
        </w:rPr>
      </w:pPr>
      <w:r>
        <w:rPr>
          <w:b/>
          <w:bCs/>
          <w:sz w:val="22"/>
          <w:szCs w:val="28"/>
        </w:rPr>
        <w:fldChar w:fldCharType="begin"/>
      </w:r>
      <w:r>
        <w:rPr>
          <w:b/>
          <w:bCs/>
          <w:sz w:val="22"/>
          <w:szCs w:val="28"/>
        </w:rPr>
        <w:instrText xml:space="preserve"> ADDIN ZOTERO_BIBL {"uncited":[],"omitted":[],"custom":[]} CSL_BIBLIOGRAPHY </w:instrText>
      </w:r>
      <w:r>
        <w:rPr>
          <w:b/>
          <w:bCs/>
          <w:sz w:val="22"/>
          <w:szCs w:val="28"/>
        </w:rPr>
        <w:fldChar w:fldCharType="separate"/>
      </w:r>
      <w:r w:rsidRPr="00025AF0">
        <w:rPr>
          <w:sz w:val="22"/>
        </w:rPr>
        <w:t>1.</w:t>
      </w:r>
      <w:r w:rsidRPr="00025AF0">
        <w:rPr>
          <w:sz w:val="22"/>
        </w:rPr>
        <w:tab/>
        <w:t xml:space="preserve">Zhang, T., Wang, W., An, B. &amp; Wei, L. Enhanced glacial lake activity threatens numerous communities and infrastructure in the Third Pole. </w:t>
      </w:r>
      <w:r w:rsidRPr="00025AF0">
        <w:rPr>
          <w:i/>
          <w:iCs/>
          <w:sz w:val="22"/>
        </w:rPr>
        <w:t>Nat. Commun.</w:t>
      </w:r>
      <w:r w:rsidRPr="00025AF0">
        <w:rPr>
          <w:sz w:val="22"/>
        </w:rPr>
        <w:t xml:space="preserve"> </w:t>
      </w:r>
      <w:r w:rsidRPr="00025AF0">
        <w:rPr>
          <w:b/>
          <w:bCs/>
          <w:sz w:val="22"/>
        </w:rPr>
        <w:t>14</w:t>
      </w:r>
      <w:r w:rsidRPr="00025AF0">
        <w:rPr>
          <w:sz w:val="22"/>
        </w:rPr>
        <w:t>, 8250 (2023).</w:t>
      </w:r>
    </w:p>
    <w:p w14:paraId="723B383A" w14:textId="13470118" w:rsidR="00025AF0" w:rsidRPr="00025AF0" w:rsidRDefault="00025AF0" w:rsidP="00C600BC">
      <w:pPr>
        <w:rPr>
          <w:b/>
          <w:bCs/>
          <w:sz w:val="22"/>
          <w:szCs w:val="28"/>
        </w:rPr>
      </w:pPr>
      <w:r>
        <w:rPr>
          <w:b/>
          <w:bCs/>
          <w:sz w:val="22"/>
          <w:szCs w:val="28"/>
        </w:rPr>
        <w:fldChar w:fldCharType="end"/>
      </w:r>
    </w:p>
    <w:sectPr w:rsidR="00025AF0" w:rsidRPr="00025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94B"/>
    <w:rsid w:val="00025AF0"/>
    <w:rsid w:val="00057CDF"/>
    <w:rsid w:val="000669E2"/>
    <w:rsid w:val="000A35AE"/>
    <w:rsid w:val="000C5F27"/>
    <w:rsid w:val="000E1DB7"/>
    <w:rsid w:val="00126531"/>
    <w:rsid w:val="0013456E"/>
    <w:rsid w:val="00177C30"/>
    <w:rsid w:val="00182344"/>
    <w:rsid w:val="001828B7"/>
    <w:rsid w:val="001A246C"/>
    <w:rsid w:val="001A4F5D"/>
    <w:rsid w:val="001D0C6F"/>
    <w:rsid w:val="00287811"/>
    <w:rsid w:val="00287AA6"/>
    <w:rsid w:val="002B07E2"/>
    <w:rsid w:val="002C4A8B"/>
    <w:rsid w:val="002E2459"/>
    <w:rsid w:val="002E3221"/>
    <w:rsid w:val="002E5BED"/>
    <w:rsid w:val="00322F70"/>
    <w:rsid w:val="003269D2"/>
    <w:rsid w:val="0034030F"/>
    <w:rsid w:val="00355AF9"/>
    <w:rsid w:val="00363A20"/>
    <w:rsid w:val="0037389C"/>
    <w:rsid w:val="003B41B1"/>
    <w:rsid w:val="0041792E"/>
    <w:rsid w:val="0042009A"/>
    <w:rsid w:val="004222B5"/>
    <w:rsid w:val="00427CED"/>
    <w:rsid w:val="00454570"/>
    <w:rsid w:val="0048538E"/>
    <w:rsid w:val="00486401"/>
    <w:rsid w:val="00486667"/>
    <w:rsid w:val="00487BCF"/>
    <w:rsid w:val="004B0090"/>
    <w:rsid w:val="004C0921"/>
    <w:rsid w:val="004E04CD"/>
    <w:rsid w:val="004F08F3"/>
    <w:rsid w:val="00516C1C"/>
    <w:rsid w:val="00602519"/>
    <w:rsid w:val="006373B8"/>
    <w:rsid w:val="006511A7"/>
    <w:rsid w:val="00652179"/>
    <w:rsid w:val="006C58A1"/>
    <w:rsid w:val="00701314"/>
    <w:rsid w:val="0074319D"/>
    <w:rsid w:val="00764CC8"/>
    <w:rsid w:val="0078644C"/>
    <w:rsid w:val="007A121C"/>
    <w:rsid w:val="007E4EAC"/>
    <w:rsid w:val="00806E9D"/>
    <w:rsid w:val="008B2E50"/>
    <w:rsid w:val="008E6B5D"/>
    <w:rsid w:val="009064DA"/>
    <w:rsid w:val="00930150"/>
    <w:rsid w:val="0093435A"/>
    <w:rsid w:val="0095441D"/>
    <w:rsid w:val="0099018B"/>
    <w:rsid w:val="00996F26"/>
    <w:rsid w:val="009A16E0"/>
    <w:rsid w:val="009E5F76"/>
    <w:rsid w:val="00A05CD4"/>
    <w:rsid w:val="00A210B5"/>
    <w:rsid w:val="00A245E8"/>
    <w:rsid w:val="00A74E17"/>
    <w:rsid w:val="00AB394A"/>
    <w:rsid w:val="00AB579E"/>
    <w:rsid w:val="00AB5C7D"/>
    <w:rsid w:val="00AB774A"/>
    <w:rsid w:val="00AE602B"/>
    <w:rsid w:val="00AF2D9A"/>
    <w:rsid w:val="00B24303"/>
    <w:rsid w:val="00B6645D"/>
    <w:rsid w:val="00B67D6B"/>
    <w:rsid w:val="00B7493D"/>
    <w:rsid w:val="00B81FF3"/>
    <w:rsid w:val="00B82ECA"/>
    <w:rsid w:val="00B934A1"/>
    <w:rsid w:val="00BC23BC"/>
    <w:rsid w:val="00BC366F"/>
    <w:rsid w:val="00BD71C0"/>
    <w:rsid w:val="00BD746B"/>
    <w:rsid w:val="00C42046"/>
    <w:rsid w:val="00C600BC"/>
    <w:rsid w:val="00C81B12"/>
    <w:rsid w:val="00C92AF2"/>
    <w:rsid w:val="00CB5834"/>
    <w:rsid w:val="00CD27B4"/>
    <w:rsid w:val="00CD2F4D"/>
    <w:rsid w:val="00D01632"/>
    <w:rsid w:val="00D1594B"/>
    <w:rsid w:val="00D50FC8"/>
    <w:rsid w:val="00D93631"/>
    <w:rsid w:val="00DC5C4C"/>
    <w:rsid w:val="00DD7F62"/>
    <w:rsid w:val="00DE3EA0"/>
    <w:rsid w:val="00E608D8"/>
    <w:rsid w:val="00E6596F"/>
    <w:rsid w:val="00E95865"/>
    <w:rsid w:val="00ED07E2"/>
    <w:rsid w:val="00ED2759"/>
    <w:rsid w:val="00EE749C"/>
    <w:rsid w:val="00F06EF7"/>
    <w:rsid w:val="00F331A8"/>
    <w:rsid w:val="00F44810"/>
    <w:rsid w:val="00F563A5"/>
    <w:rsid w:val="00F620F2"/>
    <w:rsid w:val="00F656DA"/>
    <w:rsid w:val="00F858DC"/>
    <w:rsid w:val="00FA7E35"/>
    <w:rsid w:val="00FC7790"/>
    <w:rsid w:val="00FE6F78"/>
    <w:rsid w:val="438D61EE"/>
    <w:rsid w:val="4B1EC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C9FA3"/>
  <w15:chartTrackingRefBased/>
  <w15:docId w15:val="{4EDC158D-6824-4FD7-AAC3-4AC92830F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02B"/>
    <w:pPr>
      <w:spacing w:after="0" w:line="360" w:lineRule="auto"/>
      <w:jc w:val="both"/>
    </w:pPr>
    <w:rPr>
      <w:rFonts w:ascii="Times New Roman" w:eastAsia="Times New Roman" w:hAnsi="Times New Roman" w:cs="Times New Roman"/>
      <w:kern w:val="0"/>
      <w:sz w:val="20"/>
      <w:szCs w:val="24"/>
      <w:lang w:val="en-GB" w:eastAsia="de-DE"/>
      <w14:ligatures w14:val="none"/>
    </w:rPr>
  </w:style>
  <w:style w:type="paragraph" w:styleId="Heading1">
    <w:name w:val="heading 1"/>
    <w:basedOn w:val="Normal"/>
    <w:next w:val="Normal"/>
    <w:link w:val="Heading1Char"/>
    <w:uiPriority w:val="9"/>
    <w:qFormat/>
    <w:rsid w:val="00D1594B"/>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1594B"/>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1594B"/>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1594B"/>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1594B"/>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1594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1594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1594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1594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94B"/>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D1594B"/>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D1594B"/>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D1594B"/>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D1594B"/>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D1594B"/>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1594B"/>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1594B"/>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1594B"/>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1594B"/>
    <w:pPr>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1594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1594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1594B"/>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1594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1594B"/>
    <w:rPr>
      <w:i/>
      <w:iCs/>
      <w:color w:val="404040" w:themeColor="text1" w:themeTint="BF"/>
      <w:lang w:val="en-GB"/>
    </w:rPr>
  </w:style>
  <w:style w:type="paragraph" w:styleId="ListParagraph">
    <w:name w:val="List Paragraph"/>
    <w:basedOn w:val="Normal"/>
    <w:uiPriority w:val="34"/>
    <w:qFormat/>
    <w:rsid w:val="00D1594B"/>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1594B"/>
    <w:rPr>
      <w:i/>
      <w:iCs/>
      <w:color w:val="0F4761" w:themeColor="accent1" w:themeShade="BF"/>
    </w:rPr>
  </w:style>
  <w:style w:type="paragraph" w:styleId="IntenseQuote">
    <w:name w:val="Intense Quote"/>
    <w:basedOn w:val="Normal"/>
    <w:next w:val="Normal"/>
    <w:link w:val="IntenseQuoteChar"/>
    <w:uiPriority w:val="30"/>
    <w:qFormat/>
    <w:rsid w:val="00D1594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1594B"/>
    <w:rPr>
      <w:i/>
      <w:iCs/>
      <w:color w:val="0F4761" w:themeColor="accent1" w:themeShade="BF"/>
      <w:lang w:val="en-GB"/>
    </w:rPr>
  </w:style>
  <w:style w:type="character" w:styleId="IntenseReference">
    <w:name w:val="Intense Reference"/>
    <w:basedOn w:val="DefaultParagraphFont"/>
    <w:uiPriority w:val="32"/>
    <w:qFormat/>
    <w:rsid w:val="00D1594B"/>
    <w:rPr>
      <w:b/>
      <w:bCs/>
      <w:smallCaps/>
      <w:color w:val="0F4761" w:themeColor="accent1" w:themeShade="BF"/>
      <w:spacing w:val="5"/>
    </w:rPr>
  </w:style>
  <w:style w:type="paragraph" w:styleId="Caption">
    <w:name w:val="caption"/>
    <w:basedOn w:val="Normal"/>
    <w:next w:val="Normal"/>
    <w:link w:val="CaptionChar"/>
    <w:uiPriority w:val="35"/>
    <w:unhideWhenUsed/>
    <w:qFormat/>
    <w:rsid w:val="00AE602B"/>
    <w:pPr>
      <w:spacing w:after="200" w:line="240" w:lineRule="auto"/>
    </w:pPr>
    <w:rPr>
      <w:b/>
      <w:bCs/>
      <w:sz w:val="18"/>
      <w:szCs w:val="18"/>
    </w:rPr>
  </w:style>
  <w:style w:type="character" w:customStyle="1" w:styleId="CaptionChar">
    <w:name w:val="Caption Char"/>
    <w:basedOn w:val="DefaultParagraphFont"/>
    <w:link w:val="Caption"/>
    <w:uiPriority w:val="35"/>
    <w:rsid w:val="00AE602B"/>
    <w:rPr>
      <w:rFonts w:ascii="Times New Roman" w:eastAsia="Times New Roman" w:hAnsi="Times New Roman" w:cs="Times New Roman"/>
      <w:b/>
      <w:bCs/>
      <w:kern w:val="0"/>
      <w:sz w:val="18"/>
      <w:szCs w:val="18"/>
      <w:lang w:val="en-GB" w:eastAsia="de-DE"/>
      <w14:ligatures w14:val="none"/>
    </w:rPr>
  </w:style>
  <w:style w:type="table" w:styleId="TableGrid">
    <w:name w:val="Table Grid"/>
    <w:basedOn w:val="TableNormal"/>
    <w:uiPriority w:val="59"/>
    <w:rsid w:val="00AE602B"/>
    <w:pPr>
      <w:spacing w:after="0" w:line="240" w:lineRule="auto"/>
    </w:pPr>
    <w:rPr>
      <w:rFonts w:ascii="Calibri" w:eastAsia="SimSun"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
    <w:name w:val="Affiliation"/>
    <w:basedOn w:val="Normal"/>
    <w:link w:val="AffiliationChar"/>
    <w:qFormat/>
    <w:rsid w:val="00AE602B"/>
    <w:pPr>
      <w:spacing w:before="120" w:line="240" w:lineRule="auto"/>
      <w:contextualSpacing/>
    </w:pPr>
  </w:style>
  <w:style w:type="character" w:customStyle="1" w:styleId="AffiliationChar">
    <w:name w:val="Affiliation Char"/>
    <w:basedOn w:val="DefaultParagraphFont"/>
    <w:link w:val="Affiliation"/>
    <w:rsid w:val="00AE602B"/>
    <w:rPr>
      <w:rFonts w:ascii="Times New Roman" w:eastAsia="Times New Roman" w:hAnsi="Times New Roman" w:cs="Times New Roman"/>
      <w:kern w:val="0"/>
      <w:sz w:val="20"/>
      <w:szCs w:val="24"/>
      <w:lang w:val="en-GB" w:eastAsia="de-DE"/>
      <w14:ligatures w14:val="none"/>
    </w:rPr>
  </w:style>
  <w:style w:type="paragraph" w:customStyle="1" w:styleId="Correspondence">
    <w:name w:val="Correspondence"/>
    <w:basedOn w:val="Normal"/>
    <w:link w:val="CorrespondenceChar"/>
    <w:qFormat/>
    <w:rsid w:val="00AE602B"/>
    <w:pPr>
      <w:spacing w:before="120" w:after="360" w:line="240" w:lineRule="auto"/>
    </w:pPr>
  </w:style>
  <w:style w:type="character" w:customStyle="1" w:styleId="CorrespondenceChar">
    <w:name w:val="Correspondence Char"/>
    <w:basedOn w:val="DefaultParagraphFont"/>
    <w:link w:val="Correspondence"/>
    <w:rsid w:val="00AE602B"/>
    <w:rPr>
      <w:rFonts w:ascii="Times New Roman" w:eastAsia="Times New Roman" w:hAnsi="Times New Roman" w:cs="Times New Roman"/>
      <w:kern w:val="0"/>
      <w:sz w:val="20"/>
      <w:szCs w:val="24"/>
      <w:lang w:val="en-GB" w:eastAsia="de-DE"/>
      <w14:ligatures w14:val="none"/>
    </w:rPr>
  </w:style>
  <w:style w:type="character" w:styleId="Hyperlink">
    <w:name w:val="Hyperlink"/>
    <w:basedOn w:val="DefaultParagraphFont"/>
    <w:uiPriority w:val="99"/>
    <w:unhideWhenUsed/>
    <w:rsid w:val="001A4F5D"/>
    <w:rPr>
      <w:color w:val="467886" w:themeColor="hyperlink"/>
      <w:u w:val="single"/>
    </w:rPr>
  </w:style>
  <w:style w:type="character" w:styleId="UnresolvedMention">
    <w:name w:val="Unresolved Mention"/>
    <w:basedOn w:val="DefaultParagraphFont"/>
    <w:uiPriority w:val="99"/>
    <w:semiHidden/>
    <w:unhideWhenUsed/>
    <w:rsid w:val="001A4F5D"/>
    <w:rPr>
      <w:color w:val="605E5C"/>
      <w:shd w:val="clear" w:color="auto" w:fill="E1DFDD"/>
    </w:rPr>
  </w:style>
  <w:style w:type="paragraph" w:styleId="Bibliography">
    <w:name w:val="Bibliography"/>
    <w:basedOn w:val="Normal"/>
    <w:next w:val="Normal"/>
    <w:uiPriority w:val="37"/>
    <w:unhideWhenUsed/>
    <w:rsid w:val="00025AF0"/>
    <w:pPr>
      <w:tabs>
        <w:tab w:val="left" w:pos="264"/>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92774">
      <w:bodyDiv w:val="1"/>
      <w:marLeft w:val="0"/>
      <w:marRight w:val="0"/>
      <w:marTop w:val="0"/>
      <w:marBottom w:val="0"/>
      <w:divBdr>
        <w:top w:val="none" w:sz="0" w:space="0" w:color="auto"/>
        <w:left w:val="none" w:sz="0" w:space="0" w:color="auto"/>
        <w:bottom w:val="none" w:sz="0" w:space="0" w:color="auto"/>
        <w:right w:val="none" w:sz="0" w:space="0" w:color="auto"/>
      </w:divBdr>
    </w:div>
    <w:div w:id="463619459">
      <w:bodyDiv w:val="1"/>
      <w:marLeft w:val="0"/>
      <w:marRight w:val="0"/>
      <w:marTop w:val="0"/>
      <w:marBottom w:val="0"/>
      <w:divBdr>
        <w:top w:val="none" w:sz="0" w:space="0" w:color="auto"/>
        <w:left w:val="none" w:sz="0" w:space="0" w:color="auto"/>
        <w:bottom w:val="none" w:sz="0" w:space="0" w:color="auto"/>
        <w:right w:val="none" w:sz="0" w:space="0" w:color="auto"/>
      </w:divBdr>
    </w:div>
    <w:div w:id="472135009">
      <w:bodyDiv w:val="1"/>
      <w:marLeft w:val="0"/>
      <w:marRight w:val="0"/>
      <w:marTop w:val="0"/>
      <w:marBottom w:val="0"/>
      <w:divBdr>
        <w:top w:val="none" w:sz="0" w:space="0" w:color="auto"/>
        <w:left w:val="none" w:sz="0" w:space="0" w:color="auto"/>
        <w:bottom w:val="none" w:sz="0" w:space="0" w:color="auto"/>
        <w:right w:val="none" w:sz="0" w:space="0" w:color="auto"/>
      </w:divBdr>
    </w:div>
    <w:div w:id="611282779">
      <w:bodyDiv w:val="1"/>
      <w:marLeft w:val="0"/>
      <w:marRight w:val="0"/>
      <w:marTop w:val="0"/>
      <w:marBottom w:val="0"/>
      <w:divBdr>
        <w:top w:val="none" w:sz="0" w:space="0" w:color="auto"/>
        <w:left w:val="none" w:sz="0" w:space="0" w:color="auto"/>
        <w:bottom w:val="none" w:sz="0" w:space="0" w:color="auto"/>
        <w:right w:val="none" w:sz="0" w:space="0" w:color="auto"/>
      </w:divBdr>
    </w:div>
    <w:div w:id="1103189824">
      <w:bodyDiv w:val="1"/>
      <w:marLeft w:val="0"/>
      <w:marRight w:val="0"/>
      <w:marTop w:val="0"/>
      <w:marBottom w:val="0"/>
      <w:divBdr>
        <w:top w:val="none" w:sz="0" w:space="0" w:color="auto"/>
        <w:left w:val="none" w:sz="0" w:space="0" w:color="auto"/>
        <w:bottom w:val="none" w:sz="0" w:space="0" w:color="auto"/>
        <w:right w:val="none" w:sz="0" w:space="0" w:color="auto"/>
      </w:divBdr>
    </w:div>
    <w:div w:id="1279873334">
      <w:bodyDiv w:val="1"/>
      <w:marLeft w:val="0"/>
      <w:marRight w:val="0"/>
      <w:marTop w:val="0"/>
      <w:marBottom w:val="0"/>
      <w:divBdr>
        <w:top w:val="none" w:sz="0" w:space="0" w:color="auto"/>
        <w:left w:val="none" w:sz="0" w:space="0" w:color="auto"/>
        <w:bottom w:val="none" w:sz="0" w:space="0" w:color="auto"/>
        <w:right w:val="none" w:sz="0" w:space="0" w:color="auto"/>
      </w:divBdr>
    </w:div>
    <w:div w:id="1653027248">
      <w:bodyDiv w:val="1"/>
      <w:marLeft w:val="0"/>
      <w:marRight w:val="0"/>
      <w:marTop w:val="0"/>
      <w:marBottom w:val="0"/>
      <w:divBdr>
        <w:top w:val="none" w:sz="0" w:space="0" w:color="auto"/>
        <w:left w:val="none" w:sz="0" w:space="0" w:color="auto"/>
        <w:bottom w:val="none" w:sz="0" w:space="0" w:color="auto"/>
        <w:right w:val="none" w:sz="0" w:space="0" w:color="auto"/>
      </w:divBdr>
    </w:div>
    <w:div w:id="1668635333">
      <w:bodyDiv w:val="1"/>
      <w:marLeft w:val="0"/>
      <w:marRight w:val="0"/>
      <w:marTop w:val="0"/>
      <w:marBottom w:val="0"/>
      <w:divBdr>
        <w:top w:val="none" w:sz="0" w:space="0" w:color="auto"/>
        <w:left w:val="none" w:sz="0" w:space="0" w:color="auto"/>
        <w:bottom w:val="none" w:sz="0" w:space="0" w:color="auto"/>
        <w:right w:val="none" w:sz="0" w:space="0" w:color="auto"/>
      </w:divBdr>
    </w:div>
    <w:div w:id="1777291488">
      <w:bodyDiv w:val="1"/>
      <w:marLeft w:val="0"/>
      <w:marRight w:val="0"/>
      <w:marTop w:val="0"/>
      <w:marBottom w:val="0"/>
      <w:divBdr>
        <w:top w:val="none" w:sz="0" w:space="0" w:color="auto"/>
        <w:left w:val="none" w:sz="0" w:space="0" w:color="auto"/>
        <w:bottom w:val="none" w:sz="0" w:space="0" w:color="auto"/>
        <w:right w:val="none" w:sz="0" w:space="0" w:color="auto"/>
      </w:divBdr>
    </w:div>
    <w:div w:id="1944268492">
      <w:bodyDiv w:val="1"/>
      <w:marLeft w:val="0"/>
      <w:marRight w:val="0"/>
      <w:marTop w:val="0"/>
      <w:marBottom w:val="0"/>
      <w:divBdr>
        <w:top w:val="none" w:sz="0" w:space="0" w:color="auto"/>
        <w:left w:val="none" w:sz="0" w:space="0" w:color="auto"/>
        <w:bottom w:val="none" w:sz="0" w:space="0" w:color="auto"/>
        <w:right w:val="none" w:sz="0" w:space="0" w:color="auto"/>
      </w:divBdr>
    </w:div>
    <w:div w:id="203981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49B5E64B119F44A9DF8C4915676284" ma:contentTypeVersion="10" ma:contentTypeDescription="Create a new document." ma:contentTypeScope="" ma:versionID="d8542c44184cc570cb6db8bf1a8a1f30">
  <xsd:schema xmlns:xsd="http://www.w3.org/2001/XMLSchema" xmlns:xs="http://www.w3.org/2001/XMLSchema" xmlns:p="http://schemas.microsoft.com/office/2006/metadata/properties" xmlns:ns2="f5d3032c-8369-4c03-98af-2d219e90249c" targetNamespace="http://schemas.microsoft.com/office/2006/metadata/properties" ma:root="true" ma:fieldsID="310f3d9640db75ab1f4d623497b8e386" ns2:_="">
    <xsd:import namespace="f5d3032c-8369-4c03-98af-2d219e9024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032c-8369-4c03-98af-2d219e902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d3032c-8369-4c03-98af-2d219e9024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46F981-248F-49CA-804D-ACB06F957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3032c-8369-4c03-98af-2d219e902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87E4B8-A7F2-47A5-8BF7-3EEFD62051B7}">
  <ds:schemaRefs>
    <ds:schemaRef ds:uri="http://schemas.microsoft.com/office/2006/metadata/properties"/>
    <ds:schemaRef ds:uri="http://schemas.microsoft.com/office/infopath/2007/PartnerControls"/>
    <ds:schemaRef ds:uri="f5d3032c-8369-4c03-98af-2d219e90249c"/>
  </ds:schemaRefs>
</ds:datastoreItem>
</file>

<file path=customXml/itemProps3.xml><?xml version="1.0" encoding="utf-8"?>
<ds:datastoreItem xmlns:ds="http://schemas.openxmlformats.org/officeDocument/2006/customXml" ds:itemID="{26FBBD3F-085B-4B48-8449-9FCED21C20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Watson</dc:creator>
  <cp:keywords/>
  <dc:description/>
  <cp:lastModifiedBy>Scott Watson</cp:lastModifiedBy>
  <cp:revision>94</cp:revision>
  <dcterms:created xsi:type="dcterms:W3CDTF">2024-12-06T13:18:00Z</dcterms:created>
  <dcterms:modified xsi:type="dcterms:W3CDTF">2026-07-14T11:59:00Z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id="z7YU5wir"/&gt;&lt;style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y fmtid="{D5CDD505-2E9C-101B-9397-08002B2CF9AE}" pid="4" name="ContentTypeId">
    <vt:lpwstr>0x0101005C49B5E64B119F44A9DF8C4915676284</vt:lpwstr>
  </property>
  <property fmtid="{D5CDD505-2E9C-101B-9397-08002B2CF9AE}" pid="5" name="MediaServiceImageTags">
    <vt:lpwstr/>
  </property>
</Properties>
</file>