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BD18F" w14:textId="77777777" w:rsidR="00AF27BA" w:rsidRPr="00051ABB" w:rsidRDefault="00AF27BA" w:rsidP="00AF27BA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ONLINE RESOURCES</w:t>
      </w:r>
    </w:p>
    <w:p w14:paraId="78735E5F" w14:textId="77777777" w:rsidR="00AF27BA" w:rsidRPr="00051ABB" w:rsidRDefault="00AF27BA" w:rsidP="00AF27B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Online Resource 1.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RECORD and STROBE reporting checklist.</w:t>
      </w:r>
    </w:p>
    <w:p w14:paraId="7CF8536D" w14:textId="77777777" w:rsidR="00AF27BA" w:rsidRPr="00051ABB" w:rsidRDefault="00AF27BA" w:rsidP="00AF27B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Online Resource 2.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Source manifest with file sizes, SHA-256 hashes and NHS England source pages.</w:t>
      </w:r>
    </w:p>
    <w:p w14:paraId="5DA5729C" w14:textId="77777777" w:rsidR="00AF27BA" w:rsidRPr="00051ABB" w:rsidRDefault="00AF27BA" w:rsidP="00AF27B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Online Resource 3.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Reproducible code archive containing scripts for data extraction, analysis, validation and figure generation.</w:t>
      </w:r>
    </w:p>
    <w:p w14:paraId="2F2AA7CF" w14:textId="77777777" w:rsidR="00AF27BA" w:rsidRPr="00051ABB" w:rsidRDefault="00AF27BA" w:rsidP="00AF27B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Online Resource 4.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Derived analysis-ready datasets, revised analysis results and data-verification outputs.</w:t>
      </w:r>
    </w:p>
    <w:p w14:paraId="12748193" w14:textId="77777777" w:rsidR="00AF27BA" w:rsidRPr="00051ABB" w:rsidRDefault="00AF27BA" w:rsidP="00AF27B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Online Resource 5.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Supplementary tables and the data underlying Supplementary Figure S1.</w:t>
      </w:r>
    </w:p>
    <w:p w14:paraId="5AC41A9A" w14:textId="77777777" w:rsidR="00AF27BA" w:rsidRDefault="00AF27BA"/>
    <w:sectPr w:rsidR="00AF27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BA"/>
    <w:rsid w:val="00AF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5D203"/>
  <w15:chartTrackingRefBased/>
  <w15:docId w15:val="{00B0C7A9-7259-4AD2-8F4B-5C882E9B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7BA"/>
    <w:rPr>
      <w:kern w:val="2"/>
      <w:lang w:val="pl-P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Iyyappan V</dc:creator>
  <cp:keywords/>
  <dc:description/>
  <cp:lastModifiedBy>Iyyappan V</cp:lastModifiedBy>
  <cp:revision>1</cp:revision>
  <dcterms:created xsi:type="dcterms:W3CDTF">2026-09-03T06:24:00Z</dcterms:created>
  <dcterms:modified xsi:type="dcterms:W3CDTF">2026-09-03T06:25:00Z</dcterms:modified>
</cp:coreProperties>
</file>