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33A" w:rsidRDefault="004F333A" w:rsidP="004F333A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A Novel Sensitive and Validated </w:t>
      </w:r>
      <w:proofErr w:type="spellStart"/>
      <w:r>
        <w:rPr>
          <w:rFonts w:asciiTheme="majorBidi" w:hAnsiTheme="majorBidi" w:cstheme="majorBidi"/>
          <w:b/>
          <w:bCs/>
        </w:rPr>
        <w:t>Spectrofluorimetric</w:t>
      </w:r>
      <w:proofErr w:type="spellEnd"/>
      <w:r>
        <w:rPr>
          <w:rFonts w:asciiTheme="majorBidi" w:hAnsiTheme="majorBidi" w:cstheme="majorBidi"/>
          <w:b/>
          <w:bCs/>
        </w:rPr>
        <w:t xml:space="preserve"> Framework for </w:t>
      </w:r>
      <w:proofErr w:type="spellStart"/>
      <w:r>
        <w:rPr>
          <w:rFonts w:asciiTheme="majorBidi" w:hAnsiTheme="majorBidi" w:cstheme="majorBidi"/>
          <w:b/>
          <w:bCs/>
        </w:rPr>
        <w:t>Betrixaban</w:t>
      </w:r>
      <w:proofErr w:type="spellEnd"/>
      <w:r>
        <w:rPr>
          <w:rFonts w:asciiTheme="majorBidi" w:hAnsiTheme="majorBidi" w:cstheme="majorBidi"/>
          <w:b/>
          <w:bCs/>
        </w:rPr>
        <w:t xml:space="preserve"> Determination in Different Matrices Using Erythrosine B–Based Fluorescence Quenching</w:t>
      </w:r>
    </w:p>
    <w:p w:rsidR="004F333A" w:rsidRDefault="004F333A" w:rsidP="004F333A">
      <w:pPr>
        <w:jc w:val="center"/>
        <w:rPr>
          <w:rFonts w:asciiTheme="majorBidi" w:hAnsiTheme="majorBidi" w:cstheme="majorBidi"/>
          <w:b/>
          <w:bCs/>
        </w:rPr>
      </w:pPr>
    </w:p>
    <w:p w:rsidR="004F333A" w:rsidRPr="004F333A" w:rsidRDefault="000E7E43" w:rsidP="000E7E43">
      <w:pPr>
        <w:bidi/>
        <w:spacing w:after="200" w:line="36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bidi="ar-EG"/>
        </w:rPr>
      </w:pPr>
      <w:hyperlink r:id="rId5" w:tooltip="Amal A. El-Masry" w:history="1">
        <w:proofErr w:type="spellStart"/>
        <w:r w:rsidR="004F333A" w:rsidRPr="004F333A">
          <w:rPr>
            <w:rStyle w:val="Hyperlink"/>
            <w:rFonts w:ascii="Times New Roman" w:hAnsi="Times New Roman" w:cs="Times New Roman"/>
            <w:b/>
            <w:bCs/>
            <w:color w:val="000000" w:themeColor="text1"/>
            <w:u w:val="none"/>
          </w:rPr>
          <w:t>Amal</w:t>
        </w:r>
        <w:proofErr w:type="spellEnd"/>
        <w:r w:rsidR="004F333A" w:rsidRPr="004F333A">
          <w:rPr>
            <w:rStyle w:val="Hyperlink"/>
            <w:rFonts w:ascii="Times New Roman" w:hAnsi="Times New Roman" w:cs="Times New Roman"/>
            <w:b/>
            <w:bCs/>
            <w:color w:val="000000" w:themeColor="text1"/>
            <w:u w:val="none"/>
          </w:rPr>
          <w:t xml:space="preserve"> A. El-Masr</w:t>
        </w:r>
      </w:hyperlink>
      <w:r w:rsidR="004F333A" w:rsidRPr="004F333A">
        <w:rPr>
          <w:rFonts w:ascii="Times New Roman" w:hAnsi="Times New Roman" w:cs="Times New Roman"/>
          <w:b/>
          <w:bCs/>
          <w:color w:val="000000" w:themeColor="text1"/>
        </w:rPr>
        <w:t>y</w:t>
      </w:r>
      <w:r w:rsidR="004F333A" w:rsidRPr="004F333A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="004F333A" w:rsidRPr="004F333A">
        <w:rPr>
          <w:rFonts w:ascii="Times New Roman" w:hAnsi="Times New Roman" w:cs="Times New Roman"/>
          <w:color w:val="000000" w:themeColor="text1"/>
        </w:rPr>
        <w:t>,</w:t>
      </w:r>
      <w:r w:rsidR="004F333A" w:rsidRPr="004F333A">
        <w:rPr>
          <w:color w:val="000000" w:themeColor="text1"/>
        </w:rPr>
        <w:t xml:space="preserve"> </w:t>
      </w:r>
      <w:r w:rsidR="004F333A" w:rsidRPr="004F333A">
        <w:rPr>
          <w:rFonts w:ascii="Times New Roman" w:hAnsi="Times New Roman" w:cs="Times New Roman"/>
          <w:b/>
          <w:bCs/>
          <w:color w:val="000000" w:themeColor="text1"/>
        </w:rPr>
        <w:t>Omar A. El-Khouly</w:t>
      </w:r>
      <w:r w:rsidRPr="004F333A">
        <w:rPr>
          <w:rFonts w:ascii="Times New Roman" w:hAnsi="Times New Roman" w:cs="Times New Roman"/>
          <w:color w:val="000000" w:themeColor="text1"/>
          <w:position w:val="6"/>
          <w:sz w:val="19"/>
        </w:rPr>
        <w:t>*</w:t>
      </w:r>
      <w:r w:rsidR="004F333A" w:rsidRPr="004F333A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="004F333A" w:rsidRPr="004F333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4F333A" w:rsidRPr="004F333A">
        <w:rPr>
          <w:rFonts w:ascii="Times New Roman" w:hAnsi="Times New Roman" w:cs="Times New Roman"/>
          <w:b/>
          <w:bCs/>
          <w:color w:val="000000" w:themeColor="text1"/>
        </w:rPr>
        <w:t>Eman</w:t>
      </w:r>
      <w:proofErr w:type="spellEnd"/>
      <w:r w:rsidR="004F333A" w:rsidRPr="004F333A">
        <w:rPr>
          <w:rFonts w:ascii="Times New Roman" w:hAnsi="Times New Roman" w:cs="Times New Roman"/>
          <w:b/>
          <w:bCs/>
          <w:color w:val="000000" w:themeColor="text1"/>
        </w:rPr>
        <w:t xml:space="preserve"> A. Al-Harbi</w:t>
      </w:r>
      <w:r w:rsidR="004F333A" w:rsidRPr="004F333A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3</w:t>
      </w:r>
      <w:r w:rsidR="004F333A" w:rsidRPr="004F333A">
        <w:rPr>
          <w:rFonts w:ascii="Times New Roman" w:hAnsi="Times New Roman" w:cs="Times New Roman"/>
          <w:b/>
          <w:bCs/>
          <w:color w:val="000000" w:themeColor="text1"/>
        </w:rPr>
        <w:t xml:space="preserve">, </w:t>
      </w:r>
      <w:proofErr w:type="spellStart"/>
      <w:r w:rsidR="004F333A" w:rsidRPr="004F333A">
        <w:rPr>
          <w:rFonts w:ascii="Times New Roman" w:hAnsi="Times New Roman" w:cs="Times New Roman"/>
          <w:b/>
          <w:bCs/>
          <w:color w:val="000000" w:themeColor="text1"/>
        </w:rPr>
        <w:t>Eman</w:t>
      </w:r>
      <w:proofErr w:type="spellEnd"/>
      <w:r w:rsidR="004F333A" w:rsidRPr="004F333A">
        <w:rPr>
          <w:rFonts w:ascii="Times New Roman" w:hAnsi="Times New Roman" w:cs="Times New Roman"/>
          <w:b/>
          <w:bCs/>
          <w:color w:val="000000" w:themeColor="text1"/>
        </w:rPr>
        <w:t xml:space="preserve"> Said</w:t>
      </w:r>
      <w:r w:rsidR="004F333A" w:rsidRPr="004F333A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2,4</w:t>
      </w:r>
      <w:r w:rsidR="004F333A" w:rsidRPr="004F333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4F333A" w:rsidRPr="004F333A">
        <w:rPr>
          <w:rFonts w:ascii="Times New Roman" w:eastAsia="Calibri" w:hAnsi="Times New Roman" w:cs="Times New Roman"/>
          <w:b/>
          <w:bCs/>
          <w:color w:val="000000" w:themeColor="text1"/>
        </w:rPr>
        <w:t>Heba</w:t>
      </w:r>
      <w:proofErr w:type="spellEnd"/>
      <w:r w:rsidR="004F333A" w:rsidRPr="004F333A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4F333A" w:rsidRPr="004F333A">
        <w:rPr>
          <w:rFonts w:ascii="Times New Roman" w:eastAsia="Calibri" w:hAnsi="Times New Roman" w:cs="Times New Roman"/>
          <w:b/>
          <w:bCs/>
          <w:color w:val="000000" w:themeColor="text1"/>
        </w:rPr>
        <w:t>Elmansi</w:t>
      </w:r>
      <w:proofErr w:type="spellEnd"/>
      <w:r w:rsidR="004F333A" w:rsidRPr="004F333A">
        <w:rPr>
          <w:rFonts w:ascii="Times New Roman" w:eastAsia="Calibri" w:hAnsi="Times New Roman" w:cs="Times New Roman"/>
          <w:b/>
          <w:bCs/>
          <w:color w:val="000000" w:themeColor="text1"/>
          <w:position w:val="6"/>
          <w:vertAlign w:val="superscript"/>
        </w:rPr>
        <w:t>5</w:t>
      </w:r>
      <w:r w:rsidR="004F333A" w:rsidRPr="004F333A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, </w:t>
      </w:r>
      <w:proofErr w:type="spellStart"/>
      <w:r w:rsidR="004F333A" w:rsidRPr="004F333A">
        <w:rPr>
          <w:rFonts w:ascii="Times New Roman" w:eastAsia="Calibri" w:hAnsi="Times New Roman" w:cs="Times New Roman"/>
          <w:b/>
          <w:bCs/>
          <w:color w:val="000000" w:themeColor="text1"/>
        </w:rPr>
        <w:t>Nahed</w:t>
      </w:r>
      <w:proofErr w:type="spellEnd"/>
      <w:r w:rsidR="004F333A" w:rsidRPr="004F333A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El-Enany</w:t>
      </w:r>
      <w:r w:rsidR="004F333A" w:rsidRPr="004F333A">
        <w:rPr>
          <w:rFonts w:ascii="Times New Roman" w:eastAsia="Calibri" w:hAnsi="Times New Roman" w:cs="Times New Roman"/>
          <w:b/>
          <w:bCs/>
          <w:color w:val="000000" w:themeColor="text1"/>
          <w:vertAlign w:val="superscript"/>
          <w:lang w:bidi="ar-EG"/>
        </w:rPr>
        <w:t>2,5</w:t>
      </w:r>
    </w:p>
    <w:p w:rsidR="004F333A" w:rsidRDefault="004F333A" w:rsidP="004F333A">
      <w:pPr>
        <w:spacing w:after="200"/>
        <w:jc w:val="both"/>
        <w:rPr>
          <w:rFonts w:ascii="Times New Roman" w:hAnsi="Times New Roman" w:cs="Times New Roman"/>
          <w:color w:val="000000"/>
          <w:rtl/>
          <w:lang w:bidi="ar-EG"/>
        </w:rPr>
      </w:pPr>
      <w:r>
        <w:rPr>
          <w:rFonts w:ascii="Times New Roman" w:hAnsi="Times New Roman" w:cs="Times New Roman"/>
          <w:color w:val="000000"/>
          <w:vertAlign w:val="superscript"/>
          <w:lang w:bidi="ar-EG"/>
        </w:rPr>
        <w:t>1</w:t>
      </w:r>
      <w:r>
        <w:rPr>
          <w:rFonts w:ascii="Times New Roman" w:hAnsi="Times New Roman" w:cs="Times New Roman"/>
          <w:color w:val="000000"/>
          <w:lang w:bidi="ar-EG"/>
        </w:rPr>
        <w:t>Department of Medicinal Chemistry, Faculty of Pharmacy, Mansoura University, 35516 Mansoura, Egypt</w:t>
      </w:r>
    </w:p>
    <w:p w:rsidR="004F333A" w:rsidRDefault="004F333A" w:rsidP="004F333A">
      <w:pPr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  <w:vertAlign w:val="superscript"/>
        </w:rPr>
        <w:t xml:space="preserve">2 </w:t>
      </w:r>
      <w:r>
        <w:rPr>
          <w:rFonts w:ascii="Times New Roman" w:eastAsia="Calibri" w:hAnsi="Times New Roman" w:cs="Times New Roman"/>
          <w:color w:val="000000"/>
        </w:rPr>
        <w:t>Department of Pharmaceutical Chemistry, Faculty of Pharmacy, New Mansoura University, New Mansoura 7723730, Egypt</w:t>
      </w:r>
    </w:p>
    <w:p w:rsidR="004F333A" w:rsidRDefault="004F333A" w:rsidP="004F333A">
      <w:pPr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  <w:vertAlign w:val="superscript"/>
        </w:rPr>
        <w:t>3</w:t>
      </w:r>
      <w:r>
        <w:rPr>
          <w:rFonts w:ascii="Times New Roman" w:eastAsia="Calibri" w:hAnsi="Times New Roman" w:cs="Times New Roman"/>
          <w:color w:val="000000"/>
        </w:rPr>
        <w:t xml:space="preserve">Department of Chemistry, College of Science, </w:t>
      </w:r>
      <w:proofErr w:type="spellStart"/>
      <w:r>
        <w:rPr>
          <w:rFonts w:ascii="Times New Roman" w:eastAsia="Calibri" w:hAnsi="Times New Roman" w:cs="Times New Roman"/>
          <w:color w:val="000000"/>
        </w:rPr>
        <w:t>Taibah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University, Al-Madinah Al-</w:t>
      </w:r>
      <w:proofErr w:type="spellStart"/>
      <w:r>
        <w:rPr>
          <w:rFonts w:ascii="Times New Roman" w:eastAsia="Calibri" w:hAnsi="Times New Roman" w:cs="Times New Roman"/>
          <w:color w:val="000000"/>
        </w:rPr>
        <w:t>Minawara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42353, Kingdom of Saudi Arabia</w:t>
      </w:r>
    </w:p>
    <w:p w:rsidR="004F333A" w:rsidRDefault="004F333A" w:rsidP="004F333A">
      <w:pPr>
        <w:spacing w:after="0" w:line="360" w:lineRule="auto"/>
        <w:jc w:val="both"/>
        <w:textAlignment w:val="baseline"/>
        <w:rPr>
          <w:rFonts w:asciiTheme="majorBidi" w:eastAsia="Calibri" w:hAnsiTheme="majorBidi" w:cstheme="majorBidi"/>
          <w:color w:val="000000"/>
        </w:rPr>
      </w:pPr>
      <w:r>
        <w:rPr>
          <w:rFonts w:ascii="Times New Roman" w:eastAsia="Calibri" w:hAnsi="Times New Roman" w:cs="Times New Roman"/>
          <w:color w:val="000000"/>
          <w:vertAlign w:val="superscript"/>
        </w:rPr>
        <w:t>4</w:t>
      </w:r>
      <w:r>
        <w:rPr>
          <w:rFonts w:asciiTheme="majorBidi" w:eastAsia="Calibri" w:hAnsiTheme="majorBidi" w:cstheme="majorBidi"/>
          <w:color w:val="000000"/>
          <w:vertAlign w:val="superscript"/>
        </w:rPr>
        <w:t xml:space="preserve"> </w:t>
      </w:r>
      <w:r>
        <w:rPr>
          <w:rFonts w:asciiTheme="majorBidi" w:eastAsia="Calibri" w:hAnsiTheme="majorBidi" w:cstheme="majorBidi"/>
          <w:color w:val="000000"/>
        </w:rPr>
        <w:t>Department of Pharmacology and Toxicology, Faculty of Pharmacy, Mansoura University, Mansoura 35516, Egypt</w:t>
      </w:r>
    </w:p>
    <w:p w:rsidR="004F333A" w:rsidRDefault="004F333A" w:rsidP="004F333A">
      <w:pPr>
        <w:spacing w:after="200" w:line="360" w:lineRule="auto"/>
        <w:jc w:val="both"/>
        <w:rPr>
          <w:rFonts w:asciiTheme="majorBidi" w:eastAsia="Calibri" w:hAnsiTheme="majorBidi" w:cstheme="majorBidi"/>
          <w:color w:val="000000"/>
        </w:rPr>
      </w:pPr>
      <w:r>
        <w:rPr>
          <w:rFonts w:asciiTheme="majorBidi" w:eastAsia="Calibri" w:hAnsiTheme="majorBidi" w:cstheme="majorBidi"/>
          <w:color w:val="000000"/>
          <w:vertAlign w:val="superscript"/>
          <w:lang w:bidi="ar-EG"/>
        </w:rPr>
        <w:t>5</w:t>
      </w:r>
      <w:r>
        <w:rPr>
          <w:rFonts w:asciiTheme="majorBidi" w:eastAsia="Calibri" w:hAnsiTheme="majorBidi" w:cstheme="majorBidi"/>
          <w:color w:val="000000"/>
          <w:lang w:bidi="ar-EG"/>
        </w:rPr>
        <w:t xml:space="preserve"> </w:t>
      </w:r>
      <w:r>
        <w:rPr>
          <w:rFonts w:asciiTheme="majorBidi" w:eastAsia="Calibri" w:hAnsiTheme="majorBidi" w:cstheme="majorBidi"/>
          <w:color w:val="000000"/>
        </w:rPr>
        <w:t>Department of Pharmaceutical Analytical Chemistry, Faculty of Pharmacy, Mansoura University, Mansoura 35516, Egypt</w:t>
      </w:r>
    </w:p>
    <w:p w:rsidR="004F333A" w:rsidRDefault="004F333A" w:rsidP="004F333A">
      <w:pPr>
        <w:spacing w:after="200" w:line="36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4F333A" w:rsidRDefault="004F333A" w:rsidP="004F333A">
      <w:pPr>
        <w:spacing w:after="200" w:line="36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0E7E43" w:rsidRPr="00811849" w:rsidRDefault="000E7E43" w:rsidP="000E7E43">
      <w:pPr>
        <w:pStyle w:val="Absatznormalaberl"/>
        <w:spacing w:after="240" w:line="480" w:lineRule="auto"/>
        <w:rPr>
          <w:rFonts w:ascii="Times New Roman" w:hAnsi="Times New Roman"/>
          <w:lang w:val="en-GB"/>
        </w:rPr>
      </w:pPr>
      <w:r w:rsidRPr="00811849">
        <w:rPr>
          <w:rFonts w:ascii="Times New Roman" w:hAnsi="Times New Roman"/>
          <w:position w:val="6"/>
          <w:sz w:val="19"/>
          <w:lang w:val="en-GB"/>
        </w:rPr>
        <w:t>*</w:t>
      </w:r>
      <w:r w:rsidRPr="00811849">
        <w:rPr>
          <w:rFonts w:ascii="Times New Roman" w:hAnsi="Times New Roman"/>
          <w:lang w:val="en-GB"/>
        </w:rPr>
        <w:t xml:space="preserve"> Corresponding author: Omar A. El-</w:t>
      </w:r>
      <w:proofErr w:type="spellStart"/>
      <w:r w:rsidRPr="00811849">
        <w:rPr>
          <w:rFonts w:ascii="Times New Roman" w:hAnsi="Times New Roman"/>
          <w:lang w:val="en-GB"/>
        </w:rPr>
        <w:t>Kh</w:t>
      </w:r>
      <w:r>
        <w:rPr>
          <w:rFonts w:ascii="Times New Roman" w:hAnsi="Times New Roman"/>
          <w:lang w:val="en-GB"/>
        </w:rPr>
        <w:t>ouly</w:t>
      </w:r>
      <w:proofErr w:type="spellEnd"/>
    </w:p>
    <w:p w:rsidR="000E7E43" w:rsidRDefault="000E7E43" w:rsidP="000E7E43">
      <w:pPr>
        <w:pStyle w:val="Absatznormalaberl"/>
        <w:spacing w:after="240" w:line="480" w:lineRule="auto"/>
        <w:rPr>
          <w:rFonts w:ascii="Times New Roman" w:hAnsi="Times New Roman"/>
        </w:rPr>
      </w:pPr>
      <w:r w:rsidRPr="00162666">
        <w:rPr>
          <w:rFonts w:ascii="Times New Roman" w:hAnsi="Times New Roman"/>
        </w:rPr>
        <w:t xml:space="preserve">Tel.: </w:t>
      </w:r>
      <w:r w:rsidRPr="00162666">
        <w:rPr>
          <w:rFonts w:ascii="Times New Roman" w:hAnsi="Times New Roman"/>
          <w:sz w:val="20"/>
          <w:szCs w:val="20"/>
        </w:rPr>
        <w:t>+20</w:t>
      </w:r>
      <w:r>
        <w:rPr>
          <w:rFonts w:ascii="Times New Roman" w:hAnsi="Times New Roman"/>
          <w:sz w:val="20"/>
          <w:szCs w:val="20"/>
        </w:rPr>
        <w:t>1090675149</w:t>
      </w:r>
      <w:bookmarkStart w:id="0" w:name="_GoBack"/>
      <w:bookmarkEnd w:id="0"/>
      <w:r w:rsidRPr="00162666">
        <w:rPr>
          <w:rFonts w:ascii="Times New Roman" w:hAnsi="Times New Roman"/>
        </w:rPr>
        <w:t xml:space="preserve"> </w:t>
      </w:r>
      <w:r w:rsidRPr="00162666">
        <w:rPr>
          <w:rFonts w:ascii="Times New Roman" w:hAnsi="Times New Roman"/>
        </w:rPr>
        <w:tab/>
        <w:t xml:space="preserve">e-mail: </w:t>
      </w:r>
      <w:r>
        <w:fldChar w:fldCharType="begin"/>
      </w:r>
      <w:r>
        <w:instrText xml:space="preserve"> HYPERLINK "mailto:omarelkhouly99@gmail.com" </w:instrText>
      </w:r>
      <w:r>
        <w:fldChar w:fldCharType="separate"/>
      </w:r>
      <w:r w:rsidRPr="005B626C">
        <w:rPr>
          <w:rStyle w:val="Hyperlink"/>
          <w:rFonts w:ascii="Times New Roman" w:hAnsi="Times New Roman"/>
        </w:rPr>
        <w:t>omarelkhouly99@gmail.com</w:t>
      </w:r>
      <w:r>
        <w:rPr>
          <w:rStyle w:val="Hyperlink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; </w:t>
      </w:r>
      <w:hyperlink r:id="rId6" w:history="1">
        <w:r w:rsidRPr="005B626C">
          <w:rPr>
            <w:rStyle w:val="Hyperlink"/>
            <w:rFonts w:ascii="Times New Roman" w:hAnsi="Times New Roman"/>
          </w:rPr>
          <w:t>omar.elkhouly@nmu.edu.eg</w:t>
        </w:r>
      </w:hyperlink>
      <w:r>
        <w:rPr>
          <w:rFonts w:ascii="Times New Roman" w:hAnsi="Times New Roman"/>
        </w:rPr>
        <w:t xml:space="preserve"> </w:t>
      </w:r>
    </w:p>
    <w:p w:rsidR="004F333A" w:rsidRPr="000E7E43" w:rsidRDefault="004F333A" w:rsidP="004F333A">
      <w:pPr>
        <w:pStyle w:val="Absatznormalaberl"/>
        <w:spacing w:after="240" w:line="480" w:lineRule="auto"/>
        <w:rPr>
          <w:rFonts w:ascii="Times New Roman" w:hAnsi="Times New Roman"/>
        </w:rPr>
      </w:pPr>
    </w:p>
    <w:p w:rsidR="00254B96" w:rsidRDefault="00254B96" w:rsidP="00254B96">
      <w:pPr>
        <w:rPr>
          <w:rFonts w:asciiTheme="majorBidi" w:hAnsiTheme="majorBidi" w:cstheme="majorBidi"/>
          <w:sz w:val="24"/>
          <w:szCs w:val="24"/>
        </w:rPr>
      </w:pPr>
    </w:p>
    <w:p w:rsidR="00254B96" w:rsidRDefault="00254B96" w:rsidP="00254B96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54B96" w:rsidRDefault="00254B96" w:rsidP="00254B96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54B96" w:rsidRDefault="00254B96" w:rsidP="00254B96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54B96" w:rsidRDefault="00254B96" w:rsidP="00254B96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54B96" w:rsidRDefault="00DB5C73" w:rsidP="006E03E1">
      <w:pPr>
        <w:pStyle w:val="ListParagraph"/>
        <w:jc w:val="center"/>
        <w:rPr>
          <w:rFonts w:asciiTheme="majorBidi" w:hAnsiTheme="majorBidi" w:cstheme="majorBidi"/>
          <w:sz w:val="24"/>
          <w:szCs w:val="24"/>
        </w:rPr>
      </w:pPr>
      <w:r w:rsidRPr="000177B0">
        <w:rPr>
          <w:noProof/>
        </w:rPr>
        <w:lastRenderedPageBreak/>
        <w:drawing>
          <wp:inline distT="0" distB="0" distL="0" distR="0" wp14:anchorId="54F6ED82" wp14:editId="20026CB8">
            <wp:extent cx="3400551" cy="2533650"/>
            <wp:effectExtent l="0" t="0" r="0" b="0"/>
            <wp:docPr id="585005565" name="Picture 585005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849" cy="2542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B96" w:rsidRDefault="00254B96" w:rsidP="00254B96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3E740C" w:rsidRPr="003E740C" w:rsidRDefault="00DB5C73" w:rsidP="003E740C">
      <w:pPr>
        <w:rPr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Figure S1</w:t>
      </w:r>
      <w:r w:rsidR="003E740C" w:rsidRPr="003E740C">
        <w:rPr>
          <w:rFonts w:asciiTheme="majorBidi" w:hAnsiTheme="majorBidi" w:cstheme="majorBidi"/>
          <w:sz w:val="24"/>
          <w:szCs w:val="24"/>
        </w:rPr>
        <w:t>: Calibration curve for the fluorescence quenching of Erythrosine B upon addition of increasing concentrations of BTX.</w:t>
      </w:r>
    </w:p>
    <w:p w:rsidR="001660AA" w:rsidRDefault="001660AA"/>
    <w:p w:rsidR="00254B96" w:rsidRDefault="00254B96"/>
    <w:p w:rsidR="00254B96" w:rsidRDefault="00DB5C73" w:rsidP="00DB5C73">
      <w:pPr>
        <w:jc w:val="center"/>
      </w:pPr>
      <w:r w:rsidRPr="005B3791">
        <w:rPr>
          <w:noProof/>
        </w:rPr>
        <w:drawing>
          <wp:inline distT="0" distB="0" distL="0" distR="0" wp14:anchorId="1811962E" wp14:editId="75BB1330">
            <wp:extent cx="5191760" cy="238409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758" cy="240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B96" w:rsidRDefault="00254B96" w:rsidP="00254B96">
      <w:pPr>
        <w:rPr>
          <w:rFonts w:asciiTheme="majorBidi" w:hAnsiTheme="majorBidi" w:cstheme="majorBidi"/>
          <w:sz w:val="24"/>
          <w:szCs w:val="24"/>
        </w:rPr>
      </w:pPr>
      <w:r w:rsidRPr="00254B96">
        <w:rPr>
          <w:rFonts w:asciiTheme="majorBidi" w:hAnsiTheme="majorBidi" w:cstheme="majorBidi"/>
          <w:sz w:val="24"/>
          <w:szCs w:val="24"/>
        </w:rPr>
        <w:t xml:space="preserve">Figure </w:t>
      </w:r>
      <w:r>
        <w:rPr>
          <w:rFonts w:asciiTheme="majorBidi" w:hAnsiTheme="majorBidi" w:cstheme="majorBidi"/>
          <w:sz w:val="24"/>
          <w:szCs w:val="24"/>
        </w:rPr>
        <w:t>S2</w:t>
      </w:r>
      <w:r w:rsidRPr="00254B96">
        <w:rPr>
          <w:rFonts w:asciiTheme="majorBidi" w:hAnsiTheme="majorBidi" w:cstheme="majorBidi"/>
          <w:sz w:val="24"/>
          <w:szCs w:val="24"/>
        </w:rPr>
        <w:t xml:space="preserve">: Determination of BTX in presence of </w:t>
      </w:r>
      <w:r w:rsidRPr="00254B96">
        <w:rPr>
          <w:rFonts w:asciiTheme="majorBidi" w:eastAsia="Times New Roman" w:hAnsiTheme="majorBidi" w:cstheme="majorBidi"/>
          <w:color w:val="000000" w:themeColor="text1"/>
        </w:rPr>
        <w:t>Co-existing</w:t>
      </w:r>
      <w:r w:rsidRPr="00254B96" w:rsidDel="00D25F41">
        <w:rPr>
          <w:rFonts w:asciiTheme="majorBidi" w:hAnsiTheme="majorBidi" w:cstheme="majorBidi"/>
          <w:sz w:val="24"/>
          <w:szCs w:val="24"/>
        </w:rPr>
        <w:t xml:space="preserve"> </w:t>
      </w:r>
      <w:r w:rsidRPr="00254B96">
        <w:rPr>
          <w:rFonts w:asciiTheme="majorBidi" w:hAnsiTheme="majorBidi" w:cstheme="majorBidi"/>
          <w:sz w:val="24"/>
          <w:szCs w:val="24"/>
        </w:rPr>
        <w:t>species.</w:t>
      </w:r>
    </w:p>
    <w:p w:rsidR="00DB5C73" w:rsidRDefault="00DB5C73" w:rsidP="00254B96">
      <w:pPr>
        <w:rPr>
          <w:rFonts w:asciiTheme="majorBidi" w:hAnsiTheme="majorBidi" w:cstheme="majorBidi"/>
          <w:sz w:val="24"/>
          <w:szCs w:val="24"/>
        </w:rPr>
      </w:pPr>
    </w:p>
    <w:p w:rsidR="00DB5C73" w:rsidRDefault="00DB5C73" w:rsidP="00DB5C73">
      <w:pPr>
        <w:jc w:val="center"/>
        <w:rPr>
          <w:rFonts w:asciiTheme="majorBidi" w:hAnsiTheme="majorBidi" w:cstheme="majorBidi"/>
          <w:sz w:val="24"/>
          <w:szCs w:val="24"/>
        </w:rPr>
      </w:pPr>
      <w:r w:rsidRPr="00135731">
        <w:rPr>
          <w:noProof/>
        </w:rPr>
        <w:lastRenderedPageBreak/>
        <w:drawing>
          <wp:inline distT="0" distB="0" distL="0" distR="0" wp14:anchorId="24DC0649" wp14:editId="27E9DD16">
            <wp:extent cx="4051906" cy="27527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061" cy="2759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B96" w:rsidRPr="003E740C" w:rsidRDefault="00254B96" w:rsidP="003E740C">
      <w:pPr>
        <w:rPr>
          <w:sz w:val="24"/>
          <w:szCs w:val="24"/>
        </w:rPr>
      </w:pPr>
      <w:r w:rsidRPr="003E740C">
        <w:rPr>
          <w:rFonts w:asciiTheme="majorBidi" w:hAnsiTheme="majorBidi" w:cstheme="majorBidi"/>
          <w:sz w:val="24"/>
          <w:szCs w:val="24"/>
        </w:rPr>
        <w:t xml:space="preserve">Figure S3: Stern </w:t>
      </w:r>
      <w:proofErr w:type="spellStart"/>
      <w:r w:rsidRPr="003E740C">
        <w:rPr>
          <w:rFonts w:asciiTheme="majorBidi" w:hAnsiTheme="majorBidi" w:cstheme="majorBidi"/>
          <w:sz w:val="24"/>
          <w:szCs w:val="24"/>
        </w:rPr>
        <w:t>Volmer</w:t>
      </w:r>
      <w:proofErr w:type="spellEnd"/>
      <w:r w:rsidRPr="003E740C">
        <w:rPr>
          <w:rFonts w:asciiTheme="majorBidi" w:hAnsiTheme="majorBidi" w:cstheme="majorBidi"/>
          <w:sz w:val="24"/>
          <w:szCs w:val="24"/>
        </w:rPr>
        <w:t xml:space="preserve"> plot for the interaction between Erythrosine B and BTX at three different temperatures.</w:t>
      </w:r>
    </w:p>
    <w:p w:rsidR="00DB5C73" w:rsidRDefault="00DB5C73" w:rsidP="003E740C">
      <w:pPr>
        <w:rPr>
          <w:rFonts w:asciiTheme="majorBidi" w:hAnsiTheme="majorBidi" w:cstheme="majorBidi"/>
          <w:sz w:val="24"/>
          <w:szCs w:val="24"/>
        </w:rPr>
      </w:pPr>
    </w:p>
    <w:p w:rsidR="00DB5C73" w:rsidRDefault="00DB5C73" w:rsidP="003E740C">
      <w:pPr>
        <w:rPr>
          <w:rFonts w:asciiTheme="majorBidi" w:hAnsiTheme="majorBidi" w:cstheme="majorBidi"/>
          <w:sz w:val="24"/>
          <w:szCs w:val="24"/>
        </w:rPr>
      </w:pPr>
    </w:p>
    <w:p w:rsidR="00DB5C73" w:rsidRDefault="00DB5C73" w:rsidP="003E740C">
      <w:pPr>
        <w:rPr>
          <w:rFonts w:asciiTheme="majorBidi" w:hAnsiTheme="majorBidi" w:cstheme="majorBidi"/>
          <w:sz w:val="24"/>
          <w:szCs w:val="24"/>
        </w:rPr>
      </w:pPr>
    </w:p>
    <w:p w:rsidR="00DB5C73" w:rsidRDefault="00DB5C73" w:rsidP="006E03E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51D3622B" wp14:editId="3569E8E8">
            <wp:extent cx="5486400" cy="254857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485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4B96" w:rsidRDefault="00254B96" w:rsidP="003E740C">
      <w:pPr>
        <w:rPr>
          <w:rFonts w:asciiTheme="majorBidi" w:hAnsiTheme="majorBidi" w:cstheme="majorBidi"/>
          <w:sz w:val="24"/>
          <w:szCs w:val="24"/>
        </w:rPr>
      </w:pPr>
      <w:r w:rsidRPr="003E740C">
        <w:rPr>
          <w:rFonts w:asciiTheme="majorBidi" w:hAnsiTheme="majorBidi" w:cstheme="majorBidi"/>
          <w:sz w:val="24"/>
          <w:szCs w:val="24"/>
        </w:rPr>
        <w:t>Figure S4: Limiting logarithmic plots for the interaction between Erythrosine B and BTX.</w:t>
      </w:r>
    </w:p>
    <w:p w:rsidR="00DB5C73" w:rsidRDefault="00DB5C73" w:rsidP="003E740C">
      <w:pPr>
        <w:rPr>
          <w:rFonts w:asciiTheme="majorBidi" w:hAnsiTheme="majorBidi" w:cstheme="majorBidi"/>
          <w:sz w:val="24"/>
          <w:szCs w:val="24"/>
        </w:rPr>
      </w:pPr>
    </w:p>
    <w:p w:rsidR="00DB5C73" w:rsidRDefault="00DB5C73" w:rsidP="003E740C">
      <w:pPr>
        <w:rPr>
          <w:rFonts w:asciiTheme="majorBidi" w:hAnsiTheme="majorBidi" w:cstheme="majorBidi"/>
          <w:sz w:val="24"/>
          <w:szCs w:val="24"/>
        </w:rPr>
      </w:pPr>
    </w:p>
    <w:p w:rsidR="00DB5C73" w:rsidRDefault="00DB5C73" w:rsidP="003E740C">
      <w:pPr>
        <w:rPr>
          <w:rFonts w:asciiTheme="majorBidi" w:hAnsiTheme="majorBidi" w:cstheme="majorBidi"/>
          <w:sz w:val="24"/>
          <w:szCs w:val="24"/>
        </w:rPr>
      </w:pPr>
    </w:p>
    <w:p w:rsidR="00DB5C73" w:rsidRDefault="00DB5C73" w:rsidP="003145DD">
      <w:pPr>
        <w:jc w:val="center"/>
        <w:rPr>
          <w:rFonts w:asciiTheme="majorBidi" w:hAnsiTheme="majorBidi" w:cstheme="majorBidi"/>
          <w:sz w:val="24"/>
          <w:szCs w:val="24"/>
        </w:rPr>
      </w:pPr>
      <w:r w:rsidRPr="002C1E04">
        <w:rPr>
          <w:b/>
          <w:bCs/>
          <w:noProof/>
        </w:rPr>
        <w:lastRenderedPageBreak/>
        <w:drawing>
          <wp:inline distT="0" distB="0" distL="0" distR="0" wp14:anchorId="3B18EB97" wp14:editId="4612DB7E">
            <wp:extent cx="5486400" cy="3879948"/>
            <wp:effectExtent l="0" t="0" r="0" b="6350"/>
            <wp:docPr id="13237771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7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84D" w:rsidRPr="003E740C" w:rsidRDefault="00E5684D" w:rsidP="003E740C">
      <w:pPr>
        <w:rPr>
          <w:sz w:val="24"/>
          <w:szCs w:val="24"/>
        </w:rPr>
      </w:pPr>
      <w:r w:rsidRPr="003E740C">
        <w:rPr>
          <w:rFonts w:asciiTheme="majorBidi" w:hAnsiTheme="majorBidi" w:cstheme="majorBidi"/>
          <w:sz w:val="24"/>
          <w:szCs w:val="24"/>
        </w:rPr>
        <w:t xml:space="preserve">Figure </w:t>
      </w:r>
      <w:r w:rsidR="006D5D39">
        <w:rPr>
          <w:rFonts w:asciiTheme="majorBidi" w:hAnsiTheme="majorBidi" w:cstheme="majorBidi"/>
          <w:sz w:val="24"/>
          <w:szCs w:val="24"/>
        </w:rPr>
        <w:t>S5</w:t>
      </w:r>
      <w:r w:rsidRPr="003E740C">
        <w:rPr>
          <w:rFonts w:asciiTheme="majorBidi" w:hAnsiTheme="majorBidi" w:cstheme="majorBidi"/>
          <w:sz w:val="24"/>
          <w:szCs w:val="24"/>
        </w:rPr>
        <w:t>: Glance aided overview of the proposed method.</w:t>
      </w:r>
    </w:p>
    <w:p w:rsidR="00E5684D" w:rsidRPr="003E740C" w:rsidRDefault="00E5684D" w:rsidP="003E740C">
      <w:pPr>
        <w:rPr>
          <w:sz w:val="24"/>
          <w:szCs w:val="24"/>
        </w:rPr>
      </w:pPr>
    </w:p>
    <w:p w:rsidR="00254B96" w:rsidRPr="00254B96" w:rsidRDefault="00254B96" w:rsidP="00254B96">
      <w:pPr>
        <w:rPr>
          <w:sz w:val="24"/>
          <w:szCs w:val="24"/>
        </w:rPr>
      </w:pPr>
    </w:p>
    <w:p w:rsidR="00254B96" w:rsidRDefault="00254B96"/>
    <w:p w:rsidR="002648C9" w:rsidRDefault="002648C9"/>
    <w:p w:rsidR="002648C9" w:rsidRDefault="002648C9"/>
    <w:p w:rsidR="002648C9" w:rsidRDefault="002648C9"/>
    <w:p w:rsidR="002648C9" w:rsidRDefault="002648C9"/>
    <w:p w:rsidR="002648C9" w:rsidRDefault="002648C9"/>
    <w:p w:rsidR="002648C9" w:rsidRDefault="002648C9"/>
    <w:p w:rsidR="002648C9" w:rsidRDefault="002648C9"/>
    <w:p w:rsidR="002648C9" w:rsidRDefault="002648C9"/>
    <w:p w:rsidR="002648C9" w:rsidRDefault="002648C9"/>
    <w:p w:rsidR="002648C9" w:rsidRDefault="002648C9"/>
    <w:p w:rsidR="002648C9" w:rsidRPr="007667BB" w:rsidRDefault="002648C9" w:rsidP="002648C9">
      <w:pPr>
        <w:rPr>
          <w:rFonts w:ascii="Times New Roman" w:hAnsi="Times New Roman" w:cs="Times New Roman"/>
          <w:sz w:val="24"/>
          <w:szCs w:val="24"/>
        </w:rPr>
      </w:pPr>
      <w:r w:rsidRPr="007667B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7667BB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  <w:r w:rsidRPr="007667BB">
        <w:rPr>
          <w:rFonts w:ascii="Times New Roman" w:hAnsi="Times New Roman" w:cs="Times New Roman"/>
          <w:sz w:val="24"/>
          <w:szCs w:val="24"/>
        </w:rPr>
        <w:t xml:space="preserve">Precision data for the spectrofluorometric determination of </w:t>
      </w:r>
      <w:proofErr w:type="spellStart"/>
      <w:r w:rsidRPr="007667BB">
        <w:rPr>
          <w:rFonts w:ascii="Times New Roman" w:hAnsi="Times New Roman" w:cs="Times New Roman"/>
          <w:sz w:val="24"/>
          <w:szCs w:val="24"/>
        </w:rPr>
        <w:t>Betrixaban</w:t>
      </w:r>
      <w:proofErr w:type="spellEnd"/>
      <w:r w:rsidRPr="007667BB">
        <w:rPr>
          <w:rFonts w:ascii="Times New Roman" w:hAnsi="Times New Roman" w:cs="Times New Roman"/>
          <w:sz w:val="24"/>
          <w:szCs w:val="24"/>
        </w:rPr>
        <w:t xml:space="preserve"> using the Erythrosine (fluorescent probe).</w:t>
      </w:r>
    </w:p>
    <w:tbl>
      <w:tblPr>
        <w:tblpPr w:leftFromText="180" w:rightFromText="180" w:bottomFromText="200" w:vertAnchor="text" w:horzAnchor="margin" w:tblpY="129"/>
        <w:tblW w:w="8790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0"/>
        <w:gridCol w:w="2490"/>
        <w:gridCol w:w="1620"/>
        <w:gridCol w:w="1800"/>
        <w:gridCol w:w="1770"/>
      </w:tblGrid>
      <w:tr w:rsidR="002648C9" w:rsidRPr="002648C9" w:rsidTr="00520664">
        <w:trPr>
          <w:trHeight w:val="635"/>
        </w:trPr>
        <w:tc>
          <w:tcPr>
            <w:tcW w:w="360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648C9" w:rsidRPr="002648C9" w:rsidRDefault="002648C9" w:rsidP="0052066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eastAsia="Times New Roman" w:hAnsiTheme="majorBidi" w:cstheme="majorBidi"/>
                <w:b/>
                <w:bCs/>
                <w:noProof/>
                <w:color w:val="000000"/>
                <w:position w:val="-4"/>
                <w:sz w:val="24"/>
                <w:szCs w:val="24"/>
              </w:rPr>
              <w:t>Parameters</w:t>
            </w:r>
          </w:p>
        </w:tc>
        <w:tc>
          <w:tcPr>
            <w:tcW w:w="5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648C9" w:rsidRPr="002648C9" w:rsidRDefault="002648C9" w:rsidP="0052066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Betrixaban</w:t>
            </w:r>
            <w:proofErr w:type="spellEnd"/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concentration (ng/mL)</w:t>
            </w:r>
          </w:p>
        </w:tc>
      </w:tr>
      <w:tr w:rsidR="002648C9" w:rsidRPr="002648C9" w:rsidTr="00520664">
        <w:trPr>
          <w:trHeight w:val="512"/>
        </w:trPr>
        <w:tc>
          <w:tcPr>
            <w:tcW w:w="3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648C9" w:rsidRPr="002648C9" w:rsidRDefault="002648C9" w:rsidP="00520664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1000.0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648C9" w:rsidRPr="002648C9" w:rsidRDefault="002648C9" w:rsidP="00520664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2500.0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648C9" w:rsidRPr="002648C9" w:rsidRDefault="002648C9" w:rsidP="00520664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5000.0</w:t>
            </w:r>
          </w:p>
        </w:tc>
      </w:tr>
      <w:tr w:rsidR="002648C9" w:rsidRPr="002648C9" w:rsidTr="00520664">
        <w:trPr>
          <w:trHeight w:hRule="exact" w:val="566"/>
        </w:trPr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2648C9" w:rsidRPr="002648C9" w:rsidRDefault="002648C9" w:rsidP="00520664">
            <w:pPr>
              <w:spacing w:after="0" w:line="240" w:lineRule="auto"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Intra-day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2648C9" w:rsidRPr="002648C9" w:rsidRDefault="002648C9" w:rsidP="00520664">
            <w:pPr>
              <w:spacing w:after="0" w:line="360" w:lineRule="auto"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% </w:t>
            </w:r>
            <w:proofErr w:type="spellStart"/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Recovery</w:t>
            </w: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99.98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99.99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100.07</w:t>
            </w:r>
          </w:p>
        </w:tc>
      </w:tr>
      <w:tr w:rsidR="002648C9" w:rsidRPr="002648C9" w:rsidTr="00520664">
        <w:trPr>
          <w:trHeight w:hRule="exact" w:val="560"/>
        </w:trPr>
        <w:tc>
          <w:tcPr>
            <w:tcW w:w="1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100.89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99.38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99.75</w:t>
            </w:r>
          </w:p>
        </w:tc>
      </w:tr>
      <w:tr w:rsidR="002648C9" w:rsidRPr="002648C9" w:rsidTr="00520664">
        <w:trPr>
          <w:trHeight w:hRule="exact" w:val="567"/>
        </w:trPr>
        <w:tc>
          <w:tcPr>
            <w:tcW w:w="1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101.07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98.81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98.56</w:t>
            </w:r>
          </w:p>
        </w:tc>
      </w:tr>
      <w:tr w:rsidR="002648C9" w:rsidRPr="002648C9" w:rsidTr="00520664">
        <w:trPr>
          <w:trHeight w:hRule="exact" w:val="407"/>
        </w:trPr>
        <w:tc>
          <w:tcPr>
            <w:tcW w:w="1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 xml:space="preserve">Mean recovery </w:t>
            </w: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± SD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100.64 ± 0.58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99.39 ± 0.59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99.46 ± 0.8</w:t>
            </w:r>
          </w:p>
        </w:tc>
      </w:tr>
      <w:tr w:rsidR="002648C9" w:rsidRPr="002648C9" w:rsidTr="00520664">
        <w:trPr>
          <w:trHeight w:hRule="exact" w:val="382"/>
        </w:trPr>
        <w:tc>
          <w:tcPr>
            <w:tcW w:w="1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% Error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648C9" w:rsidRPr="002648C9" w:rsidRDefault="002648C9" w:rsidP="00520664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0.33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648C9" w:rsidRPr="002648C9" w:rsidRDefault="002648C9" w:rsidP="00520664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0.34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0.46</w:t>
            </w:r>
          </w:p>
        </w:tc>
      </w:tr>
      <w:tr w:rsidR="002648C9" w:rsidRPr="002648C9" w:rsidTr="00520664">
        <w:trPr>
          <w:trHeight w:hRule="exact" w:val="529"/>
        </w:trPr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2648C9" w:rsidRPr="002648C9" w:rsidRDefault="002648C9" w:rsidP="00520664">
            <w:pPr>
              <w:spacing w:after="0" w:line="240" w:lineRule="auto"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Inter-day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2648C9" w:rsidRPr="002648C9" w:rsidRDefault="002648C9" w:rsidP="00520664">
            <w:pPr>
              <w:spacing w:after="0" w:line="360" w:lineRule="auto"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% </w:t>
            </w:r>
            <w:proofErr w:type="spellStart"/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Recovery</w:t>
            </w: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99.98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99.99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100.07</w:t>
            </w:r>
          </w:p>
        </w:tc>
      </w:tr>
      <w:tr w:rsidR="002648C9" w:rsidRPr="002648C9" w:rsidTr="00520664">
        <w:trPr>
          <w:trHeight w:hRule="exact" w:val="579"/>
        </w:trPr>
        <w:tc>
          <w:tcPr>
            <w:tcW w:w="1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98.62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98.76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97.86</w:t>
            </w:r>
          </w:p>
        </w:tc>
      </w:tr>
      <w:tr w:rsidR="002648C9" w:rsidRPr="002648C9" w:rsidTr="00520664">
        <w:trPr>
          <w:trHeight w:hRule="exact" w:val="573"/>
        </w:trPr>
        <w:tc>
          <w:tcPr>
            <w:tcW w:w="1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100.67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98.25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97.99</w:t>
            </w:r>
          </w:p>
        </w:tc>
      </w:tr>
      <w:tr w:rsidR="002648C9" w:rsidRPr="002648C9" w:rsidTr="00520664">
        <w:trPr>
          <w:trHeight w:hRule="exact" w:val="432"/>
        </w:trPr>
        <w:tc>
          <w:tcPr>
            <w:tcW w:w="1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 xml:space="preserve"> Mean recovery </w:t>
            </w: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± SD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99.76 ± 1.05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99.0 ± 0.9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98.64 ± 1.25</w:t>
            </w:r>
          </w:p>
        </w:tc>
      </w:tr>
      <w:tr w:rsidR="002648C9" w:rsidRPr="002648C9" w:rsidTr="00520664">
        <w:trPr>
          <w:trHeight w:hRule="exact" w:val="432"/>
        </w:trPr>
        <w:tc>
          <w:tcPr>
            <w:tcW w:w="1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48C9" w:rsidRPr="002648C9" w:rsidRDefault="002648C9" w:rsidP="0052066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% Error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648C9" w:rsidRPr="002648C9" w:rsidRDefault="002648C9" w:rsidP="00520664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0.60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648C9" w:rsidRPr="002648C9" w:rsidRDefault="002648C9" w:rsidP="00520664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0.52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648C9" w:rsidRPr="002648C9" w:rsidRDefault="002648C9" w:rsidP="00520664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0.73</w:t>
            </w:r>
          </w:p>
        </w:tc>
      </w:tr>
      <w:tr w:rsidR="002648C9" w:rsidRPr="002648C9" w:rsidTr="00520664">
        <w:trPr>
          <w:trHeight w:hRule="exact" w:val="749"/>
        </w:trPr>
        <w:tc>
          <w:tcPr>
            <w:tcW w:w="879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648C9" w:rsidRPr="002648C9" w:rsidRDefault="002648C9" w:rsidP="00520664">
            <w:pPr>
              <w:spacing w:after="0" w:line="360" w:lineRule="auto"/>
              <w:ind w:left="75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648C9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a</w:t>
            </w:r>
            <w:r w:rsidRPr="002648C9">
              <w:rPr>
                <w:rFonts w:asciiTheme="majorBidi" w:hAnsiTheme="majorBidi" w:cstheme="majorBidi"/>
                <w:sz w:val="24"/>
                <w:szCs w:val="24"/>
              </w:rPr>
              <w:t>Mean</w:t>
            </w:r>
            <w:proofErr w:type="spellEnd"/>
            <w:r w:rsidRPr="002648C9">
              <w:rPr>
                <w:rFonts w:asciiTheme="majorBidi" w:hAnsiTheme="majorBidi" w:cstheme="majorBidi"/>
                <w:sz w:val="24"/>
                <w:szCs w:val="24"/>
              </w:rPr>
              <w:t xml:space="preserve"> value of three individual determinations.</w:t>
            </w:r>
          </w:p>
          <w:p w:rsidR="002648C9" w:rsidRPr="002648C9" w:rsidRDefault="002648C9" w:rsidP="00520664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48C9">
              <w:rPr>
                <w:rFonts w:asciiTheme="majorBidi" w:hAnsiTheme="majorBidi" w:cstheme="majorBidi"/>
                <w:sz w:val="24"/>
                <w:szCs w:val="24"/>
              </w:rPr>
              <w:t>- All measurements were performed after excitation at 528 nm.</w:t>
            </w:r>
          </w:p>
          <w:p w:rsidR="002648C9" w:rsidRPr="002648C9" w:rsidRDefault="002648C9" w:rsidP="00520664">
            <w:pPr>
              <w:spacing w:after="0" w:line="360" w:lineRule="auto"/>
              <w:ind w:left="75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2648C9" w:rsidRPr="002648C9" w:rsidRDefault="002648C9" w:rsidP="00520664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</w:tr>
    </w:tbl>
    <w:p w:rsidR="002648C9" w:rsidRDefault="002648C9" w:rsidP="002648C9"/>
    <w:p w:rsidR="002648C9" w:rsidRDefault="002648C9" w:rsidP="002648C9"/>
    <w:p w:rsidR="002648C9" w:rsidRDefault="002648C9" w:rsidP="002648C9"/>
    <w:p w:rsidR="002648C9" w:rsidRDefault="002648C9" w:rsidP="002648C9"/>
    <w:p w:rsidR="002648C9" w:rsidRDefault="002648C9" w:rsidP="002648C9"/>
    <w:p w:rsidR="002648C9" w:rsidRDefault="002648C9" w:rsidP="002648C9"/>
    <w:p w:rsidR="002648C9" w:rsidRDefault="002648C9" w:rsidP="002648C9"/>
    <w:p w:rsidR="002648C9" w:rsidRDefault="002648C9" w:rsidP="002648C9"/>
    <w:p w:rsidR="002648C9" w:rsidRDefault="002648C9" w:rsidP="002648C9"/>
    <w:p w:rsidR="002648C9" w:rsidRDefault="002648C9" w:rsidP="002648C9"/>
    <w:p w:rsidR="002648C9" w:rsidRDefault="002648C9" w:rsidP="002648C9"/>
    <w:p w:rsidR="002648C9" w:rsidRDefault="002648C9" w:rsidP="002648C9"/>
    <w:p w:rsidR="002648C9" w:rsidRPr="00C85A07" w:rsidRDefault="002648C9" w:rsidP="002648C9">
      <w:pPr>
        <w:rPr>
          <w:rFonts w:asciiTheme="majorBidi" w:hAnsiTheme="majorBidi" w:cstheme="majorBidi"/>
          <w:sz w:val="24"/>
          <w:szCs w:val="24"/>
        </w:rPr>
      </w:pPr>
      <w:r w:rsidRPr="00950332">
        <w:rPr>
          <w:rFonts w:asciiTheme="majorBidi" w:hAnsiTheme="majorBidi" w:cstheme="majorBidi"/>
          <w:b/>
          <w:bCs/>
          <w:sz w:val="24"/>
          <w:szCs w:val="24"/>
        </w:rPr>
        <w:t>Table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S2:</w:t>
      </w:r>
      <w:r w:rsidRPr="0041149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C85A07">
        <w:rPr>
          <w:rFonts w:asciiTheme="majorBidi" w:hAnsiTheme="majorBidi" w:cstheme="majorBidi"/>
          <w:sz w:val="24"/>
          <w:szCs w:val="24"/>
        </w:rPr>
        <w:t>Robustness data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Betrixaban</w:t>
      </w:r>
      <w:proofErr w:type="spellEnd"/>
    </w:p>
    <w:tbl>
      <w:tblPr>
        <w:tblStyle w:val="TableGrid"/>
        <w:tblW w:w="5898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90"/>
        <w:gridCol w:w="1080"/>
        <w:gridCol w:w="756"/>
        <w:gridCol w:w="866"/>
        <w:gridCol w:w="868"/>
        <w:gridCol w:w="954"/>
        <w:gridCol w:w="883"/>
        <w:gridCol w:w="701"/>
        <w:gridCol w:w="850"/>
        <w:gridCol w:w="844"/>
      </w:tblGrid>
      <w:tr w:rsidR="002648C9" w:rsidRPr="00D522BA" w:rsidTr="00520664">
        <w:trPr>
          <w:trHeight w:val="356"/>
          <w:jc w:val="center"/>
        </w:trPr>
        <w:tc>
          <w:tcPr>
            <w:tcW w:w="1172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tabs>
                <w:tab w:val="left" w:pos="4620"/>
              </w:tabs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1A8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Parameters</w:t>
            </w:r>
          </w:p>
          <w:p w:rsidR="002648C9" w:rsidRPr="00B71A83" w:rsidRDefault="002648C9" w:rsidP="00520664">
            <w:pPr>
              <w:tabs>
                <w:tab w:val="left" w:pos="4620"/>
              </w:tabs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1A8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Volume of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buffer</w:t>
            </w:r>
            <w:r w:rsidRPr="00B71A8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(mL)</w:t>
            </w:r>
          </w:p>
        </w:tc>
        <w:tc>
          <w:tcPr>
            <w:tcW w:w="132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pH of buffer</w:t>
            </w:r>
          </w:p>
        </w:tc>
        <w:tc>
          <w:tcPr>
            <w:tcW w:w="1175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648C9" w:rsidRDefault="002648C9" w:rsidP="0052066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Time of the reaction</w:t>
            </w:r>
          </w:p>
        </w:tc>
      </w:tr>
      <w:tr w:rsidR="002648C9" w:rsidRPr="00D522BA" w:rsidTr="00520664">
        <w:trPr>
          <w:trHeight w:val="356"/>
          <w:jc w:val="center"/>
        </w:trPr>
        <w:tc>
          <w:tcPr>
            <w:tcW w:w="1172" w:type="pct"/>
            <w:vMerge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tabs>
                <w:tab w:val="left" w:pos="4620"/>
              </w:tabs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1A8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1A8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1.0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1A8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2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3.8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648C9" w:rsidRDefault="002648C9" w:rsidP="0052066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3.8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648C9" w:rsidRDefault="002648C9" w:rsidP="0052066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648C9" w:rsidRDefault="002648C9" w:rsidP="0052066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4.2</w:t>
            </w:r>
          </w:p>
        </w:tc>
      </w:tr>
      <w:tr w:rsidR="002648C9" w:rsidRPr="00D522BA" w:rsidTr="00520664">
        <w:trPr>
          <w:trHeight w:val="366"/>
          <w:jc w:val="center"/>
        </w:trPr>
        <w:tc>
          <w:tcPr>
            <w:tcW w:w="1172" w:type="pct"/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tabs>
                <w:tab w:val="left" w:pos="4620"/>
              </w:tabs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1A83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% Recovery</w:t>
            </w:r>
          </w:p>
        </w:tc>
        <w:tc>
          <w:tcPr>
            <w:tcW w:w="53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98.83</w:t>
            </w:r>
          </w:p>
        </w:tc>
        <w:tc>
          <w:tcPr>
            <w:tcW w:w="37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99.98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100.76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99.33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99.98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100.21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98.11</w:t>
            </w:r>
          </w:p>
        </w:tc>
        <w:tc>
          <w:tcPr>
            <w:tcW w:w="417" w:type="pct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:rsidR="002648C9" w:rsidRPr="00676F17" w:rsidRDefault="002648C9" w:rsidP="00520664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sz w:val="20"/>
                <w:szCs w:val="20"/>
              </w:rPr>
              <w:t>99.98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:rsidR="002648C9" w:rsidRPr="00676F17" w:rsidRDefault="002648C9" w:rsidP="00520664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sz w:val="20"/>
                <w:szCs w:val="20"/>
              </w:rPr>
              <w:t>99.99</w:t>
            </w:r>
          </w:p>
        </w:tc>
      </w:tr>
      <w:tr w:rsidR="002648C9" w:rsidRPr="00D522BA" w:rsidTr="00520664">
        <w:trPr>
          <w:trHeight w:val="335"/>
          <w:jc w:val="center"/>
        </w:trPr>
        <w:tc>
          <w:tcPr>
            <w:tcW w:w="1172" w:type="pct"/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tabs>
                <w:tab w:val="left" w:pos="4620"/>
              </w:tabs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1A83">
              <w:rPr>
                <w:rFonts w:ascii="Times New Roman" w:eastAsiaTheme="minorHAnsi" w:hAnsi="Times New Roman" w:cs="Times New Roman"/>
                <w:b/>
                <w:bCs/>
                <w:noProof/>
                <w:position w:val="-4"/>
                <w:sz w:val="20"/>
                <w:szCs w:val="20"/>
              </w:rPr>
              <w:object w:dxaOrig="260" w:dyaOrig="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2pt" o:ole="">
                  <v:imagedata r:id="rId12" o:title=""/>
                </v:shape>
                <o:OLEObject Type="Embed" ProgID="Equation.DSMT4" ShapeID="_x0000_i1025" DrawAspect="Content" ObjectID="_1848824101" r:id="rId13"/>
              </w:object>
            </w:r>
            <w:r w:rsidRPr="00B71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±</w:t>
            </w:r>
            <w:r w:rsidRPr="00B71A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SD</w:t>
            </w:r>
          </w:p>
        </w:tc>
        <w:tc>
          <w:tcPr>
            <w:tcW w:w="1326" w:type="pct"/>
            <w:gridSpan w:val="3"/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99.86 ± 0.97</w:t>
            </w:r>
          </w:p>
        </w:tc>
        <w:tc>
          <w:tcPr>
            <w:tcW w:w="1327" w:type="pct"/>
            <w:gridSpan w:val="3"/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99.89 ± 0.46</w:t>
            </w:r>
          </w:p>
        </w:tc>
        <w:tc>
          <w:tcPr>
            <w:tcW w:w="1175" w:type="pct"/>
            <w:gridSpan w:val="3"/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99.36 ± 1.08</w:t>
            </w:r>
          </w:p>
        </w:tc>
      </w:tr>
      <w:tr w:rsidR="002648C9" w:rsidRPr="00D522BA" w:rsidTr="00520664">
        <w:trPr>
          <w:trHeight w:val="335"/>
          <w:jc w:val="center"/>
        </w:trPr>
        <w:tc>
          <w:tcPr>
            <w:tcW w:w="1172" w:type="pct"/>
            <w:shd w:val="clear" w:color="auto" w:fill="FFFFFF" w:themeFill="background1"/>
            <w:vAlign w:val="center"/>
          </w:tcPr>
          <w:p w:rsidR="002648C9" w:rsidRPr="00B71A83" w:rsidRDefault="002648C9" w:rsidP="00520664">
            <w:pPr>
              <w:tabs>
                <w:tab w:val="left" w:pos="4620"/>
              </w:tabs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1A83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% Error</w:t>
            </w:r>
          </w:p>
        </w:tc>
        <w:tc>
          <w:tcPr>
            <w:tcW w:w="1326" w:type="pct"/>
            <w:gridSpan w:val="3"/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327" w:type="pct"/>
            <w:gridSpan w:val="3"/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175" w:type="pct"/>
            <w:gridSpan w:val="3"/>
            <w:shd w:val="clear" w:color="auto" w:fill="FFFFFF" w:themeFill="background1"/>
            <w:vAlign w:val="center"/>
          </w:tcPr>
          <w:p w:rsidR="002648C9" w:rsidRPr="00676F17" w:rsidRDefault="002648C9" w:rsidP="0052066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76F1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0.63</w:t>
            </w:r>
          </w:p>
        </w:tc>
      </w:tr>
    </w:tbl>
    <w:p w:rsidR="002648C9" w:rsidRDefault="002648C9" w:rsidP="002648C9"/>
    <w:p w:rsidR="002648C9" w:rsidRDefault="002648C9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D56B00" w:rsidRDefault="00D56B00" w:rsidP="002648C9"/>
    <w:p w:rsidR="002F7DFB" w:rsidRPr="00803FEC" w:rsidRDefault="002F7DFB" w:rsidP="002F7DFB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S3: Comprehensive Comparison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of</w:t>
      </w:r>
      <w:r w:rsidRPr="00803F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reported methods for BTX determination with the proposed method.</w:t>
      </w:r>
    </w:p>
    <w:tbl>
      <w:tblPr>
        <w:tblStyle w:val="TableGrid1"/>
        <w:tblpPr w:leftFromText="180" w:rightFromText="180" w:vertAnchor="text" w:horzAnchor="margin" w:tblpX="-573" w:tblpY="1173"/>
        <w:tblW w:w="992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088"/>
        <w:gridCol w:w="1600"/>
        <w:gridCol w:w="1274"/>
        <w:gridCol w:w="992"/>
        <w:gridCol w:w="1418"/>
        <w:gridCol w:w="1701"/>
        <w:gridCol w:w="850"/>
      </w:tblGrid>
      <w:tr w:rsidR="00431D56" w:rsidRPr="00892951" w:rsidTr="00431D56">
        <w:trPr>
          <w:trHeight w:val="611"/>
        </w:trPr>
        <w:tc>
          <w:tcPr>
            <w:tcW w:w="2088" w:type="dxa"/>
            <w:shd w:val="clear" w:color="auto" w:fill="auto"/>
            <w:vAlign w:val="center"/>
            <w:hideMark/>
          </w:tcPr>
          <w:p w:rsidR="00892951" w:rsidRPr="00892951" w:rsidRDefault="00892951" w:rsidP="00431D56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Methods</w:t>
            </w:r>
          </w:p>
        </w:tc>
        <w:tc>
          <w:tcPr>
            <w:tcW w:w="1600" w:type="dxa"/>
            <w:vAlign w:val="center"/>
          </w:tcPr>
          <w:p w:rsidR="00892951" w:rsidRPr="00892951" w:rsidRDefault="00892951" w:rsidP="00431D56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Conditions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892951" w:rsidRPr="00892951" w:rsidRDefault="00892951" w:rsidP="00431D56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Linearity range (</w:t>
            </w:r>
            <w:proofErr w:type="spellStart"/>
            <w:r w:rsidRPr="0089295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μg</w:t>
            </w:r>
            <w:proofErr w:type="spellEnd"/>
            <w:r w:rsidRPr="0089295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92951" w:rsidRPr="00892951" w:rsidRDefault="00892951" w:rsidP="00431D56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LOD (</w:t>
            </w:r>
            <w:proofErr w:type="spellStart"/>
            <w:r w:rsidRPr="0089295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μg</w:t>
            </w:r>
            <w:proofErr w:type="spellEnd"/>
            <w:r w:rsidRPr="0089295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418" w:type="dxa"/>
            <w:vAlign w:val="center"/>
          </w:tcPr>
          <w:p w:rsidR="00892951" w:rsidRPr="00892951" w:rsidRDefault="00892951" w:rsidP="00431D56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Applications</w:t>
            </w:r>
          </w:p>
        </w:tc>
        <w:tc>
          <w:tcPr>
            <w:tcW w:w="1701" w:type="dxa"/>
            <w:vAlign w:val="center"/>
          </w:tcPr>
          <w:p w:rsidR="00892951" w:rsidRPr="00892951" w:rsidRDefault="00892951" w:rsidP="00431D56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Remarks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951" w:rsidRPr="00892951" w:rsidRDefault="00892951" w:rsidP="00431D56">
            <w:pPr>
              <w:jc w:val="center"/>
              <w:outlineLvl w:val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Reference</w:t>
            </w:r>
          </w:p>
        </w:tc>
      </w:tr>
      <w:tr w:rsidR="000C475C" w:rsidRPr="00892951" w:rsidTr="00431D56">
        <w:trPr>
          <w:trHeight w:val="1605"/>
        </w:trPr>
        <w:tc>
          <w:tcPr>
            <w:tcW w:w="2088" w:type="dxa"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Spectrofluorimetry</w:t>
            </w:r>
            <w:proofErr w:type="spellEnd"/>
          </w:p>
        </w:tc>
        <w:tc>
          <w:tcPr>
            <w:tcW w:w="1600" w:type="dxa"/>
            <w:vAlign w:val="center"/>
          </w:tcPr>
          <w:p w:rsidR="000C475C" w:rsidRPr="00892951" w:rsidRDefault="000C475C" w:rsidP="00431D56">
            <w:pPr>
              <w:jc w:val="both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Using Erythrosine B as a fluorescent agent, quenching occurs in the presence of BTX and is measured at 556 nm.</w:t>
            </w:r>
          </w:p>
        </w:tc>
        <w:tc>
          <w:tcPr>
            <w:tcW w:w="1274" w:type="dxa"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 – 10.0</w:t>
            </w:r>
          </w:p>
        </w:tc>
        <w:tc>
          <w:tcPr>
            <w:tcW w:w="992" w:type="dxa"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418" w:type="dxa"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>Pharmaceutical formulations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spiked </w:t>
            </w:r>
            <w:r w:rsidR="00BA7CEA">
              <w:rPr>
                <w:rFonts w:ascii="Times New Roman" w:eastAsia="Times New Roman" w:hAnsi="Times New Roman" w:cs="Times New Roman"/>
                <w:sz w:val="18"/>
                <w:szCs w:val="18"/>
              </w:rPr>
              <w:t>plasma</w:t>
            </w:r>
          </w:p>
        </w:tc>
        <w:tc>
          <w:tcPr>
            <w:tcW w:w="1701" w:type="dxa"/>
            <w:vAlign w:val="center"/>
          </w:tcPr>
          <w:p w:rsidR="000C475C" w:rsidRPr="007316B9" w:rsidRDefault="000C475C" w:rsidP="00431D5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Simple</w:t>
            </w: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rapid analysis</w:t>
            </w: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 xml:space="preserve"> within seconds.</w:t>
            </w:r>
          </w:p>
          <w:p w:rsidR="000C475C" w:rsidRPr="007316B9" w:rsidRDefault="000C475C" w:rsidP="00431D5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>relatively straightforward</w:t>
            </w:r>
          </w:p>
          <w:p w:rsidR="000C475C" w:rsidRDefault="000C475C" w:rsidP="00431D5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>ata interpretation</w:t>
            </w:r>
          </w:p>
          <w:p w:rsidR="000C475C" w:rsidRPr="007316B9" w:rsidRDefault="000C475C" w:rsidP="00431D5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Green method</w:t>
            </w:r>
          </w:p>
          <w:p w:rsidR="000C475C" w:rsidRPr="00892951" w:rsidRDefault="000C475C" w:rsidP="00431D56">
            <w:pPr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 xml:space="preserve"> sensitivity, suitable for routine analysis and high-throughput testing.</w:t>
            </w:r>
          </w:p>
        </w:tc>
        <w:tc>
          <w:tcPr>
            <w:tcW w:w="850" w:type="dxa"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This method</w:t>
            </w:r>
          </w:p>
        </w:tc>
      </w:tr>
      <w:tr w:rsidR="000C475C" w:rsidRPr="00892951" w:rsidTr="00431D56">
        <w:trPr>
          <w:trHeight w:val="803"/>
        </w:trPr>
        <w:tc>
          <w:tcPr>
            <w:tcW w:w="2088" w:type="dxa"/>
            <w:vMerge w:val="restart"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Spectrophotometry</w:t>
            </w:r>
          </w:p>
        </w:tc>
        <w:tc>
          <w:tcPr>
            <w:tcW w:w="1600" w:type="dxa"/>
            <w:vAlign w:val="center"/>
          </w:tcPr>
          <w:p w:rsidR="000C475C" w:rsidRPr="00892951" w:rsidRDefault="000C475C" w:rsidP="00431D56">
            <w:pPr>
              <w:jc w:val="both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First derivative amplitude measured at 304 nm using methanol.</w:t>
            </w:r>
          </w:p>
        </w:tc>
        <w:tc>
          <w:tcPr>
            <w:tcW w:w="1274" w:type="dxa"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 – 20.0</w:t>
            </w:r>
          </w:p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0.23</w:t>
            </w:r>
          </w:p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>Pharmaceutical formulations</w:t>
            </w:r>
          </w:p>
        </w:tc>
        <w:tc>
          <w:tcPr>
            <w:tcW w:w="1701" w:type="dxa"/>
            <w:vMerge w:val="restart"/>
            <w:vAlign w:val="center"/>
          </w:tcPr>
          <w:p w:rsidR="000C475C" w:rsidRDefault="000C475C" w:rsidP="00431D56">
            <w:pPr>
              <w:ind w:left="172" w:hanging="14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Simple</w:t>
            </w: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rapid analysis.</w:t>
            </w:r>
          </w:p>
          <w:p w:rsidR="000C475C" w:rsidRPr="007316B9" w:rsidRDefault="000C475C" w:rsidP="00431D56">
            <w:pPr>
              <w:ind w:left="172" w:hanging="1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>relatively straightforward</w:t>
            </w:r>
          </w:p>
          <w:p w:rsidR="000C475C" w:rsidRDefault="000C475C" w:rsidP="00431D56">
            <w:pPr>
              <w:ind w:left="172" w:hanging="1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data interpretation.</w:t>
            </w:r>
          </w:p>
          <w:p w:rsidR="000C475C" w:rsidRPr="000C475C" w:rsidRDefault="000C475C" w:rsidP="00431D56">
            <w:pPr>
              <w:pStyle w:val="ListParagraph"/>
              <w:numPr>
                <w:ilvl w:val="0"/>
                <w:numId w:val="3"/>
              </w:numPr>
              <w:ind w:left="172" w:hanging="1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475C">
              <w:rPr>
                <w:rFonts w:ascii="Times New Roman" w:hAnsi="Times New Roman" w:cs="Times New Roman"/>
                <w:sz w:val="18"/>
                <w:szCs w:val="18"/>
              </w:rPr>
              <w:t xml:space="preserve">Low </w:t>
            </w:r>
            <w:r w:rsidR="00BA7CEA">
              <w:rPr>
                <w:rFonts w:ascii="Times New Roman" w:hAnsi="Times New Roman" w:cs="Times New Roman"/>
                <w:sz w:val="18"/>
                <w:szCs w:val="18"/>
              </w:rPr>
              <w:t>sensitivity</w:t>
            </w:r>
          </w:p>
        </w:tc>
        <w:tc>
          <w:tcPr>
            <w:tcW w:w="850" w:type="dxa"/>
            <w:vMerge w:val="restart"/>
            <w:vAlign w:val="center"/>
          </w:tcPr>
          <w:p w:rsidR="000C475C" w:rsidRPr="00892951" w:rsidRDefault="00722FB2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0C475C" w:rsidRPr="00892951" w:rsidTr="00431D56">
        <w:trPr>
          <w:trHeight w:val="802"/>
        </w:trPr>
        <w:tc>
          <w:tcPr>
            <w:tcW w:w="2088" w:type="dxa"/>
            <w:vMerge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vAlign w:val="center"/>
          </w:tcPr>
          <w:p w:rsidR="000C475C" w:rsidRPr="00892951" w:rsidRDefault="000C475C" w:rsidP="00431D56">
            <w:pPr>
              <w:jc w:val="both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Difference absorbance measured at   335 nm using 0.1 M </w:t>
            </w:r>
            <w:proofErr w:type="spellStart"/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NaOH</w:t>
            </w:r>
            <w:proofErr w:type="spellEnd"/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Pr="0089295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versus</w:t>
            </w: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0.1 M  HCL.</w:t>
            </w:r>
          </w:p>
        </w:tc>
        <w:tc>
          <w:tcPr>
            <w:tcW w:w="1274" w:type="dxa"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 – 80.0</w:t>
            </w:r>
          </w:p>
        </w:tc>
        <w:tc>
          <w:tcPr>
            <w:tcW w:w="992" w:type="dxa"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418" w:type="dxa"/>
            <w:vMerge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0C475C" w:rsidRPr="00892951" w:rsidRDefault="000C475C" w:rsidP="00431D56">
            <w:pPr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C475C" w:rsidRPr="00892951" w:rsidRDefault="000C475C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D91CED" w:rsidRPr="00892951" w:rsidTr="00431D56">
        <w:trPr>
          <w:trHeight w:val="841"/>
        </w:trPr>
        <w:tc>
          <w:tcPr>
            <w:tcW w:w="2088" w:type="dxa"/>
            <w:vMerge w:val="restart"/>
            <w:vAlign w:val="center"/>
            <w:hideMark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RP-HPLC</w:t>
            </w:r>
          </w:p>
        </w:tc>
        <w:tc>
          <w:tcPr>
            <w:tcW w:w="1600" w:type="dxa"/>
            <w:vAlign w:val="center"/>
          </w:tcPr>
          <w:p w:rsidR="00D91CED" w:rsidRPr="00892951" w:rsidRDefault="00D91CED" w:rsidP="00431D56">
            <w:pPr>
              <w:jc w:val="both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</w:t>
            </w: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  <w:vertAlign w:val="subscript"/>
              </w:rPr>
              <w:t xml:space="preserve">18 </w:t>
            </w: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column, mobile phase consists of water: acetonitrile (88: 12 v/v) using UV detection at λ= 272 nm.</w:t>
            </w:r>
          </w:p>
        </w:tc>
        <w:tc>
          <w:tcPr>
            <w:tcW w:w="1274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70.0 – 210.0</w:t>
            </w:r>
          </w:p>
        </w:tc>
        <w:tc>
          <w:tcPr>
            <w:tcW w:w="992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4.96</w:t>
            </w:r>
          </w:p>
        </w:tc>
        <w:tc>
          <w:tcPr>
            <w:tcW w:w="1418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>Pharmaceutical formulations</w:t>
            </w:r>
          </w:p>
        </w:tc>
        <w:tc>
          <w:tcPr>
            <w:tcW w:w="1701" w:type="dxa"/>
            <w:vAlign w:val="center"/>
          </w:tcPr>
          <w:p w:rsidR="00BA7CEA" w:rsidRDefault="00BA7CEA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="00104000"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>Expensive instrumentation</w:t>
            </w:r>
            <w:r w:rsidR="00104000" w:rsidRPr="007316B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104000" w:rsidRPr="007316B9" w:rsidRDefault="00BA7CEA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R</w:t>
            </w:r>
            <w:r w:rsidR="00104000" w:rsidRPr="007316B9">
              <w:rPr>
                <w:rFonts w:ascii="Times New Roman" w:hAnsi="Times New Roman" w:cs="Times New Roman"/>
                <w:sz w:val="18"/>
                <w:szCs w:val="18"/>
              </w:rPr>
              <w:t>equires trained personnel</w:t>
            </w:r>
          </w:p>
          <w:p w:rsidR="00104000" w:rsidRPr="007316B9" w:rsidRDefault="00104000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 xml:space="preserve">- High amounts of </w:t>
            </w: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hazardous organic </w:t>
            </w: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>solvents are required.</w:t>
            </w:r>
          </w:p>
          <w:p w:rsidR="00104000" w:rsidRPr="007316B9" w:rsidRDefault="00104000" w:rsidP="00431D5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>- Slower analysis and preparation time.</w:t>
            </w:r>
          </w:p>
          <w:p w:rsidR="00D91CED" w:rsidRPr="00892951" w:rsidRDefault="00104000" w:rsidP="00431D56">
            <w:pPr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Low</w:t>
            </w: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sensitivity</w:t>
            </w:r>
          </w:p>
        </w:tc>
        <w:tc>
          <w:tcPr>
            <w:tcW w:w="850" w:type="dxa"/>
            <w:vAlign w:val="center"/>
            <w:hideMark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D91CED" w:rsidRPr="00892951" w:rsidTr="00431D56">
        <w:trPr>
          <w:trHeight w:val="1282"/>
        </w:trPr>
        <w:tc>
          <w:tcPr>
            <w:tcW w:w="2088" w:type="dxa"/>
            <w:vMerge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vAlign w:val="center"/>
          </w:tcPr>
          <w:p w:rsidR="00D91CED" w:rsidRPr="00892951" w:rsidRDefault="00D91CED" w:rsidP="00431D56">
            <w:pPr>
              <w:jc w:val="both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Cyano</w:t>
            </w:r>
            <w:proofErr w:type="spellEnd"/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column, mobile phase consists of acetonitrile: methanol: water (35:35:30, v/v/v, pH 3.2) with UV detection at 240 nm.</w:t>
            </w:r>
          </w:p>
        </w:tc>
        <w:tc>
          <w:tcPr>
            <w:tcW w:w="1274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0.20 – 20.0</w:t>
            </w:r>
          </w:p>
        </w:tc>
        <w:tc>
          <w:tcPr>
            <w:tcW w:w="992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18" w:type="dxa"/>
            <w:vAlign w:val="center"/>
          </w:tcPr>
          <w:p w:rsidR="009B01B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>Pharmaceutical formulations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spiked plasma</w:t>
            </w:r>
          </w:p>
          <w:p w:rsidR="009B01B1" w:rsidRDefault="009B01B1" w:rsidP="00431D5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D91CED" w:rsidRPr="009B01B1" w:rsidRDefault="00D91CED" w:rsidP="00431D5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A7CEA" w:rsidRDefault="00BA7CEA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="00104000"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>Expensive instrumentation</w:t>
            </w:r>
          </w:p>
          <w:p w:rsidR="00104000" w:rsidRPr="007316B9" w:rsidRDefault="00BA7CEA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-R</w:t>
            </w:r>
            <w:r w:rsidR="00104000" w:rsidRPr="007316B9">
              <w:rPr>
                <w:rFonts w:ascii="Times New Roman" w:hAnsi="Times New Roman" w:cs="Times New Roman"/>
                <w:sz w:val="18"/>
                <w:szCs w:val="18"/>
              </w:rPr>
              <w:t>equires trained personnel</w:t>
            </w:r>
          </w:p>
          <w:p w:rsidR="00104000" w:rsidRPr="007316B9" w:rsidRDefault="00104000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 xml:space="preserve">- High amounts of </w:t>
            </w: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hazardous organic </w:t>
            </w: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>solvents are required.</w:t>
            </w:r>
          </w:p>
          <w:p w:rsidR="00104000" w:rsidRPr="007316B9" w:rsidRDefault="00104000" w:rsidP="00431D5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>- Slower analysis and preparation time.</w:t>
            </w:r>
          </w:p>
          <w:p w:rsidR="00D91CED" w:rsidRPr="00892951" w:rsidRDefault="00104000" w:rsidP="00431D56">
            <w:pPr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>- Moderate sensitivity</w:t>
            </w:r>
          </w:p>
        </w:tc>
        <w:tc>
          <w:tcPr>
            <w:tcW w:w="850" w:type="dxa"/>
            <w:vAlign w:val="center"/>
            <w:hideMark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D91CED" w:rsidRPr="00892951" w:rsidTr="00431D56">
        <w:trPr>
          <w:trHeight w:val="1858"/>
        </w:trPr>
        <w:tc>
          <w:tcPr>
            <w:tcW w:w="2088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LC-MS/MS</w:t>
            </w:r>
          </w:p>
        </w:tc>
        <w:tc>
          <w:tcPr>
            <w:tcW w:w="1600" w:type="dxa"/>
            <w:vAlign w:val="center"/>
          </w:tcPr>
          <w:p w:rsidR="00D91CED" w:rsidRPr="00892951" w:rsidRDefault="00D91CED" w:rsidP="00431D56">
            <w:pPr>
              <w:jc w:val="both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</w:t>
            </w: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  <w:vertAlign w:val="subscript"/>
              </w:rPr>
              <w:t xml:space="preserve">18 </w:t>
            </w: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column, mobile phase A consists of (95% of 5 </w:t>
            </w:r>
            <w:proofErr w:type="spellStart"/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mM</w:t>
            </w:r>
            <w:proofErr w:type="spellEnd"/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ammonium </w:t>
            </w:r>
            <w:proofErr w:type="spellStart"/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formate</w:t>
            </w:r>
            <w:proofErr w:type="spellEnd"/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in water with 5% acetonitrile), mobile phase B consists of (100% acetonitrile).</w:t>
            </w:r>
          </w:p>
        </w:tc>
        <w:tc>
          <w:tcPr>
            <w:tcW w:w="1274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0.004 – 1.0</w:t>
            </w:r>
          </w:p>
        </w:tc>
        <w:tc>
          <w:tcPr>
            <w:tcW w:w="992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418" w:type="dxa"/>
            <w:vAlign w:val="center"/>
          </w:tcPr>
          <w:p w:rsidR="00D91CED" w:rsidRPr="009B01B1" w:rsidRDefault="00104000" w:rsidP="00431D56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="009B01B1" w:rsidRPr="009B01B1">
              <w:rPr>
                <w:rFonts w:ascii="Times New Roman" w:eastAsia="Times New Roman" w:hAnsi="Times New Roman" w:cs="Times New Roman"/>
                <w:sz w:val="18"/>
                <w:szCs w:val="18"/>
              </w:rPr>
              <w:t>nvironmental samples</w:t>
            </w:r>
          </w:p>
        </w:tc>
        <w:tc>
          <w:tcPr>
            <w:tcW w:w="1701" w:type="dxa"/>
            <w:vAlign w:val="center"/>
          </w:tcPr>
          <w:p w:rsidR="00BA7CEA" w:rsidRDefault="00BA7CEA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="00104000"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>Expensive instrumentation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04000" w:rsidRPr="007316B9" w:rsidRDefault="00BA7CEA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-Re</w:t>
            </w:r>
            <w:r w:rsidR="00104000" w:rsidRPr="007316B9">
              <w:rPr>
                <w:rFonts w:ascii="Times New Roman" w:hAnsi="Times New Roman" w:cs="Times New Roman"/>
                <w:sz w:val="18"/>
                <w:szCs w:val="18"/>
              </w:rPr>
              <w:t>quires trained personnel</w:t>
            </w:r>
          </w:p>
          <w:p w:rsidR="00104000" w:rsidRPr="007316B9" w:rsidRDefault="00104000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 xml:space="preserve">- High amounts of </w:t>
            </w: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hazardous organic </w:t>
            </w: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>solvents are required.</w:t>
            </w:r>
          </w:p>
          <w:p w:rsidR="00104000" w:rsidRPr="007316B9" w:rsidRDefault="00104000" w:rsidP="00431D5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>- Slower analysis and preparation time.</w:t>
            </w:r>
          </w:p>
          <w:p w:rsidR="00D91CED" w:rsidRPr="00892951" w:rsidRDefault="00104000" w:rsidP="00431D56">
            <w:pPr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High</w:t>
            </w: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sensitivity</w:t>
            </w:r>
          </w:p>
        </w:tc>
        <w:tc>
          <w:tcPr>
            <w:tcW w:w="850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D91CED" w:rsidRPr="00892951" w:rsidTr="00431D56">
        <w:trPr>
          <w:trHeight w:val="1858"/>
        </w:trPr>
        <w:tc>
          <w:tcPr>
            <w:tcW w:w="2088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:rsidR="00D91CED" w:rsidRPr="00892951" w:rsidRDefault="00D91CED" w:rsidP="00431D56">
            <w:pPr>
              <w:shd w:val="clear" w:color="auto" w:fill="FFFFFF"/>
              <w:spacing w:line="450" w:lineRule="atLeast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9476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Quantitative </w:t>
            </w: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1</w:t>
            </w: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H-NMR</w:t>
            </w:r>
          </w:p>
        </w:tc>
        <w:tc>
          <w:tcPr>
            <w:tcW w:w="1600" w:type="dxa"/>
            <w:vAlign w:val="center"/>
          </w:tcPr>
          <w:p w:rsidR="00D91CED" w:rsidRPr="00892951" w:rsidRDefault="00D91CED" w:rsidP="00431D56">
            <w:pPr>
              <w:autoSpaceDE w:val="0"/>
              <w:autoSpaceDN w:val="0"/>
              <w:adjustRightInd w:val="0"/>
              <w:jc w:val="both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892951">
              <w:rPr>
                <w:rFonts w:asciiTheme="majorBidi" w:eastAsiaTheme="minorHAnsi" w:hAnsiTheme="majorBidi" w:cstheme="majorBidi"/>
                <w:sz w:val="20"/>
                <w:szCs w:val="20"/>
              </w:rPr>
              <w:t xml:space="preserve">The quantitative determination was based on the selective proton BTX signal at 3.87 ppm using          </w:t>
            </w: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DMSO-</w:t>
            </w:r>
            <w:r w:rsidRPr="0089295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d</w:t>
            </w:r>
            <w:r w:rsidRPr="0089295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vertAlign w:val="subscript"/>
              </w:rPr>
              <w:t>6</w:t>
            </w: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as deuterated solvent and </w:t>
            </w:r>
            <w:proofErr w:type="spellStart"/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phloroglucinol</w:t>
            </w:r>
            <w:proofErr w:type="spellEnd"/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as internal standard</w:t>
            </w:r>
          </w:p>
        </w:tc>
        <w:tc>
          <w:tcPr>
            <w:tcW w:w="1274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100 - 8000</w:t>
            </w:r>
          </w:p>
        </w:tc>
        <w:tc>
          <w:tcPr>
            <w:tcW w:w="992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9295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19.0</w:t>
            </w:r>
          </w:p>
        </w:tc>
        <w:tc>
          <w:tcPr>
            <w:tcW w:w="1418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>Pharmaceutical formulations</w:t>
            </w:r>
          </w:p>
        </w:tc>
        <w:tc>
          <w:tcPr>
            <w:tcW w:w="1701" w:type="dxa"/>
            <w:vAlign w:val="center"/>
          </w:tcPr>
          <w:p w:rsidR="00BA7CEA" w:rsidRDefault="00104000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Very e</w:t>
            </w: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>xpensive instrumentation</w:t>
            </w:r>
            <w:r w:rsidR="00BA7C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04000" w:rsidRPr="007316B9" w:rsidRDefault="00BA7CEA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-R</w:t>
            </w:r>
            <w:r w:rsidR="00104000" w:rsidRPr="007316B9">
              <w:rPr>
                <w:rFonts w:ascii="Times New Roman" w:hAnsi="Times New Roman" w:cs="Times New Roman"/>
                <w:sz w:val="18"/>
                <w:szCs w:val="18"/>
              </w:rPr>
              <w:t>equires trained personnel</w:t>
            </w:r>
          </w:p>
          <w:p w:rsidR="00104000" w:rsidRPr="00104000" w:rsidRDefault="00104000" w:rsidP="00431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16B9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hazardous organic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solvents are required.</w:t>
            </w:r>
          </w:p>
          <w:p w:rsidR="00D91CED" w:rsidRPr="00892951" w:rsidRDefault="00104000" w:rsidP="00431D56">
            <w:pPr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Very low</w:t>
            </w:r>
            <w:r w:rsidRPr="007316B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sensitivity</w:t>
            </w:r>
          </w:p>
        </w:tc>
        <w:tc>
          <w:tcPr>
            <w:tcW w:w="850" w:type="dxa"/>
            <w:vAlign w:val="center"/>
          </w:tcPr>
          <w:p w:rsidR="00D91CED" w:rsidRPr="00892951" w:rsidRDefault="00D91CED" w:rsidP="00431D56">
            <w:pPr>
              <w:jc w:val="center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5</w:t>
            </w:r>
          </w:p>
        </w:tc>
      </w:tr>
    </w:tbl>
    <w:p w:rsidR="00B84D68" w:rsidRDefault="00B84D68"/>
    <w:p w:rsidR="002648C9" w:rsidRDefault="00B84D6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C5882">
        <w:rPr>
          <w:rFonts w:asciiTheme="majorBidi" w:hAnsiTheme="majorBidi" w:cstheme="majorBidi"/>
          <w:b/>
          <w:bCs/>
          <w:sz w:val="24"/>
          <w:szCs w:val="24"/>
        </w:rPr>
        <w:t>References:</w:t>
      </w:r>
    </w:p>
    <w:p w:rsidR="003C5882" w:rsidRPr="003C5882" w:rsidRDefault="003C5882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6D7282" w:rsidRDefault="00722FB2" w:rsidP="006D7282">
      <w:pPr>
        <w:autoSpaceDE w:val="0"/>
        <w:autoSpaceDN w:val="0"/>
        <w:ind w:hanging="6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1- </w:t>
      </w:r>
      <w:r w:rsidRPr="00E75FC3">
        <w:rPr>
          <w:rFonts w:ascii="Times New Roman" w:eastAsia="Times New Roman" w:hAnsi="Times New Roman" w:cs="Times New Roman"/>
          <w:color w:val="000000"/>
        </w:rPr>
        <w:t>A.A. El-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Masry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>, D.R. El-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Wasseef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M.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Eid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I.A.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Shehata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A.M.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Zeid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Development of three ecological spectroscopic methods for analysis of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betrixaban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 either alone or in mixture with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lercanidipine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: Greenness assessment, R. Soc. Open Sci. 9 (2022). </w:t>
      </w:r>
      <w:hyperlink r:id="rId14" w:history="1">
        <w:r w:rsidR="006D7282" w:rsidRPr="00567CE8">
          <w:rPr>
            <w:rStyle w:val="Hyperlink"/>
            <w:rFonts w:ascii="Times New Roman" w:eastAsia="Times New Roman" w:hAnsi="Times New Roman" w:cs="Times New Roman"/>
          </w:rPr>
          <w:t>https://doi.org/10.1098/RSOS.211457</w:t>
        </w:r>
      </w:hyperlink>
      <w:r w:rsidRPr="00E75FC3">
        <w:rPr>
          <w:rFonts w:ascii="Times New Roman" w:eastAsia="Times New Roman" w:hAnsi="Times New Roman" w:cs="Times New Roman"/>
          <w:color w:val="000000"/>
        </w:rPr>
        <w:t>.</w:t>
      </w:r>
    </w:p>
    <w:p w:rsidR="00722FB2" w:rsidRPr="006D7282" w:rsidRDefault="006D7282" w:rsidP="006D7282">
      <w:pPr>
        <w:autoSpaceDE w:val="0"/>
        <w:autoSpaceDN w:val="0"/>
        <w:ind w:hanging="6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2- </w:t>
      </w:r>
      <w:r w:rsidRPr="006D7282"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</w:rPr>
        <w:t xml:space="preserve">. Harshalatha, K. Chandrasekhar, </w:t>
      </w:r>
      <w:r w:rsidRPr="006D7282">
        <w:rPr>
          <w:rFonts w:ascii="Times New Roman" w:eastAsia="Times New Roman" w:hAnsi="Times New Roman" w:cs="Times New Roman"/>
          <w:color w:val="000000"/>
        </w:rPr>
        <w:t xml:space="preserve">M. V. Chandrasekhar, </w:t>
      </w:r>
      <w:r w:rsidR="00A42B5A" w:rsidRPr="00A42B5A">
        <w:rPr>
          <w:rFonts w:ascii="Times New Roman" w:eastAsia="Times New Roman" w:hAnsi="Times New Roman" w:cs="Times New Roman"/>
          <w:color w:val="000000"/>
        </w:rPr>
        <w:t xml:space="preserve">Stability indicating RP-HPLC method development and validation for the estimation of </w:t>
      </w:r>
      <w:proofErr w:type="spellStart"/>
      <w:r w:rsidR="00A42B5A" w:rsidRPr="00A42B5A">
        <w:rPr>
          <w:rFonts w:ascii="Times New Roman" w:eastAsia="Times New Roman" w:hAnsi="Times New Roman" w:cs="Times New Roman"/>
          <w:color w:val="000000"/>
        </w:rPr>
        <w:t>Betrixaban</w:t>
      </w:r>
      <w:proofErr w:type="spellEnd"/>
      <w:r w:rsidR="00A42B5A" w:rsidRPr="00A42B5A">
        <w:rPr>
          <w:rFonts w:ascii="Times New Roman" w:eastAsia="Times New Roman" w:hAnsi="Times New Roman" w:cs="Times New Roman"/>
          <w:color w:val="000000"/>
        </w:rPr>
        <w:t xml:space="preserve"> (BET) in bulk and its pharmaceutical formulations</w:t>
      </w:r>
      <w:r w:rsidR="00A42B5A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Inter.</w:t>
      </w:r>
      <w:r w:rsidRPr="006D7282">
        <w:rPr>
          <w:rFonts w:ascii="Times New Roman" w:eastAsia="Times New Roman" w:hAnsi="Times New Roman" w:cs="Times New Roman"/>
          <w:color w:val="000000"/>
        </w:rPr>
        <w:t xml:space="preserve"> J</w:t>
      </w:r>
      <w:r>
        <w:rPr>
          <w:rFonts w:ascii="Times New Roman" w:eastAsia="Times New Roman" w:hAnsi="Times New Roman" w:cs="Times New Roman"/>
          <w:color w:val="000000"/>
        </w:rPr>
        <w:t>.</w:t>
      </w:r>
      <w:r w:rsidRPr="006D7282">
        <w:rPr>
          <w:rFonts w:ascii="Times New Roman" w:eastAsia="Times New Roman" w:hAnsi="Times New Roman" w:cs="Times New Roman"/>
          <w:color w:val="000000"/>
        </w:rPr>
        <w:t xml:space="preserve"> Res</w:t>
      </w:r>
      <w:r>
        <w:rPr>
          <w:rFonts w:ascii="Times New Roman" w:eastAsia="Times New Roman" w:hAnsi="Times New Roman" w:cs="Times New Roman"/>
          <w:color w:val="000000"/>
        </w:rPr>
        <w:t>.</w:t>
      </w:r>
      <w:r w:rsidRPr="006D7282">
        <w:rPr>
          <w:rFonts w:ascii="Times New Roman" w:eastAsia="Times New Roman" w:hAnsi="Times New Roman" w:cs="Times New Roman"/>
          <w:color w:val="000000"/>
        </w:rPr>
        <w:t xml:space="preserve"> Pharm</w:t>
      </w:r>
      <w:r>
        <w:rPr>
          <w:rFonts w:ascii="Times New Roman" w:eastAsia="Times New Roman" w:hAnsi="Times New Roman" w:cs="Times New Roman"/>
          <w:color w:val="000000"/>
        </w:rPr>
        <w:t>.</w:t>
      </w:r>
      <w:r w:rsidRPr="006D7282">
        <w:rPr>
          <w:rFonts w:ascii="Times New Roman" w:eastAsia="Times New Roman" w:hAnsi="Times New Roman" w:cs="Times New Roman"/>
          <w:color w:val="000000"/>
        </w:rPr>
        <w:t xml:space="preserve"> Sci</w:t>
      </w:r>
      <w:r>
        <w:rPr>
          <w:rFonts w:ascii="Times New Roman" w:eastAsia="Times New Roman" w:hAnsi="Times New Roman" w:cs="Times New Roman"/>
          <w:color w:val="000000"/>
        </w:rPr>
        <w:t>.</w:t>
      </w:r>
      <w:r w:rsidRPr="006D7282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9 (</w:t>
      </w:r>
      <w:r w:rsidRPr="006D7282">
        <w:rPr>
          <w:rFonts w:ascii="Times New Roman" w:eastAsia="Times New Roman" w:hAnsi="Times New Roman" w:cs="Times New Roman"/>
          <w:color w:val="000000"/>
        </w:rPr>
        <w:t>2018</w:t>
      </w:r>
      <w:r>
        <w:rPr>
          <w:rFonts w:ascii="Times New Roman" w:eastAsia="Times New Roman" w:hAnsi="Times New Roman" w:cs="Times New Roman"/>
          <w:color w:val="000000"/>
        </w:rPr>
        <w:t>)</w:t>
      </w:r>
      <w:r w:rsidRPr="006D7282">
        <w:rPr>
          <w:rFonts w:ascii="Times New Roman" w:eastAsia="Times New Roman" w:hAnsi="Times New Roman" w:cs="Times New Roman"/>
          <w:color w:val="000000"/>
        </w:rPr>
        <w:t xml:space="preserve"> 1572-1578.</w:t>
      </w:r>
    </w:p>
    <w:p w:rsidR="00722FB2" w:rsidRDefault="00722FB2" w:rsidP="00722FB2">
      <w:pPr>
        <w:autoSpaceDE w:val="0"/>
        <w:autoSpaceDN w:val="0"/>
        <w:ind w:hanging="6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3- </w:t>
      </w:r>
      <w:r w:rsidRPr="00E75FC3">
        <w:rPr>
          <w:rFonts w:ascii="Times New Roman" w:eastAsia="Times New Roman" w:hAnsi="Times New Roman" w:cs="Times New Roman"/>
          <w:color w:val="000000"/>
        </w:rPr>
        <w:t>A.A. El-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Masry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>, D.R. El-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Wasseef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M.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Eid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I.A.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Shehata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A.M.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Zeid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Optimization and validation of a facile RP-HPLC method for determination of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betrixaban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 and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lercanidipine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 in pharmaceutical and biological matrices, J.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Chromatogr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. Sci. 59 (2021) 785–794. </w:t>
      </w:r>
      <w:hyperlink r:id="rId15" w:history="1">
        <w:r w:rsidR="00FF2AA6" w:rsidRPr="00567CE8">
          <w:rPr>
            <w:rStyle w:val="Hyperlink"/>
            <w:rFonts w:ascii="Times New Roman" w:eastAsia="Times New Roman" w:hAnsi="Times New Roman" w:cs="Times New Roman"/>
          </w:rPr>
          <w:t>https://doi.org/10.1093/CHROMSCI/BMAB088</w:t>
        </w:r>
      </w:hyperlink>
      <w:r w:rsidRPr="00E75FC3">
        <w:rPr>
          <w:rFonts w:ascii="Times New Roman" w:eastAsia="Times New Roman" w:hAnsi="Times New Roman" w:cs="Times New Roman"/>
          <w:color w:val="000000"/>
        </w:rPr>
        <w:t>.</w:t>
      </w:r>
    </w:p>
    <w:p w:rsidR="00FF2AA6" w:rsidRDefault="00FF2AA6" w:rsidP="00722FB2">
      <w:pPr>
        <w:autoSpaceDE w:val="0"/>
        <w:autoSpaceDN w:val="0"/>
        <w:ind w:hanging="6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4- </w:t>
      </w:r>
      <w:r w:rsidRPr="00E75FC3">
        <w:rPr>
          <w:rFonts w:ascii="Times New Roman" w:eastAsia="Times New Roman" w:hAnsi="Times New Roman" w:cs="Times New Roman"/>
          <w:color w:val="000000"/>
        </w:rPr>
        <w:t xml:space="preserve">T.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Jasemizad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L.P.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Padhye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Simultaneous analysis of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betrixaban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 and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hexazinone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 using liquid chromatography/tandem mass spectrometry in aqueous solutions,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MethodsX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 6 (2019) 1863–1870. </w:t>
      </w:r>
      <w:hyperlink r:id="rId16" w:history="1">
        <w:r w:rsidR="00554F29" w:rsidRPr="00567CE8">
          <w:rPr>
            <w:rStyle w:val="Hyperlink"/>
            <w:rFonts w:ascii="Times New Roman" w:eastAsia="Times New Roman" w:hAnsi="Times New Roman" w:cs="Times New Roman"/>
          </w:rPr>
          <w:t>https://doi.org/10.1016/J.MEX.2019.07.028</w:t>
        </w:r>
      </w:hyperlink>
      <w:r w:rsidRPr="00E75FC3">
        <w:rPr>
          <w:rFonts w:ascii="Times New Roman" w:eastAsia="Times New Roman" w:hAnsi="Times New Roman" w:cs="Times New Roman"/>
          <w:color w:val="000000"/>
        </w:rPr>
        <w:t>.</w:t>
      </w:r>
    </w:p>
    <w:p w:rsidR="00554F29" w:rsidRPr="00E75FC3" w:rsidRDefault="00554F29" w:rsidP="00554F29">
      <w:pPr>
        <w:autoSpaceDE w:val="0"/>
        <w:autoSpaceDN w:val="0"/>
        <w:ind w:hanging="6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5- </w:t>
      </w:r>
      <w:r w:rsidRPr="00E75FC3">
        <w:rPr>
          <w:rFonts w:ascii="Times New Roman" w:eastAsia="Times New Roman" w:hAnsi="Times New Roman" w:cs="Times New Roman"/>
          <w:color w:val="000000"/>
        </w:rPr>
        <w:t>A.A. El-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Masry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A.M.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Zeid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>, D.R. El-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Wasseef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M.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Eid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, I.A. 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Shehata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>, A Validated Quantitative 1H Nuclear Magnetic Resonance (1H-qNMR) Method for Quantification of a Novel Anti-Coagulant Drug (</w:t>
      </w:r>
      <w:proofErr w:type="spellStart"/>
      <w:r w:rsidRPr="00E75FC3">
        <w:rPr>
          <w:rFonts w:ascii="Times New Roman" w:eastAsia="Times New Roman" w:hAnsi="Times New Roman" w:cs="Times New Roman"/>
          <w:color w:val="000000"/>
        </w:rPr>
        <w:t>Betrixaban</w:t>
      </w:r>
      <w:proofErr w:type="spellEnd"/>
      <w:r w:rsidRPr="00E75FC3">
        <w:rPr>
          <w:rFonts w:ascii="Times New Roman" w:eastAsia="Times New Roman" w:hAnsi="Times New Roman" w:cs="Times New Roman"/>
          <w:color w:val="000000"/>
        </w:rPr>
        <w:t xml:space="preserve"> Maleate) with Assessing Its Stability by Application to Degradation Study, Analytical Chemistry Letters 10 (2020) 768–783. https://doi.org/10.1080/22297928.2021.1875873;ISSUE:ISSUE:DOI.</w:t>
      </w:r>
    </w:p>
    <w:p w:rsidR="00554F29" w:rsidRPr="00E75FC3" w:rsidRDefault="00554F29" w:rsidP="00722FB2">
      <w:pPr>
        <w:autoSpaceDE w:val="0"/>
        <w:autoSpaceDN w:val="0"/>
        <w:ind w:hanging="640"/>
        <w:rPr>
          <w:rFonts w:ascii="Times New Roman" w:eastAsia="Times New Roman" w:hAnsi="Times New Roman" w:cs="Times New Roman"/>
          <w:color w:val="000000"/>
        </w:rPr>
      </w:pPr>
    </w:p>
    <w:p w:rsidR="00B84D68" w:rsidRDefault="00B84D68"/>
    <w:sectPr w:rsidR="00B84D6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Gothic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C5015"/>
    <w:multiLevelType w:val="hybridMultilevel"/>
    <w:tmpl w:val="2AEADB70"/>
    <w:lvl w:ilvl="0" w:tplc="988253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1589B"/>
    <w:multiLevelType w:val="hybridMultilevel"/>
    <w:tmpl w:val="917E2FF6"/>
    <w:lvl w:ilvl="0" w:tplc="B6E020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7649FF"/>
    <w:multiLevelType w:val="hybridMultilevel"/>
    <w:tmpl w:val="B98811D6"/>
    <w:lvl w:ilvl="0" w:tplc="54A6E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B96"/>
    <w:rsid w:val="000C475C"/>
    <w:rsid w:val="000E7E43"/>
    <w:rsid w:val="00104000"/>
    <w:rsid w:val="001660AA"/>
    <w:rsid w:val="001A5A01"/>
    <w:rsid w:val="001F3A17"/>
    <w:rsid w:val="00254B96"/>
    <w:rsid w:val="002648C9"/>
    <w:rsid w:val="002F7DFB"/>
    <w:rsid w:val="003145DD"/>
    <w:rsid w:val="003C5882"/>
    <w:rsid w:val="003E740C"/>
    <w:rsid w:val="00431D56"/>
    <w:rsid w:val="004F333A"/>
    <w:rsid w:val="00554F29"/>
    <w:rsid w:val="005F20D8"/>
    <w:rsid w:val="006A3906"/>
    <w:rsid w:val="006B50A8"/>
    <w:rsid w:val="006D5D39"/>
    <w:rsid w:val="006D7282"/>
    <w:rsid w:val="006E03E1"/>
    <w:rsid w:val="00722FB2"/>
    <w:rsid w:val="00766B50"/>
    <w:rsid w:val="007A01C1"/>
    <w:rsid w:val="00892951"/>
    <w:rsid w:val="008C0C26"/>
    <w:rsid w:val="009B01B1"/>
    <w:rsid w:val="00A42B5A"/>
    <w:rsid w:val="00AF226B"/>
    <w:rsid w:val="00B21F7A"/>
    <w:rsid w:val="00B84D68"/>
    <w:rsid w:val="00B94761"/>
    <w:rsid w:val="00BA7CEA"/>
    <w:rsid w:val="00D27AE8"/>
    <w:rsid w:val="00D56B00"/>
    <w:rsid w:val="00D91CED"/>
    <w:rsid w:val="00DB5C73"/>
    <w:rsid w:val="00E1199B"/>
    <w:rsid w:val="00E5684D"/>
    <w:rsid w:val="00FF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EF1ED"/>
  <w15:chartTrackingRefBased/>
  <w15:docId w15:val="{6C510382-B942-4DC0-9BB0-DCBF3ED0D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947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B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7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40C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4F333A"/>
    <w:rPr>
      <w:color w:val="467886"/>
      <w:u w:val="single"/>
    </w:rPr>
  </w:style>
  <w:style w:type="paragraph" w:customStyle="1" w:styleId="Absatznormalaberl">
    <w:name w:val="Absatz normal aber l"/>
    <w:rsid w:val="004F333A"/>
    <w:pPr>
      <w:overflowPunct w:val="0"/>
      <w:autoSpaceDE w:val="0"/>
      <w:autoSpaceDN w:val="0"/>
      <w:adjustRightInd w:val="0"/>
      <w:spacing w:after="120" w:line="480" w:lineRule="exact"/>
    </w:pPr>
    <w:rPr>
      <w:rFonts w:ascii="LetterGothic" w:eastAsia="Times New Roman" w:hAnsi="LetterGothic" w:cs="Times New Roman"/>
      <w:sz w:val="24"/>
      <w:szCs w:val="24"/>
      <w:lang w:val="de-DE" w:eastAsia="de-DE"/>
    </w:rPr>
  </w:style>
  <w:style w:type="table" w:styleId="TableGrid">
    <w:name w:val="Table Grid"/>
    <w:basedOn w:val="TableNormal"/>
    <w:uiPriority w:val="39"/>
    <w:rsid w:val="002648C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39"/>
    <w:rsid w:val="002F7DF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9476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/10.1016/J.MEX.2019.07.028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omar.elkhouly@nmu.edu.eg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royalsocietypublishing.org/doi/full/10.1098/rsos.211457" TargetMode="External"/><Relationship Id="rId15" Type="http://schemas.openxmlformats.org/officeDocument/2006/relationships/hyperlink" Target="https://doi.org/10.1093/CHROMSCI/BMAB088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https://doi.org/10.1098/RSOS.2114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CRIZMA MEGA STORE</dc:creator>
  <cp:keywords/>
  <dc:description/>
  <cp:lastModifiedBy>CRIZMA MEGA STORE</cp:lastModifiedBy>
  <cp:revision>36</cp:revision>
  <dcterms:created xsi:type="dcterms:W3CDTF">2026-04-16T18:41:00Z</dcterms:created>
  <dcterms:modified xsi:type="dcterms:W3CDTF">2026-08-21T11:29:00Z</dcterms:modified>
</cp:coreProperties>
</file>