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87AF6" w14:textId="77777777" w:rsidR="00B7320B" w:rsidRPr="00761725" w:rsidRDefault="00B7320B" w:rsidP="00B7320B">
      <w:pPr>
        <w:rPr>
          <w:lang w:val="en-US"/>
        </w:rPr>
      </w:pPr>
      <w:r w:rsidRPr="00761725">
        <w:rPr>
          <w:b/>
          <w:bCs/>
          <w:lang w:val="en-US"/>
        </w:rPr>
        <w:t>Table S5: Univariate analysis of association between situational components and decision to Stop Life-Sustaining Therapies.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3"/>
        <w:gridCol w:w="1878"/>
        <w:gridCol w:w="2297"/>
        <w:gridCol w:w="1684"/>
      </w:tblGrid>
      <w:tr w:rsidR="00B7320B" w:rsidRPr="00925AA1" w14:paraId="068106D7" w14:textId="77777777" w:rsidTr="00B02666">
        <w:trPr>
          <w:trHeight w:val="320"/>
        </w:trPr>
        <w:tc>
          <w:tcPr>
            <w:tcW w:w="17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B1D5CF" w14:textId="77777777" w:rsidR="00B7320B" w:rsidRPr="00925AA1" w:rsidRDefault="00B7320B" w:rsidP="00B02666">
            <w:pPr>
              <w:pStyle w:val="casedetableau"/>
              <w:framePr w:wrap="around"/>
              <w:jc w:val="left"/>
              <w:rPr>
                <w:b/>
                <w:bCs/>
                <w:lang w:val="en-US"/>
              </w:rPr>
            </w:pPr>
            <w:r w:rsidRPr="00925AA1">
              <w:rPr>
                <w:b/>
                <w:bCs/>
                <w:lang w:val="en-US"/>
              </w:rPr>
              <w:t>Clinical Dimension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6420A5" w14:textId="77777777" w:rsidR="00B7320B" w:rsidRPr="00925AA1" w:rsidRDefault="00B7320B" w:rsidP="00B02666">
            <w:pPr>
              <w:pStyle w:val="casedetableau"/>
              <w:framePr w:wrap="around"/>
              <w:rPr>
                <w:b/>
                <w:bCs/>
                <w:lang w:val="en-US"/>
              </w:rPr>
            </w:pPr>
            <w:r w:rsidRPr="00925AA1">
              <w:rPr>
                <w:b/>
                <w:bCs/>
                <w:lang w:val="en-US"/>
              </w:rPr>
              <w:t>Odds Ratio</w:t>
            </w:r>
          </w:p>
        </w:tc>
        <w:tc>
          <w:tcPr>
            <w:tcW w:w="12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45277F" w14:textId="77777777" w:rsidR="00B7320B" w:rsidRPr="00925AA1" w:rsidRDefault="00B7320B" w:rsidP="00B02666">
            <w:pPr>
              <w:pStyle w:val="casedetableau"/>
              <w:framePr w:wrap="around"/>
              <w:rPr>
                <w:b/>
                <w:bCs/>
                <w:lang w:val="en-US"/>
              </w:rPr>
            </w:pPr>
            <w:r w:rsidRPr="00925AA1">
              <w:rPr>
                <w:b/>
                <w:bCs/>
                <w:lang w:val="en-US"/>
              </w:rPr>
              <w:t>95% Confidence Interval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08E68A" w14:textId="77777777" w:rsidR="00B7320B" w:rsidRPr="00925AA1" w:rsidRDefault="00B7320B" w:rsidP="00B02666">
            <w:pPr>
              <w:pStyle w:val="casedetableau"/>
              <w:framePr w:wrap="around"/>
              <w:rPr>
                <w:b/>
                <w:bCs/>
                <w:lang w:val="en-US"/>
              </w:rPr>
            </w:pPr>
            <w:r w:rsidRPr="008E4B34">
              <w:rPr>
                <w:b/>
                <w:bCs/>
                <w:i/>
                <w:iCs/>
                <w:lang w:val="en-US"/>
              </w:rPr>
              <w:t>p</w:t>
            </w:r>
            <w:r w:rsidRPr="00925AA1">
              <w:rPr>
                <w:b/>
                <w:bCs/>
                <w:lang w:val="en-US"/>
              </w:rPr>
              <w:t>-value</w:t>
            </w:r>
          </w:p>
        </w:tc>
      </w:tr>
      <w:tr w:rsidR="00B7320B" w:rsidRPr="00925AA1" w14:paraId="36931D3E" w14:textId="77777777" w:rsidTr="00B02666">
        <w:trPr>
          <w:trHeight w:val="320"/>
        </w:trPr>
        <w:tc>
          <w:tcPr>
            <w:tcW w:w="177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01D41" w14:textId="77777777" w:rsidR="00B7320B" w:rsidRPr="00925AA1" w:rsidRDefault="00B7320B" w:rsidP="00B02666">
            <w:pPr>
              <w:pStyle w:val="casedetableau"/>
              <w:framePr w:wrap="around"/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 xml:space="preserve">Cognitive Disability 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F1476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0E880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47D99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</w:p>
        </w:tc>
      </w:tr>
      <w:tr w:rsidR="00B7320B" w:rsidRPr="00925AA1" w14:paraId="6A5430F0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59203" w14:textId="77777777" w:rsidR="00B7320B" w:rsidRPr="00925AA1" w:rsidRDefault="00B7320B" w:rsidP="00B7320B">
            <w:pPr>
              <w:pStyle w:val="casedetableau"/>
              <w:framePr w:wrap="around"/>
              <w:numPr>
                <w:ilvl w:val="0"/>
                <w:numId w:val="1"/>
              </w:numPr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Low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F69A9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Reference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559CE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-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2EC69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-</w:t>
            </w:r>
          </w:p>
        </w:tc>
      </w:tr>
      <w:tr w:rsidR="00B7320B" w:rsidRPr="00925AA1" w14:paraId="36BFA9B6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65B41" w14:textId="77777777" w:rsidR="00B7320B" w:rsidRPr="00925AA1" w:rsidRDefault="00B7320B" w:rsidP="00B7320B">
            <w:pPr>
              <w:pStyle w:val="casedetableau"/>
              <w:framePr w:wrap="around"/>
              <w:numPr>
                <w:ilvl w:val="0"/>
                <w:numId w:val="1"/>
              </w:numPr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Moderate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78DF4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0.4</w:t>
            </w:r>
            <w:r>
              <w:rPr>
                <w:lang w:val="en-US"/>
              </w:rPr>
              <w:t>9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D8C19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[0.42, 0.56]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49FB4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&lt; 0.001</w:t>
            </w:r>
          </w:p>
        </w:tc>
      </w:tr>
      <w:tr w:rsidR="00B7320B" w:rsidRPr="00925AA1" w14:paraId="4C49C6B0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E857A" w14:textId="77777777" w:rsidR="00B7320B" w:rsidRPr="00925AA1" w:rsidRDefault="00B7320B" w:rsidP="00B7320B">
            <w:pPr>
              <w:pStyle w:val="casedetableau"/>
              <w:framePr w:wrap="around"/>
              <w:numPr>
                <w:ilvl w:val="0"/>
                <w:numId w:val="1"/>
              </w:numPr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High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39BC6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0.48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BB78D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[0.41, 0.5</w:t>
            </w:r>
            <w:r>
              <w:rPr>
                <w:lang w:val="en-US"/>
              </w:rPr>
              <w:t>7</w:t>
            </w:r>
            <w:r w:rsidRPr="00925AA1">
              <w:rPr>
                <w:lang w:val="en-US"/>
              </w:rPr>
              <w:t>]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D4DAE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&lt; 0.001</w:t>
            </w:r>
          </w:p>
        </w:tc>
      </w:tr>
      <w:tr w:rsidR="00B7320B" w:rsidRPr="00925AA1" w14:paraId="0E17D807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82A88" w14:textId="77777777" w:rsidR="00B7320B" w:rsidRPr="00925AA1" w:rsidRDefault="00B7320B" w:rsidP="00B02666">
            <w:pPr>
              <w:pStyle w:val="casedetableau"/>
              <w:framePr w:wrap="around"/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Likelihood of Death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4723B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F1E92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4986A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</w:p>
        </w:tc>
      </w:tr>
      <w:tr w:rsidR="00B7320B" w:rsidRPr="00925AA1" w14:paraId="4779BCC4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73CE4" w14:textId="77777777" w:rsidR="00B7320B" w:rsidRPr="00925AA1" w:rsidRDefault="00B7320B" w:rsidP="00B7320B">
            <w:pPr>
              <w:pStyle w:val="casedetableau"/>
              <w:framePr w:wrap="around"/>
              <w:numPr>
                <w:ilvl w:val="0"/>
                <w:numId w:val="1"/>
              </w:numPr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Low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7C115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Reference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71CB2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-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498E2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-</w:t>
            </w:r>
          </w:p>
        </w:tc>
      </w:tr>
      <w:tr w:rsidR="00B7320B" w:rsidRPr="00925AA1" w14:paraId="337071E4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B7A8E" w14:textId="77777777" w:rsidR="00B7320B" w:rsidRPr="00925AA1" w:rsidRDefault="00B7320B" w:rsidP="00B7320B">
            <w:pPr>
              <w:pStyle w:val="casedetableau"/>
              <w:framePr w:wrap="around"/>
              <w:numPr>
                <w:ilvl w:val="0"/>
                <w:numId w:val="1"/>
              </w:numPr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Moderate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95AC5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2.82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C38D1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[2.4</w:t>
            </w:r>
            <w:r>
              <w:rPr>
                <w:lang w:val="en-US"/>
              </w:rPr>
              <w:t>4</w:t>
            </w:r>
            <w:r w:rsidRPr="00925AA1">
              <w:rPr>
                <w:lang w:val="en-US"/>
              </w:rPr>
              <w:t>, 3.2</w:t>
            </w:r>
            <w:r>
              <w:rPr>
                <w:lang w:val="en-US"/>
              </w:rPr>
              <w:t>7</w:t>
            </w:r>
            <w:r w:rsidRPr="00925AA1">
              <w:rPr>
                <w:lang w:val="en-US"/>
              </w:rPr>
              <w:t>]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C9080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&lt; 0.001</w:t>
            </w:r>
          </w:p>
        </w:tc>
      </w:tr>
      <w:tr w:rsidR="00B7320B" w:rsidRPr="00925AA1" w14:paraId="6C23946C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E072D" w14:textId="77777777" w:rsidR="00B7320B" w:rsidRPr="00925AA1" w:rsidRDefault="00B7320B" w:rsidP="00B7320B">
            <w:pPr>
              <w:pStyle w:val="casedetableau"/>
              <w:framePr w:wrap="around"/>
              <w:numPr>
                <w:ilvl w:val="0"/>
                <w:numId w:val="1"/>
              </w:numPr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High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630E6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0.6</w:t>
            </w:r>
            <w:r>
              <w:rPr>
                <w:lang w:val="en-US"/>
              </w:rPr>
              <w:t>3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EC297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[0.5</w:t>
            </w:r>
            <w:r>
              <w:rPr>
                <w:lang w:val="en-US"/>
              </w:rPr>
              <w:t>3</w:t>
            </w:r>
            <w:r w:rsidRPr="00925AA1">
              <w:rPr>
                <w:lang w:val="en-US"/>
              </w:rPr>
              <w:t>, 0.74]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C0F4C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&lt; 0.001</w:t>
            </w:r>
          </w:p>
        </w:tc>
      </w:tr>
      <w:tr w:rsidR="00B7320B" w:rsidRPr="00925AA1" w14:paraId="0BBF0477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1EDD2" w14:textId="77777777" w:rsidR="00B7320B" w:rsidRPr="00925AA1" w:rsidRDefault="00B7320B" w:rsidP="00B02666">
            <w:pPr>
              <w:pStyle w:val="casedetableau"/>
              <w:framePr w:wrap="around"/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Loss of Functional Autonomy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D4B0F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55A03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AFD95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</w:p>
        </w:tc>
      </w:tr>
      <w:tr w:rsidR="00B7320B" w:rsidRPr="00925AA1" w14:paraId="4C07CAB5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AF9B6" w14:textId="77777777" w:rsidR="00B7320B" w:rsidRPr="00925AA1" w:rsidRDefault="00B7320B" w:rsidP="00B7320B">
            <w:pPr>
              <w:pStyle w:val="casedetableau"/>
              <w:framePr w:wrap="around"/>
              <w:numPr>
                <w:ilvl w:val="0"/>
                <w:numId w:val="1"/>
              </w:numPr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Low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A8299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Reference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10C5C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-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40B06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-</w:t>
            </w:r>
          </w:p>
        </w:tc>
      </w:tr>
      <w:tr w:rsidR="00B7320B" w:rsidRPr="00925AA1" w14:paraId="29863E0A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86050" w14:textId="77777777" w:rsidR="00B7320B" w:rsidRPr="00925AA1" w:rsidRDefault="00B7320B" w:rsidP="00B7320B">
            <w:pPr>
              <w:pStyle w:val="casedetableau"/>
              <w:framePr w:wrap="around"/>
              <w:numPr>
                <w:ilvl w:val="0"/>
                <w:numId w:val="1"/>
              </w:numPr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Moderate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3BFBF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0.36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FBE55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[0.30, 0.42]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58258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&lt; 0.001</w:t>
            </w:r>
          </w:p>
        </w:tc>
      </w:tr>
      <w:tr w:rsidR="00B7320B" w:rsidRPr="00925AA1" w14:paraId="47649FD8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6D7D5" w14:textId="77777777" w:rsidR="00B7320B" w:rsidRPr="00925AA1" w:rsidRDefault="00B7320B" w:rsidP="00B7320B">
            <w:pPr>
              <w:pStyle w:val="casedetableau"/>
              <w:framePr w:wrap="around"/>
              <w:numPr>
                <w:ilvl w:val="0"/>
                <w:numId w:val="1"/>
              </w:numPr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High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2C3D3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1.38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F2708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[1.1</w:t>
            </w:r>
            <w:r>
              <w:rPr>
                <w:lang w:val="en-US"/>
              </w:rPr>
              <w:t>6</w:t>
            </w:r>
            <w:r w:rsidRPr="00925AA1">
              <w:rPr>
                <w:lang w:val="en-US"/>
              </w:rPr>
              <w:t>, 1.64]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92C48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&lt; 0.001</w:t>
            </w:r>
          </w:p>
        </w:tc>
      </w:tr>
      <w:tr w:rsidR="00B7320B" w:rsidRPr="00925AA1" w14:paraId="36CF3C28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50B90" w14:textId="77777777" w:rsidR="00B7320B" w:rsidRPr="00925AA1" w:rsidRDefault="00B7320B" w:rsidP="00B02666">
            <w:pPr>
              <w:pStyle w:val="casedetableau"/>
              <w:framePr w:wrap="around"/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Degree of Burden on Others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99B4F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7F341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BB804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</w:p>
        </w:tc>
      </w:tr>
      <w:tr w:rsidR="00B7320B" w:rsidRPr="00925AA1" w14:paraId="6DD8F256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3A80B" w14:textId="77777777" w:rsidR="00B7320B" w:rsidRPr="00925AA1" w:rsidRDefault="00B7320B" w:rsidP="00B7320B">
            <w:pPr>
              <w:pStyle w:val="casedetableau"/>
              <w:framePr w:wrap="around"/>
              <w:numPr>
                <w:ilvl w:val="0"/>
                <w:numId w:val="1"/>
              </w:numPr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Low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27BDA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Reference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6031B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-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20365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-</w:t>
            </w:r>
          </w:p>
        </w:tc>
      </w:tr>
      <w:tr w:rsidR="00B7320B" w:rsidRPr="00925AA1" w14:paraId="02717291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5B35F" w14:textId="77777777" w:rsidR="00B7320B" w:rsidRPr="00925AA1" w:rsidRDefault="00B7320B" w:rsidP="00B7320B">
            <w:pPr>
              <w:pStyle w:val="casedetableau"/>
              <w:framePr w:wrap="around"/>
              <w:numPr>
                <w:ilvl w:val="0"/>
                <w:numId w:val="1"/>
              </w:numPr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Moderate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F0D2B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1.19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8F34D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[1.0</w:t>
            </w:r>
            <w:r>
              <w:rPr>
                <w:lang w:val="en-US"/>
              </w:rPr>
              <w:t>2</w:t>
            </w:r>
            <w:r w:rsidRPr="00925AA1">
              <w:rPr>
                <w:lang w:val="en-US"/>
              </w:rPr>
              <w:t>, 1.</w:t>
            </w:r>
            <w:r>
              <w:rPr>
                <w:lang w:val="en-US"/>
              </w:rPr>
              <w:t>40</w:t>
            </w:r>
            <w:r w:rsidRPr="00925AA1">
              <w:rPr>
                <w:lang w:val="en-US"/>
              </w:rPr>
              <w:t>]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AB228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0.032</w:t>
            </w:r>
          </w:p>
        </w:tc>
      </w:tr>
      <w:tr w:rsidR="00B7320B" w:rsidRPr="00925AA1" w14:paraId="49E94221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4C378" w14:textId="77777777" w:rsidR="00B7320B" w:rsidRPr="00925AA1" w:rsidRDefault="00B7320B" w:rsidP="00B7320B">
            <w:pPr>
              <w:pStyle w:val="casedetableau"/>
              <w:framePr w:wrap="around"/>
              <w:numPr>
                <w:ilvl w:val="0"/>
                <w:numId w:val="1"/>
              </w:numPr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High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BC589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1.77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5FBAD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[1.5</w:t>
            </w:r>
            <w:r>
              <w:rPr>
                <w:lang w:val="en-US"/>
              </w:rPr>
              <w:t>4</w:t>
            </w:r>
            <w:r w:rsidRPr="00925AA1">
              <w:rPr>
                <w:lang w:val="en-US"/>
              </w:rPr>
              <w:t>, 2.03]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4ECB2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&lt; 0.001</w:t>
            </w:r>
          </w:p>
        </w:tc>
      </w:tr>
      <w:tr w:rsidR="00B7320B" w:rsidRPr="00925AA1" w14:paraId="21D3F3E6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AC12F" w14:textId="77777777" w:rsidR="00B7320B" w:rsidRPr="00925AA1" w:rsidRDefault="00B7320B" w:rsidP="00B02666">
            <w:pPr>
              <w:pStyle w:val="casedetableau"/>
              <w:framePr w:wrap="around"/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Need for Prolonged Hospital Treatment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1EFB5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5BF1B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14C2B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</w:p>
        </w:tc>
      </w:tr>
      <w:tr w:rsidR="00B7320B" w:rsidRPr="00925AA1" w14:paraId="070747CB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09612" w14:textId="77777777" w:rsidR="00B7320B" w:rsidRPr="00925AA1" w:rsidRDefault="00B7320B" w:rsidP="00B7320B">
            <w:pPr>
              <w:pStyle w:val="casedetableau"/>
              <w:framePr w:wrap="around"/>
              <w:numPr>
                <w:ilvl w:val="0"/>
                <w:numId w:val="1"/>
              </w:numPr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Low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A105F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Reference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2F290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-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0674A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-</w:t>
            </w:r>
          </w:p>
        </w:tc>
      </w:tr>
      <w:tr w:rsidR="00B7320B" w:rsidRPr="00925AA1" w14:paraId="5D043629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9FC48" w14:textId="77777777" w:rsidR="00B7320B" w:rsidRPr="00925AA1" w:rsidRDefault="00B7320B" w:rsidP="00B7320B">
            <w:pPr>
              <w:pStyle w:val="casedetableau"/>
              <w:framePr w:wrap="around"/>
              <w:numPr>
                <w:ilvl w:val="0"/>
                <w:numId w:val="1"/>
              </w:numPr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Moderate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01F36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2.12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A3848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[1.79, 2.51]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DD795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&lt; 0.001</w:t>
            </w:r>
          </w:p>
        </w:tc>
      </w:tr>
      <w:tr w:rsidR="00B7320B" w:rsidRPr="00925AA1" w14:paraId="34360915" w14:textId="77777777" w:rsidTr="00B02666">
        <w:trPr>
          <w:trHeight w:val="320"/>
        </w:trPr>
        <w:tc>
          <w:tcPr>
            <w:tcW w:w="17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9EA43B" w14:textId="77777777" w:rsidR="00B7320B" w:rsidRPr="00925AA1" w:rsidRDefault="00B7320B" w:rsidP="00B7320B">
            <w:pPr>
              <w:pStyle w:val="casedetableau"/>
              <w:framePr w:wrap="around"/>
              <w:numPr>
                <w:ilvl w:val="0"/>
                <w:numId w:val="1"/>
              </w:numPr>
              <w:jc w:val="left"/>
              <w:rPr>
                <w:lang w:val="en-US"/>
              </w:rPr>
            </w:pPr>
            <w:r w:rsidRPr="00925AA1">
              <w:rPr>
                <w:lang w:val="en-US"/>
              </w:rPr>
              <w:t>High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0F1D0A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2.50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D9C58E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[2.1</w:t>
            </w:r>
            <w:r>
              <w:rPr>
                <w:lang w:val="en-US"/>
              </w:rPr>
              <w:t>7</w:t>
            </w:r>
            <w:r w:rsidRPr="00925AA1">
              <w:rPr>
                <w:lang w:val="en-US"/>
              </w:rPr>
              <w:t>, 2.89]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7C7F8D" w14:textId="77777777" w:rsidR="00B7320B" w:rsidRPr="00925AA1" w:rsidRDefault="00B7320B" w:rsidP="00B02666">
            <w:pPr>
              <w:pStyle w:val="casedetableau"/>
              <w:framePr w:wrap="around"/>
              <w:rPr>
                <w:lang w:val="en-US"/>
              </w:rPr>
            </w:pPr>
            <w:r w:rsidRPr="00925AA1">
              <w:rPr>
                <w:lang w:val="en-US"/>
              </w:rPr>
              <w:t>&lt; 0.001</w:t>
            </w:r>
          </w:p>
        </w:tc>
      </w:tr>
    </w:tbl>
    <w:p w14:paraId="180741B3" w14:textId="77777777" w:rsidR="00B7320B" w:rsidRDefault="00B7320B" w:rsidP="00B7320B">
      <w:pPr>
        <w:rPr>
          <w:highlight w:val="yellow"/>
          <w:lang w:val="en-US"/>
        </w:rPr>
      </w:pPr>
    </w:p>
    <w:p w14:paraId="6970260C" w14:textId="77777777" w:rsidR="00B7320B" w:rsidRDefault="00B7320B" w:rsidP="00B7320B">
      <w:pPr>
        <w:rPr>
          <w:highlight w:val="yellow"/>
          <w:lang w:val="en-US"/>
        </w:rPr>
      </w:pPr>
      <w:r>
        <w:rPr>
          <w:noProof/>
          <w:lang w:val="fr-FR" w:eastAsia="fr-FR"/>
        </w:rPr>
        <w:lastRenderedPageBreak/>
        <w:drawing>
          <wp:inline distT="0" distB="0" distL="0" distR="0" wp14:anchorId="40905C04" wp14:editId="7D26CC8F">
            <wp:extent cx="6238240" cy="4800600"/>
            <wp:effectExtent l="152400" t="152400" r="353060" b="361950"/>
            <wp:docPr id="129441817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418174" name="Image 129441817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4087" cy="4805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E709924" w14:textId="77777777" w:rsidR="00B7320B" w:rsidRDefault="00B7320B" w:rsidP="00B7320B">
      <w:pPr>
        <w:rPr>
          <w:b/>
          <w:bCs/>
          <w:lang w:val="en-US"/>
        </w:rPr>
      </w:pPr>
      <w:r w:rsidRPr="00456284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S3</w:t>
      </w:r>
      <w:r w:rsidRPr="00456284">
        <w:rPr>
          <w:b/>
          <w:bCs/>
          <w:lang w:val="en-US"/>
        </w:rPr>
        <w:t xml:space="preserve">: Univariate association between each situational components and Decisions to Stop Life-Sustaining Therapies. </w:t>
      </w:r>
    </w:p>
    <w:p w14:paraId="10AFBA72" w14:textId="70E37264" w:rsidR="00B7320B" w:rsidRPr="00456284" w:rsidRDefault="001031A1" w:rsidP="00B7320B">
      <w:pPr>
        <w:rPr>
          <w:lang w:val="en-US"/>
        </w:rPr>
      </w:pPr>
      <w:r w:rsidRPr="001031A1">
        <w:rPr>
          <w:lang w:val="en-US"/>
        </w:rPr>
        <w:t xml:space="preserve">Coefficient plot showing the unadjusted ORs for each dimension taken separately (5 univariate regressions instead of one multivariate regression; multivariate analysis was impossible due to multicollinearity). The reference chosen was the lowest level of risk for each dimension. The vertical dashed line at OR=1.0 indicates no difference of WLST between levels of risk. OR &lt;1 indicates higher likelihood of continuing LST compared to the reference; OR &gt;1 indicates lower likelihood of continuing LST. A </w:t>
      </w:r>
      <w:r w:rsidRPr="001031A1">
        <w:rPr>
          <w:lang w:val="en-US"/>
        </w:rPr>
        <w:t>colored</w:t>
      </w:r>
      <w:r w:rsidRPr="001031A1">
        <w:rPr>
          <w:lang w:val="en-US"/>
        </w:rPr>
        <w:t xml:space="preserve"> full circle denotes statistical significance: </w:t>
      </w:r>
      <w:r w:rsidRPr="001031A1">
        <w:rPr>
          <w:i/>
          <w:iCs/>
          <w:lang w:val="en-US"/>
        </w:rPr>
        <w:t>p</w:t>
      </w:r>
      <w:r w:rsidRPr="001031A1">
        <w:rPr>
          <w:i/>
          <w:iCs/>
          <w:lang w:val="en-US"/>
        </w:rPr>
        <w:t xml:space="preserve"> </w:t>
      </w:r>
      <w:r w:rsidRPr="001031A1">
        <w:rPr>
          <w:lang w:val="en-US"/>
        </w:rPr>
        <w:t>&lt;0.05. </w:t>
      </w:r>
    </w:p>
    <w:p w14:paraId="4A9553FE" w14:textId="77777777" w:rsidR="00D53080" w:rsidRDefault="00D53080"/>
    <w:sectPr w:rsidR="00D530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CF11CF"/>
    <w:multiLevelType w:val="hybridMultilevel"/>
    <w:tmpl w:val="75A25606"/>
    <w:lvl w:ilvl="0" w:tplc="2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104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20B"/>
    <w:rsid w:val="001031A1"/>
    <w:rsid w:val="00134936"/>
    <w:rsid w:val="00713572"/>
    <w:rsid w:val="00942E2F"/>
    <w:rsid w:val="009E6A1B"/>
    <w:rsid w:val="00B7320B"/>
    <w:rsid w:val="00D53080"/>
    <w:rsid w:val="00E3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R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C2DC7"/>
  <w15:chartTrackingRefBased/>
  <w15:docId w15:val="{47B02C85-4FD1-46BC-8B8C-8E3228CEB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R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20B"/>
    <w:pPr>
      <w:spacing w:after="0" w:line="480" w:lineRule="auto"/>
      <w:jc w:val="both"/>
    </w:pPr>
    <w:rPr>
      <w:rFonts w:ascii="Times New Roman" w:eastAsiaTheme="minorHAnsi" w:hAnsi="Times New Roman" w:cs="Times New Roman"/>
      <w:kern w:val="0"/>
      <w:lang w:val="en-GB" w:eastAsia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73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73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32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73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732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732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732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732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732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7320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B7320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B7320B"/>
    <w:rPr>
      <w:rFonts w:eastAsiaTheme="majorEastAsia" w:cstheme="majorBidi"/>
      <w:color w:val="2F5496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B7320B"/>
    <w:rPr>
      <w:rFonts w:eastAsiaTheme="majorEastAsia" w:cstheme="majorBidi"/>
      <w:i/>
      <w:iCs/>
      <w:color w:val="2F5496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B7320B"/>
    <w:rPr>
      <w:rFonts w:eastAsiaTheme="majorEastAsia" w:cstheme="majorBidi"/>
      <w:color w:val="2F5496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B7320B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B7320B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B7320B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B7320B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B73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7320B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32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7320B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B73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7320B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B732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7320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32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7320B"/>
    <w:rPr>
      <w:i/>
      <w:iCs/>
      <w:color w:val="2F5496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B7320B"/>
    <w:rPr>
      <w:b/>
      <w:bCs/>
      <w:smallCaps/>
      <w:color w:val="2F5496" w:themeColor="accent1" w:themeShade="BF"/>
      <w:spacing w:val="5"/>
    </w:rPr>
  </w:style>
  <w:style w:type="paragraph" w:customStyle="1" w:styleId="casedetableau">
    <w:name w:val="case de tableau"/>
    <w:basedOn w:val="Normal"/>
    <w:link w:val="casedetableauCar"/>
    <w:qFormat/>
    <w:rsid w:val="00B7320B"/>
    <w:pPr>
      <w:framePr w:hSpace="141" w:wrap="around" w:vAnchor="text" w:hAnchor="margin" w:y="122"/>
      <w:spacing w:line="240" w:lineRule="auto"/>
      <w:jc w:val="center"/>
    </w:pPr>
    <w:rPr>
      <w:sz w:val="16"/>
      <w:szCs w:val="16"/>
      <w:lang w:eastAsia="zh-CN"/>
    </w:rPr>
  </w:style>
  <w:style w:type="character" w:customStyle="1" w:styleId="casedetableauCar">
    <w:name w:val="case de tableau Car"/>
    <w:basedOn w:val="Policepardfaut"/>
    <w:link w:val="casedetableau"/>
    <w:rsid w:val="00B7320B"/>
    <w:rPr>
      <w:rFonts w:ascii="Times New Roman" w:eastAsiaTheme="minorHAnsi" w:hAnsi="Times New Roman" w:cs="Times New Roman"/>
      <w:kern w:val="0"/>
      <w:sz w:val="16"/>
      <w:szCs w:val="16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Jérôme Allyn</dc:creator>
  <cp:keywords/>
  <dc:description/>
  <cp:lastModifiedBy>Jérôme Allyn</cp:lastModifiedBy>
  <cp:revision>2</cp:revision>
  <dcterms:created xsi:type="dcterms:W3CDTF">2026-01-30T07:17:00Z</dcterms:created>
  <dcterms:modified xsi:type="dcterms:W3CDTF">2026-01-31T13:51:00Z</dcterms:modified>
</cp:coreProperties>
</file>