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1F292" w14:textId="20955545" w:rsidR="000F2087" w:rsidRPr="00601AA8" w:rsidRDefault="000F2087" w:rsidP="000F2087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01AA8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601AA8" w:rsidRPr="00601AA8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601AA8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601AA8">
        <w:rPr>
          <w:rFonts w:ascii="Times New Roman" w:hAnsi="Times New Roman" w:cs="Times New Roman"/>
          <w:b/>
          <w:bCs/>
          <w:sz w:val="20"/>
          <w:szCs w:val="20"/>
        </w:rPr>
        <w:t xml:space="preserve"> Sensitivity analysis stratified by geographical origin: adjusted odds ratios for the personal choice to withdraw life-sustaining treatments, by clinical situation, using ICU caregivers as the reference group.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1"/>
        <w:gridCol w:w="1397"/>
        <w:gridCol w:w="618"/>
        <w:gridCol w:w="1368"/>
        <w:gridCol w:w="649"/>
        <w:gridCol w:w="1477"/>
        <w:gridCol w:w="538"/>
        <w:gridCol w:w="1444"/>
        <w:gridCol w:w="560"/>
      </w:tblGrid>
      <w:tr w:rsidR="000F2087" w:rsidRPr="000F2087" w14:paraId="2CCF3E8F" w14:textId="77777777" w:rsidTr="00FC364C">
        <w:trPr>
          <w:trHeight w:val="454"/>
        </w:trPr>
        <w:tc>
          <w:tcPr>
            <w:tcW w:w="557" w:type="pct"/>
            <w:vAlign w:val="center"/>
            <w:hideMark/>
          </w:tcPr>
          <w:p w14:paraId="2763CF37" w14:textId="77777777" w:rsidR="000F2087" w:rsidRPr="000F2087" w:rsidRDefault="000F2087" w:rsidP="00FC3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5" w:type="pct"/>
            <w:gridSpan w:val="4"/>
            <w:vAlign w:val="center"/>
            <w:hideMark/>
          </w:tcPr>
          <w:p w14:paraId="3B113457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Mainland France (n=363)</w:t>
            </w:r>
          </w:p>
        </w:tc>
        <w:tc>
          <w:tcPr>
            <w:tcW w:w="2219" w:type="pct"/>
            <w:gridSpan w:val="4"/>
            <w:vAlign w:val="center"/>
            <w:hideMark/>
          </w:tcPr>
          <w:p w14:paraId="1E11D2C3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French overseas territories (n=380)</w:t>
            </w:r>
          </w:p>
        </w:tc>
      </w:tr>
      <w:tr w:rsidR="000F2087" w:rsidRPr="000F2087" w14:paraId="6BBD8B13" w14:textId="77777777" w:rsidTr="00FC364C">
        <w:trPr>
          <w:trHeight w:val="454"/>
        </w:trPr>
        <w:tc>
          <w:tcPr>
            <w:tcW w:w="557" w:type="pct"/>
            <w:vAlign w:val="center"/>
            <w:hideMark/>
          </w:tcPr>
          <w:p w14:paraId="259FC4E0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2" w:type="pct"/>
            <w:gridSpan w:val="2"/>
            <w:vAlign w:val="center"/>
            <w:hideMark/>
          </w:tcPr>
          <w:p w14:paraId="7D507F71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NCHP vs ICU caregivers</w:t>
            </w:r>
          </w:p>
        </w:tc>
        <w:tc>
          <w:tcPr>
            <w:tcW w:w="1113" w:type="pct"/>
            <w:gridSpan w:val="2"/>
            <w:vAlign w:val="center"/>
            <w:hideMark/>
          </w:tcPr>
          <w:p w14:paraId="1436097D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Non-ICU caregivers vs ICU caregivers</w:t>
            </w:r>
          </w:p>
        </w:tc>
        <w:tc>
          <w:tcPr>
            <w:tcW w:w="1112" w:type="pct"/>
            <w:gridSpan w:val="2"/>
            <w:vAlign w:val="center"/>
            <w:hideMark/>
          </w:tcPr>
          <w:p w14:paraId="7816C890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NCHP vs ICU caregivers</w:t>
            </w:r>
          </w:p>
        </w:tc>
        <w:tc>
          <w:tcPr>
            <w:tcW w:w="1107" w:type="pct"/>
            <w:gridSpan w:val="2"/>
            <w:vAlign w:val="center"/>
            <w:hideMark/>
          </w:tcPr>
          <w:p w14:paraId="1D193972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Non-ICU caregivers vs ICU caregivers</w:t>
            </w:r>
          </w:p>
        </w:tc>
      </w:tr>
      <w:tr w:rsidR="000F2087" w:rsidRPr="000F2087" w14:paraId="4B425607" w14:textId="77777777" w:rsidTr="00FC364C">
        <w:trPr>
          <w:trHeight w:val="454"/>
        </w:trPr>
        <w:tc>
          <w:tcPr>
            <w:tcW w:w="557" w:type="pct"/>
            <w:vAlign w:val="center"/>
            <w:hideMark/>
          </w:tcPr>
          <w:p w14:paraId="618D4EBD" w14:textId="77777777" w:rsidR="000F2087" w:rsidRPr="000F2087" w:rsidRDefault="000F2087" w:rsidP="00FC3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Situation</w:t>
            </w:r>
          </w:p>
        </w:tc>
        <w:tc>
          <w:tcPr>
            <w:tcW w:w="771" w:type="pct"/>
            <w:vAlign w:val="center"/>
            <w:hideMark/>
          </w:tcPr>
          <w:p w14:paraId="051285CD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aOR [95%CI]</w:t>
            </w:r>
          </w:p>
        </w:tc>
        <w:tc>
          <w:tcPr>
            <w:tcW w:w="341" w:type="pct"/>
            <w:vAlign w:val="center"/>
            <w:hideMark/>
          </w:tcPr>
          <w:p w14:paraId="32A3B47C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755" w:type="pct"/>
            <w:vAlign w:val="center"/>
            <w:hideMark/>
          </w:tcPr>
          <w:p w14:paraId="4D4FB690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aOR [95%CI]</w:t>
            </w:r>
          </w:p>
        </w:tc>
        <w:tc>
          <w:tcPr>
            <w:tcW w:w="358" w:type="pct"/>
            <w:vAlign w:val="center"/>
            <w:hideMark/>
          </w:tcPr>
          <w:p w14:paraId="061B9107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815" w:type="pct"/>
            <w:vAlign w:val="center"/>
            <w:hideMark/>
          </w:tcPr>
          <w:p w14:paraId="6A975D6E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aOR [95%CI]</w:t>
            </w:r>
          </w:p>
        </w:tc>
        <w:tc>
          <w:tcPr>
            <w:tcW w:w="297" w:type="pct"/>
            <w:vAlign w:val="center"/>
            <w:hideMark/>
          </w:tcPr>
          <w:p w14:paraId="4BE84563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797" w:type="pct"/>
            <w:vAlign w:val="center"/>
            <w:hideMark/>
          </w:tcPr>
          <w:p w14:paraId="28BACD8B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aOR [95%CI]</w:t>
            </w:r>
          </w:p>
        </w:tc>
        <w:tc>
          <w:tcPr>
            <w:tcW w:w="310" w:type="pct"/>
            <w:vAlign w:val="center"/>
            <w:hideMark/>
          </w:tcPr>
          <w:p w14:paraId="216C1A86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</w:p>
        </w:tc>
      </w:tr>
      <w:tr w:rsidR="000F2087" w:rsidRPr="000F2087" w14:paraId="3BA02244" w14:textId="77777777" w:rsidTr="00FC364C">
        <w:trPr>
          <w:trHeight w:val="454"/>
        </w:trPr>
        <w:tc>
          <w:tcPr>
            <w:tcW w:w="557" w:type="pct"/>
            <w:vAlign w:val="center"/>
            <w:hideMark/>
          </w:tcPr>
          <w:p w14:paraId="4AEB3218" w14:textId="77777777" w:rsidR="000F2087" w:rsidRPr="000F2087" w:rsidRDefault="000F2087" w:rsidP="00FC3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 1</w:t>
            </w:r>
          </w:p>
        </w:tc>
        <w:tc>
          <w:tcPr>
            <w:tcW w:w="771" w:type="pct"/>
            <w:vAlign w:val="center"/>
            <w:hideMark/>
          </w:tcPr>
          <w:p w14:paraId="3BED9D9B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0.28 [0.10–0.81]</w:t>
            </w:r>
          </w:p>
        </w:tc>
        <w:tc>
          <w:tcPr>
            <w:tcW w:w="341" w:type="pct"/>
            <w:vAlign w:val="center"/>
            <w:hideMark/>
          </w:tcPr>
          <w:p w14:paraId="25C429D0" w14:textId="70A82891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0.0</w:t>
            </w:r>
            <w:r w:rsidR="00D5266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755" w:type="pct"/>
            <w:vAlign w:val="center"/>
            <w:hideMark/>
          </w:tcPr>
          <w:p w14:paraId="7184D69E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0.23 [0.06–0.80]</w:t>
            </w:r>
          </w:p>
        </w:tc>
        <w:tc>
          <w:tcPr>
            <w:tcW w:w="358" w:type="pct"/>
            <w:vAlign w:val="center"/>
            <w:hideMark/>
          </w:tcPr>
          <w:p w14:paraId="102A653C" w14:textId="20EF9A44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0.0</w:t>
            </w:r>
            <w:r w:rsidR="00D5266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815" w:type="pct"/>
            <w:vAlign w:val="center"/>
            <w:hideMark/>
          </w:tcPr>
          <w:p w14:paraId="457A6FC2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0.24 [0.04–1.25]</w:t>
            </w:r>
          </w:p>
        </w:tc>
        <w:tc>
          <w:tcPr>
            <w:tcW w:w="297" w:type="pct"/>
            <w:vAlign w:val="center"/>
            <w:hideMark/>
          </w:tcPr>
          <w:p w14:paraId="051E51D4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0.10</w:t>
            </w:r>
          </w:p>
        </w:tc>
        <w:tc>
          <w:tcPr>
            <w:tcW w:w="797" w:type="pct"/>
            <w:vAlign w:val="center"/>
            <w:hideMark/>
          </w:tcPr>
          <w:p w14:paraId="7735D827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0.24 [0.08–0.74]</w:t>
            </w:r>
          </w:p>
        </w:tc>
        <w:tc>
          <w:tcPr>
            <w:tcW w:w="310" w:type="pct"/>
            <w:vAlign w:val="center"/>
            <w:hideMark/>
          </w:tcPr>
          <w:p w14:paraId="67B23B77" w14:textId="1DA24203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0.01</w:t>
            </w:r>
          </w:p>
        </w:tc>
      </w:tr>
      <w:tr w:rsidR="000F2087" w:rsidRPr="000F2087" w14:paraId="570E5BA3" w14:textId="77777777" w:rsidTr="00FC364C">
        <w:trPr>
          <w:trHeight w:val="454"/>
        </w:trPr>
        <w:tc>
          <w:tcPr>
            <w:tcW w:w="557" w:type="pct"/>
            <w:vAlign w:val="center"/>
            <w:hideMark/>
          </w:tcPr>
          <w:p w14:paraId="094F62F9" w14:textId="77777777" w:rsidR="000F2087" w:rsidRPr="000F2087" w:rsidRDefault="000F2087" w:rsidP="00FC3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 2</w:t>
            </w:r>
          </w:p>
        </w:tc>
        <w:tc>
          <w:tcPr>
            <w:tcW w:w="771" w:type="pct"/>
            <w:vAlign w:val="center"/>
            <w:hideMark/>
          </w:tcPr>
          <w:p w14:paraId="45949CE2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1.49 [0.52–4.32]</w:t>
            </w:r>
          </w:p>
        </w:tc>
        <w:tc>
          <w:tcPr>
            <w:tcW w:w="341" w:type="pct"/>
            <w:vAlign w:val="center"/>
            <w:hideMark/>
          </w:tcPr>
          <w:p w14:paraId="71536D4E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0.61</w:t>
            </w:r>
          </w:p>
        </w:tc>
        <w:tc>
          <w:tcPr>
            <w:tcW w:w="755" w:type="pct"/>
            <w:vAlign w:val="center"/>
            <w:hideMark/>
          </w:tcPr>
          <w:p w14:paraId="2895360F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0.86 [0.25–3.00]</w:t>
            </w:r>
          </w:p>
        </w:tc>
        <w:tc>
          <w:tcPr>
            <w:tcW w:w="358" w:type="pct"/>
            <w:vAlign w:val="center"/>
            <w:hideMark/>
          </w:tcPr>
          <w:p w14:paraId="7F47A680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0.94</w:t>
            </w:r>
          </w:p>
        </w:tc>
        <w:tc>
          <w:tcPr>
            <w:tcW w:w="815" w:type="pct"/>
            <w:vAlign w:val="center"/>
            <w:hideMark/>
          </w:tcPr>
          <w:p w14:paraId="7ACB8085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0.43 [0.08–2.23]</w:t>
            </w:r>
          </w:p>
        </w:tc>
        <w:tc>
          <w:tcPr>
            <w:tcW w:w="297" w:type="pct"/>
            <w:vAlign w:val="center"/>
            <w:hideMark/>
          </w:tcPr>
          <w:p w14:paraId="6C0E709D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0.42</w:t>
            </w:r>
          </w:p>
        </w:tc>
        <w:tc>
          <w:tcPr>
            <w:tcW w:w="797" w:type="pct"/>
            <w:vAlign w:val="center"/>
            <w:hideMark/>
          </w:tcPr>
          <w:p w14:paraId="01033272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0.88 [0.28–2.71]</w:t>
            </w:r>
          </w:p>
        </w:tc>
        <w:tc>
          <w:tcPr>
            <w:tcW w:w="310" w:type="pct"/>
            <w:vAlign w:val="center"/>
            <w:hideMark/>
          </w:tcPr>
          <w:p w14:paraId="72B2F92E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0.94</w:t>
            </w:r>
          </w:p>
        </w:tc>
      </w:tr>
      <w:tr w:rsidR="000F2087" w:rsidRPr="000F2087" w14:paraId="71A54A2A" w14:textId="77777777" w:rsidTr="00FC364C">
        <w:trPr>
          <w:trHeight w:val="454"/>
        </w:trPr>
        <w:tc>
          <w:tcPr>
            <w:tcW w:w="557" w:type="pct"/>
            <w:vAlign w:val="center"/>
            <w:hideMark/>
          </w:tcPr>
          <w:p w14:paraId="5CDE603E" w14:textId="77777777" w:rsidR="000F2087" w:rsidRPr="000F2087" w:rsidRDefault="000F2087" w:rsidP="00FC3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 3</w:t>
            </w:r>
          </w:p>
        </w:tc>
        <w:tc>
          <w:tcPr>
            <w:tcW w:w="771" w:type="pct"/>
            <w:vAlign w:val="center"/>
            <w:hideMark/>
          </w:tcPr>
          <w:p w14:paraId="5A1F172B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0.89 [0.31–2.57]</w:t>
            </w:r>
          </w:p>
        </w:tc>
        <w:tc>
          <w:tcPr>
            <w:tcW w:w="341" w:type="pct"/>
            <w:vAlign w:val="center"/>
            <w:hideMark/>
          </w:tcPr>
          <w:p w14:paraId="75C8B4FE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0.94</w:t>
            </w:r>
          </w:p>
        </w:tc>
        <w:tc>
          <w:tcPr>
            <w:tcW w:w="755" w:type="pct"/>
            <w:vAlign w:val="center"/>
            <w:hideMark/>
          </w:tcPr>
          <w:p w14:paraId="2FD47573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0.92 [0.26–3.23]</w:t>
            </w:r>
          </w:p>
        </w:tc>
        <w:tc>
          <w:tcPr>
            <w:tcW w:w="358" w:type="pct"/>
            <w:vAlign w:val="center"/>
            <w:hideMark/>
          </w:tcPr>
          <w:p w14:paraId="04AA9C51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0.98</w:t>
            </w:r>
          </w:p>
        </w:tc>
        <w:tc>
          <w:tcPr>
            <w:tcW w:w="815" w:type="pct"/>
            <w:vAlign w:val="center"/>
            <w:hideMark/>
          </w:tcPr>
          <w:p w14:paraId="203B733E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5.30 [0.93–30.31]</w:t>
            </w:r>
          </w:p>
        </w:tc>
        <w:tc>
          <w:tcPr>
            <w:tcW w:w="297" w:type="pct"/>
            <w:vAlign w:val="center"/>
            <w:hideMark/>
          </w:tcPr>
          <w:p w14:paraId="23C0E49F" w14:textId="7E2941D3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0.06</w:t>
            </w:r>
          </w:p>
        </w:tc>
        <w:tc>
          <w:tcPr>
            <w:tcW w:w="797" w:type="pct"/>
            <w:vAlign w:val="center"/>
            <w:hideMark/>
          </w:tcPr>
          <w:p w14:paraId="3A0F6C19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1.18 [0.38–3.67]</w:t>
            </w:r>
          </w:p>
        </w:tc>
        <w:tc>
          <w:tcPr>
            <w:tcW w:w="310" w:type="pct"/>
            <w:vAlign w:val="center"/>
            <w:hideMark/>
          </w:tcPr>
          <w:p w14:paraId="7CB2C7BB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0.91</w:t>
            </w:r>
          </w:p>
        </w:tc>
      </w:tr>
      <w:tr w:rsidR="000F2087" w:rsidRPr="000F2087" w14:paraId="0B5B78AA" w14:textId="77777777" w:rsidTr="00FC364C">
        <w:trPr>
          <w:trHeight w:val="454"/>
        </w:trPr>
        <w:tc>
          <w:tcPr>
            <w:tcW w:w="557" w:type="pct"/>
            <w:vAlign w:val="center"/>
            <w:hideMark/>
          </w:tcPr>
          <w:p w14:paraId="6D1B2990" w14:textId="77777777" w:rsidR="000F2087" w:rsidRPr="000F2087" w:rsidRDefault="000F2087" w:rsidP="00FC3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 4</w:t>
            </w:r>
          </w:p>
        </w:tc>
        <w:tc>
          <w:tcPr>
            <w:tcW w:w="771" w:type="pct"/>
            <w:vAlign w:val="center"/>
            <w:hideMark/>
          </w:tcPr>
          <w:p w14:paraId="46166057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1.57 [0.54–4.52]</w:t>
            </w:r>
          </w:p>
        </w:tc>
        <w:tc>
          <w:tcPr>
            <w:tcW w:w="341" w:type="pct"/>
            <w:vAlign w:val="center"/>
            <w:hideMark/>
          </w:tcPr>
          <w:p w14:paraId="637ABA27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0.54</w:t>
            </w:r>
          </w:p>
        </w:tc>
        <w:tc>
          <w:tcPr>
            <w:tcW w:w="755" w:type="pct"/>
            <w:vAlign w:val="center"/>
            <w:hideMark/>
          </w:tcPr>
          <w:p w14:paraId="76444E1F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0.86 [0.25–3.01]</w:t>
            </w:r>
          </w:p>
        </w:tc>
        <w:tc>
          <w:tcPr>
            <w:tcW w:w="358" w:type="pct"/>
            <w:vAlign w:val="center"/>
            <w:hideMark/>
          </w:tcPr>
          <w:p w14:paraId="3575E0F1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0.94</w:t>
            </w:r>
          </w:p>
        </w:tc>
        <w:tc>
          <w:tcPr>
            <w:tcW w:w="815" w:type="pct"/>
            <w:vAlign w:val="center"/>
            <w:hideMark/>
          </w:tcPr>
          <w:p w14:paraId="064343C3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0.57 [0.11–2.93]</w:t>
            </w:r>
          </w:p>
        </w:tc>
        <w:tc>
          <w:tcPr>
            <w:tcW w:w="297" w:type="pct"/>
            <w:vAlign w:val="center"/>
            <w:hideMark/>
          </w:tcPr>
          <w:p w14:paraId="5D8B4AE2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0.65</w:t>
            </w:r>
          </w:p>
        </w:tc>
        <w:tc>
          <w:tcPr>
            <w:tcW w:w="797" w:type="pct"/>
            <w:vAlign w:val="center"/>
            <w:hideMark/>
          </w:tcPr>
          <w:p w14:paraId="43C49F09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1.46 [0.47–4.52]</w:t>
            </w:r>
          </w:p>
        </w:tc>
        <w:tc>
          <w:tcPr>
            <w:tcW w:w="310" w:type="pct"/>
            <w:vAlign w:val="center"/>
            <w:hideMark/>
          </w:tcPr>
          <w:p w14:paraId="6915FB6D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0.67</w:t>
            </w:r>
          </w:p>
        </w:tc>
      </w:tr>
      <w:tr w:rsidR="000F2087" w:rsidRPr="000F2087" w14:paraId="7A7506EC" w14:textId="77777777" w:rsidTr="00FC364C">
        <w:trPr>
          <w:trHeight w:val="454"/>
        </w:trPr>
        <w:tc>
          <w:tcPr>
            <w:tcW w:w="557" w:type="pct"/>
            <w:vAlign w:val="center"/>
            <w:hideMark/>
          </w:tcPr>
          <w:p w14:paraId="4F30D318" w14:textId="77777777" w:rsidR="000F2087" w:rsidRPr="000F2087" w:rsidRDefault="000F2087" w:rsidP="00FC3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 5</w:t>
            </w:r>
          </w:p>
        </w:tc>
        <w:tc>
          <w:tcPr>
            <w:tcW w:w="771" w:type="pct"/>
            <w:vAlign w:val="center"/>
            <w:hideMark/>
          </w:tcPr>
          <w:p w14:paraId="1F1F288C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1.57 [0.51–4.84]</w:t>
            </w:r>
          </w:p>
        </w:tc>
        <w:tc>
          <w:tcPr>
            <w:tcW w:w="341" w:type="pct"/>
            <w:vAlign w:val="center"/>
            <w:hideMark/>
          </w:tcPr>
          <w:p w14:paraId="09633AC2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0.58</w:t>
            </w:r>
          </w:p>
        </w:tc>
        <w:tc>
          <w:tcPr>
            <w:tcW w:w="755" w:type="pct"/>
            <w:vAlign w:val="center"/>
            <w:hideMark/>
          </w:tcPr>
          <w:p w14:paraId="3ED1EB49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0.37 [0.09–1.49]</w:t>
            </w:r>
          </w:p>
        </w:tc>
        <w:tc>
          <w:tcPr>
            <w:tcW w:w="358" w:type="pct"/>
            <w:vAlign w:val="center"/>
            <w:hideMark/>
          </w:tcPr>
          <w:p w14:paraId="163C1BF3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0.20</w:t>
            </w:r>
          </w:p>
        </w:tc>
        <w:tc>
          <w:tcPr>
            <w:tcW w:w="815" w:type="pct"/>
            <w:vAlign w:val="center"/>
            <w:hideMark/>
          </w:tcPr>
          <w:p w14:paraId="1B08F73F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6.41 [1.13–36.40]</w:t>
            </w:r>
          </w:p>
        </w:tc>
        <w:tc>
          <w:tcPr>
            <w:tcW w:w="297" w:type="pct"/>
            <w:vAlign w:val="center"/>
            <w:hideMark/>
          </w:tcPr>
          <w:p w14:paraId="4201E7AE" w14:textId="0FCF454D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0.03</w:t>
            </w:r>
          </w:p>
        </w:tc>
        <w:tc>
          <w:tcPr>
            <w:tcW w:w="797" w:type="pct"/>
            <w:vAlign w:val="center"/>
            <w:hideMark/>
          </w:tcPr>
          <w:p w14:paraId="5E21D61A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0.99 [0.28–3.53]</w:t>
            </w:r>
          </w:p>
        </w:tc>
        <w:tc>
          <w:tcPr>
            <w:tcW w:w="310" w:type="pct"/>
            <w:vAlign w:val="center"/>
            <w:hideMark/>
          </w:tcPr>
          <w:p w14:paraId="531F7FC2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0.99</w:t>
            </w:r>
          </w:p>
        </w:tc>
      </w:tr>
      <w:tr w:rsidR="000F2087" w:rsidRPr="000F2087" w14:paraId="76E167ED" w14:textId="77777777" w:rsidTr="00FC364C">
        <w:trPr>
          <w:trHeight w:val="454"/>
        </w:trPr>
        <w:tc>
          <w:tcPr>
            <w:tcW w:w="557" w:type="pct"/>
            <w:vAlign w:val="center"/>
            <w:hideMark/>
          </w:tcPr>
          <w:p w14:paraId="76977694" w14:textId="77777777" w:rsidR="000F2087" w:rsidRPr="000F2087" w:rsidRDefault="000F2087" w:rsidP="00FC3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 6</w:t>
            </w:r>
          </w:p>
        </w:tc>
        <w:tc>
          <w:tcPr>
            <w:tcW w:w="771" w:type="pct"/>
            <w:vAlign w:val="center"/>
            <w:hideMark/>
          </w:tcPr>
          <w:p w14:paraId="2BAD0CDE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0.53 [0.18–1.54]</w:t>
            </w:r>
          </w:p>
        </w:tc>
        <w:tc>
          <w:tcPr>
            <w:tcW w:w="341" w:type="pct"/>
            <w:vAlign w:val="center"/>
            <w:hideMark/>
          </w:tcPr>
          <w:p w14:paraId="28D3794A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0.32</w:t>
            </w:r>
          </w:p>
        </w:tc>
        <w:tc>
          <w:tcPr>
            <w:tcW w:w="755" w:type="pct"/>
            <w:vAlign w:val="center"/>
            <w:hideMark/>
          </w:tcPr>
          <w:p w14:paraId="53E0E126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0.41 [0.12–1.42]</w:t>
            </w:r>
          </w:p>
        </w:tc>
        <w:tc>
          <w:tcPr>
            <w:tcW w:w="358" w:type="pct"/>
            <w:vAlign w:val="center"/>
            <w:hideMark/>
          </w:tcPr>
          <w:p w14:paraId="752A63C4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0.20</w:t>
            </w:r>
          </w:p>
        </w:tc>
        <w:tc>
          <w:tcPr>
            <w:tcW w:w="815" w:type="pct"/>
            <w:vAlign w:val="center"/>
            <w:hideMark/>
          </w:tcPr>
          <w:p w14:paraId="764244CB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1.29 [0.25–6.72]</w:t>
            </w:r>
          </w:p>
        </w:tc>
        <w:tc>
          <w:tcPr>
            <w:tcW w:w="297" w:type="pct"/>
            <w:vAlign w:val="center"/>
            <w:hideMark/>
          </w:tcPr>
          <w:p w14:paraId="675623D8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0.90</w:t>
            </w:r>
          </w:p>
        </w:tc>
        <w:tc>
          <w:tcPr>
            <w:tcW w:w="797" w:type="pct"/>
            <w:vAlign w:val="center"/>
            <w:hideMark/>
          </w:tcPr>
          <w:p w14:paraId="6EA9F84C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1.15 [0.37–3.57]</w:t>
            </w:r>
          </w:p>
        </w:tc>
        <w:tc>
          <w:tcPr>
            <w:tcW w:w="310" w:type="pct"/>
            <w:vAlign w:val="center"/>
            <w:hideMark/>
          </w:tcPr>
          <w:p w14:paraId="09A76BDB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0.93</w:t>
            </w:r>
          </w:p>
        </w:tc>
      </w:tr>
      <w:tr w:rsidR="000F2087" w:rsidRPr="000F2087" w14:paraId="0FDBCD64" w14:textId="77777777" w:rsidTr="00FC364C">
        <w:trPr>
          <w:trHeight w:val="454"/>
        </w:trPr>
        <w:tc>
          <w:tcPr>
            <w:tcW w:w="557" w:type="pct"/>
            <w:vAlign w:val="center"/>
            <w:hideMark/>
          </w:tcPr>
          <w:p w14:paraId="405CF837" w14:textId="77777777" w:rsidR="000F2087" w:rsidRPr="000F2087" w:rsidRDefault="000F2087" w:rsidP="00FC3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 7</w:t>
            </w:r>
          </w:p>
        </w:tc>
        <w:tc>
          <w:tcPr>
            <w:tcW w:w="771" w:type="pct"/>
            <w:vAlign w:val="center"/>
            <w:hideMark/>
          </w:tcPr>
          <w:p w14:paraId="49AB3F68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0.31 [0.10–0.99]</w:t>
            </w:r>
          </w:p>
        </w:tc>
        <w:tc>
          <w:tcPr>
            <w:tcW w:w="341" w:type="pct"/>
            <w:vAlign w:val="center"/>
            <w:hideMark/>
          </w:tcPr>
          <w:p w14:paraId="49AC4210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0.048</w:t>
            </w:r>
          </w:p>
        </w:tc>
        <w:tc>
          <w:tcPr>
            <w:tcW w:w="755" w:type="pct"/>
            <w:vAlign w:val="center"/>
            <w:hideMark/>
          </w:tcPr>
          <w:p w14:paraId="706F2C03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0.68 [0.17–2.69]</w:t>
            </w:r>
          </w:p>
        </w:tc>
        <w:tc>
          <w:tcPr>
            <w:tcW w:w="358" w:type="pct"/>
            <w:vAlign w:val="center"/>
            <w:hideMark/>
          </w:tcPr>
          <w:p w14:paraId="73F864E0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0.75</w:t>
            </w:r>
          </w:p>
        </w:tc>
        <w:tc>
          <w:tcPr>
            <w:tcW w:w="815" w:type="pct"/>
            <w:vAlign w:val="center"/>
            <w:hideMark/>
          </w:tcPr>
          <w:p w14:paraId="1B42D3E6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0.94 [0.16–5.46]</w:t>
            </w:r>
          </w:p>
        </w:tc>
        <w:tc>
          <w:tcPr>
            <w:tcW w:w="297" w:type="pct"/>
            <w:vAlign w:val="center"/>
            <w:hideMark/>
          </w:tcPr>
          <w:p w14:paraId="6DC7CF08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0.99</w:t>
            </w:r>
          </w:p>
        </w:tc>
        <w:tc>
          <w:tcPr>
            <w:tcW w:w="797" w:type="pct"/>
            <w:vAlign w:val="center"/>
            <w:hideMark/>
          </w:tcPr>
          <w:p w14:paraId="255E53C1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0.91 [0.27–3.05]</w:t>
            </w:r>
          </w:p>
        </w:tc>
        <w:tc>
          <w:tcPr>
            <w:tcW w:w="310" w:type="pct"/>
            <w:vAlign w:val="center"/>
            <w:hideMark/>
          </w:tcPr>
          <w:p w14:paraId="2EBFD1AE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0.97</w:t>
            </w:r>
          </w:p>
        </w:tc>
      </w:tr>
      <w:tr w:rsidR="000F2087" w:rsidRPr="000F2087" w14:paraId="6F9C4F21" w14:textId="77777777" w:rsidTr="00FC364C">
        <w:trPr>
          <w:trHeight w:val="454"/>
        </w:trPr>
        <w:tc>
          <w:tcPr>
            <w:tcW w:w="557" w:type="pct"/>
            <w:vAlign w:val="center"/>
            <w:hideMark/>
          </w:tcPr>
          <w:p w14:paraId="7E632C3F" w14:textId="77777777" w:rsidR="000F2087" w:rsidRPr="000F2087" w:rsidRDefault="000F2087" w:rsidP="00FC3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 8</w:t>
            </w:r>
          </w:p>
        </w:tc>
        <w:tc>
          <w:tcPr>
            <w:tcW w:w="771" w:type="pct"/>
            <w:vAlign w:val="center"/>
            <w:hideMark/>
          </w:tcPr>
          <w:p w14:paraId="3DA5728F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1.26 [0.42–3.82]</w:t>
            </w:r>
          </w:p>
        </w:tc>
        <w:tc>
          <w:tcPr>
            <w:tcW w:w="341" w:type="pct"/>
            <w:vAlign w:val="center"/>
            <w:hideMark/>
          </w:tcPr>
          <w:p w14:paraId="0F28B397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0.84</w:t>
            </w:r>
          </w:p>
        </w:tc>
        <w:tc>
          <w:tcPr>
            <w:tcW w:w="755" w:type="pct"/>
            <w:vAlign w:val="center"/>
            <w:hideMark/>
          </w:tcPr>
          <w:p w14:paraId="277E60F4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0.48 [0.13–1.73]</w:t>
            </w:r>
          </w:p>
        </w:tc>
        <w:tc>
          <w:tcPr>
            <w:tcW w:w="358" w:type="pct"/>
            <w:vAlign w:val="center"/>
            <w:hideMark/>
          </w:tcPr>
          <w:p w14:paraId="365A33DA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0.35</w:t>
            </w:r>
          </w:p>
        </w:tc>
        <w:tc>
          <w:tcPr>
            <w:tcW w:w="815" w:type="pct"/>
            <w:vAlign w:val="center"/>
            <w:hideMark/>
          </w:tcPr>
          <w:p w14:paraId="3D84096A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0.83 [0.15–4.58]</w:t>
            </w:r>
          </w:p>
        </w:tc>
        <w:tc>
          <w:tcPr>
            <w:tcW w:w="297" w:type="pct"/>
            <w:vAlign w:val="center"/>
            <w:hideMark/>
          </w:tcPr>
          <w:p w14:paraId="0D69EB79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0.95</w:t>
            </w:r>
          </w:p>
        </w:tc>
        <w:tc>
          <w:tcPr>
            <w:tcW w:w="797" w:type="pct"/>
            <w:vAlign w:val="center"/>
            <w:hideMark/>
          </w:tcPr>
          <w:p w14:paraId="337B2AC5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1.43 [0.44–4.64]</w:t>
            </w:r>
          </w:p>
        </w:tc>
        <w:tc>
          <w:tcPr>
            <w:tcW w:w="310" w:type="pct"/>
            <w:vAlign w:val="center"/>
            <w:hideMark/>
          </w:tcPr>
          <w:p w14:paraId="172488AF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0.72</w:t>
            </w:r>
          </w:p>
        </w:tc>
      </w:tr>
      <w:tr w:rsidR="000F2087" w:rsidRPr="000F2087" w14:paraId="52BCD25A" w14:textId="77777777" w:rsidTr="00FC364C">
        <w:trPr>
          <w:trHeight w:val="454"/>
        </w:trPr>
        <w:tc>
          <w:tcPr>
            <w:tcW w:w="557" w:type="pct"/>
            <w:vAlign w:val="center"/>
            <w:hideMark/>
          </w:tcPr>
          <w:p w14:paraId="5A948F9C" w14:textId="77777777" w:rsidR="000F2087" w:rsidRPr="000F2087" w:rsidRDefault="000F2087" w:rsidP="00FC3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 9</w:t>
            </w:r>
          </w:p>
        </w:tc>
        <w:tc>
          <w:tcPr>
            <w:tcW w:w="771" w:type="pct"/>
            <w:vAlign w:val="center"/>
            <w:hideMark/>
          </w:tcPr>
          <w:p w14:paraId="10563FCC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0.70 [0.24–2.03]</w:t>
            </w:r>
          </w:p>
        </w:tc>
        <w:tc>
          <w:tcPr>
            <w:tcW w:w="341" w:type="pct"/>
            <w:vAlign w:val="center"/>
            <w:hideMark/>
          </w:tcPr>
          <w:p w14:paraId="57DA2CB4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0.68</w:t>
            </w:r>
          </w:p>
        </w:tc>
        <w:tc>
          <w:tcPr>
            <w:tcW w:w="755" w:type="pct"/>
            <w:vAlign w:val="center"/>
            <w:hideMark/>
          </w:tcPr>
          <w:p w14:paraId="67F1ED0D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1.56 [0.44–5.52]</w:t>
            </w:r>
          </w:p>
        </w:tc>
        <w:tc>
          <w:tcPr>
            <w:tcW w:w="358" w:type="pct"/>
            <w:vAlign w:val="center"/>
            <w:hideMark/>
          </w:tcPr>
          <w:p w14:paraId="471FE8A2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0.65</w:t>
            </w:r>
          </w:p>
        </w:tc>
        <w:tc>
          <w:tcPr>
            <w:tcW w:w="815" w:type="pct"/>
            <w:vAlign w:val="center"/>
            <w:hideMark/>
          </w:tcPr>
          <w:p w14:paraId="2E2C71AF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0.81 [0.15–4.30]</w:t>
            </w:r>
          </w:p>
        </w:tc>
        <w:tc>
          <w:tcPr>
            <w:tcW w:w="297" w:type="pct"/>
            <w:vAlign w:val="center"/>
            <w:hideMark/>
          </w:tcPr>
          <w:p w14:paraId="7A121073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0.93</w:t>
            </w:r>
          </w:p>
        </w:tc>
        <w:tc>
          <w:tcPr>
            <w:tcW w:w="797" w:type="pct"/>
            <w:vAlign w:val="center"/>
            <w:hideMark/>
          </w:tcPr>
          <w:p w14:paraId="220E0FBA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0.65 [0.21–2.02]</w:t>
            </w:r>
          </w:p>
        </w:tc>
        <w:tc>
          <w:tcPr>
            <w:tcW w:w="310" w:type="pct"/>
            <w:vAlign w:val="center"/>
            <w:hideMark/>
          </w:tcPr>
          <w:p w14:paraId="107E2778" w14:textId="77777777" w:rsidR="000F2087" w:rsidRPr="000F2087" w:rsidRDefault="000F2087" w:rsidP="00FC3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0.60</w:t>
            </w:r>
          </w:p>
        </w:tc>
      </w:tr>
    </w:tbl>
    <w:p w14:paraId="30DEA388" w14:textId="77777777" w:rsidR="000F2087" w:rsidRPr="000F2087" w:rsidRDefault="000F2087" w:rsidP="000F208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F2087">
        <w:rPr>
          <w:rFonts w:ascii="Times New Roman" w:hAnsi="Times New Roman" w:cs="Times New Roman"/>
          <w:sz w:val="20"/>
          <w:szCs w:val="20"/>
        </w:rPr>
        <w:t>Adjusted odds ratios from mixed-effects logistic regression models with a random effect on participants, using the same adjustment variables as in the primary analysis (Table S3): gender, age, religion, parenthood, type of hospital, clarity of presentation and writing of advance directives. Stratum sizes: mainland France, ICU caregivers n=117, non-ICU caregivers n=94, NCHP n=152; French overseas territories, ICU caregivers n=78, non-ICU caregivers n=255, NCHP n=47. aOR: adjusted odds ratio. ICU: intensive care unit. NCHP: non-clinical hospital professionals.</w:t>
      </w:r>
    </w:p>
    <w:p w14:paraId="68347444" w14:textId="77777777" w:rsidR="000F2087" w:rsidRPr="000F2087" w:rsidRDefault="000F2087" w:rsidP="000F208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5D4911" w14:textId="77777777" w:rsidR="000F2087" w:rsidRPr="000F2087" w:rsidRDefault="000F2087" w:rsidP="000F208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78C8EE62" w14:textId="77777777" w:rsidR="000F2087" w:rsidRPr="000F2087" w:rsidRDefault="000F2087" w:rsidP="000F208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2700AE0A" w14:textId="77777777" w:rsidR="00BC44DD" w:rsidRDefault="00BC44D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F6E244E" w14:textId="1EF44AC5" w:rsidR="000F2087" w:rsidRPr="00D672C8" w:rsidRDefault="000F2087" w:rsidP="000F2087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672C8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601AA8">
        <w:rPr>
          <w:rFonts w:ascii="Times New Roman" w:hAnsi="Times New Roman" w:cs="Times New Roman"/>
          <w:b/>
          <w:bCs/>
          <w:sz w:val="20"/>
          <w:szCs w:val="20"/>
        </w:rPr>
        <w:t>7:</w:t>
      </w:r>
      <w:r w:rsidRPr="00D672C8">
        <w:rPr>
          <w:rFonts w:ascii="Times New Roman" w:hAnsi="Times New Roman" w:cs="Times New Roman"/>
          <w:b/>
          <w:bCs/>
          <w:sz w:val="20"/>
          <w:szCs w:val="20"/>
        </w:rPr>
        <w:t xml:space="preserve"> Sensitivity analysis stratified by geographical origin: adjusted odds ratios for the perceived collegial decision to withdraw life-sustaining treatments for a hypothetical patient among ICU caregivers, by clinical situation, using the personal choice as the reference.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7"/>
        <w:gridCol w:w="2873"/>
        <w:gridCol w:w="990"/>
        <w:gridCol w:w="2592"/>
        <w:gridCol w:w="990"/>
      </w:tblGrid>
      <w:tr w:rsidR="000F2087" w:rsidRPr="000F2087" w14:paraId="39F28AB3" w14:textId="77777777" w:rsidTr="00FC364C">
        <w:trPr>
          <w:trHeight w:val="454"/>
        </w:trPr>
        <w:tc>
          <w:tcPr>
            <w:tcW w:w="892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73A42B" w14:textId="77777777" w:rsidR="000F2087" w:rsidRPr="000F2087" w:rsidRDefault="000F2087" w:rsidP="00FC364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31" w:type="pct"/>
            <w:gridSpan w:val="2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6DEBAD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Mainland France (n=117 ICU caregivers)</w:t>
            </w:r>
          </w:p>
        </w:tc>
        <w:tc>
          <w:tcPr>
            <w:tcW w:w="1976" w:type="pct"/>
            <w:gridSpan w:val="2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F70E75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French overseas territories (n=78 ICU caregivers)</w:t>
            </w:r>
          </w:p>
        </w:tc>
      </w:tr>
      <w:tr w:rsidR="000F2087" w:rsidRPr="000F2087" w14:paraId="46DC2EAE" w14:textId="77777777" w:rsidTr="00FC364C">
        <w:trPr>
          <w:trHeight w:val="454"/>
        </w:trPr>
        <w:tc>
          <w:tcPr>
            <w:tcW w:w="892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FD9F5" w14:textId="77777777" w:rsidR="000F2087" w:rsidRPr="000F2087" w:rsidRDefault="000F2087" w:rsidP="00FC364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Situation</w:t>
            </w:r>
          </w:p>
        </w:tc>
        <w:tc>
          <w:tcPr>
            <w:tcW w:w="1585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9592E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Adjusted odds ratios [95% CI]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F16FF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1430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213F2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Adjusted odds ratios [95% CI]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4068E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</w:tr>
      <w:tr w:rsidR="000F2087" w:rsidRPr="000F2087" w14:paraId="13350DDA" w14:textId="77777777" w:rsidTr="00FC364C">
        <w:trPr>
          <w:trHeight w:val="454"/>
        </w:trPr>
        <w:tc>
          <w:tcPr>
            <w:tcW w:w="892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F7B2CA" w14:textId="77777777" w:rsidR="000F2087" w:rsidRPr="000F2087" w:rsidRDefault="000F2087" w:rsidP="00FC364C">
            <w:pPr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</w:t>
            </w: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585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2ABB3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0.15 [0.08–0.28]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D1D455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&lt; 0.0001</w:t>
            </w:r>
          </w:p>
        </w:tc>
        <w:tc>
          <w:tcPr>
            <w:tcW w:w="1430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BA6B6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0.16 [0.07–0.36]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741D3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&lt; 0.0001</w:t>
            </w:r>
          </w:p>
        </w:tc>
      </w:tr>
      <w:tr w:rsidR="000F2087" w:rsidRPr="000F2087" w14:paraId="38FC01BE" w14:textId="77777777" w:rsidTr="00FC364C">
        <w:trPr>
          <w:trHeight w:val="454"/>
        </w:trPr>
        <w:tc>
          <w:tcPr>
            <w:tcW w:w="892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121A2" w14:textId="77777777" w:rsidR="000F2087" w:rsidRPr="000F2087" w:rsidRDefault="000F2087" w:rsidP="00FC364C">
            <w:pPr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</w:t>
            </w: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1585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441F5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0.62 [0.34–1.14]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32273" w14:textId="362F83E5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1430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D9CCC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0.30 [0.14–0.63]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5243C" w14:textId="75428B94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  <w:r w:rsidR="00B86D8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0F2087" w:rsidRPr="000F2087" w14:paraId="107FA879" w14:textId="77777777" w:rsidTr="00FC364C">
        <w:trPr>
          <w:trHeight w:val="454"/>
        </w:trPr>
        <w:tc>
          <w:tcPr>
            <w:tcW w:w="892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B97BD" w14:textId="77777777" w:rsidR="000F2087" w:rsidRPr="000F2087" w:rsidRDefault="000F2087" w:rsidP="00FC364C">
            <w:pPr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</w:t>
            </w: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1585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8EC9A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0.47 [0.26–0.86]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99999" w14:textId="57E3CA1F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1430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671A0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0.43 [0.21–0.90]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1E876" w14:textId="41B9813C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B86D8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F2087" w:rsidRPr="000F2087" w14:paraId="1D6366FB" w14:textId="77777777" w:rsidTr="00FC364C">
        <w:trPr>
          <w:trHeight w:val="454"/>
        </w:trPr>
        <w:tc>
          <w:tcPr>
            <w:tcW w:w="892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EE6E1" w14:textId="77777777" w:rsidR="000F2087" w:rsidRPr="000F2087" w:rsidRDefault="000F2087" w:rsidP="00FC364C">
            <w:pPr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</w:t>
            </w: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 xml:space="preserve"> 4</w:t>
            </w:r>
          </w:p>
        </w:tc>
        <w:tc>
          <w:tcPr>
            <w:tcW w:w="1585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9BECB4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0.37 [0.20–0.69]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47A41" w14:textId="2E001BA8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  <w:r w:rsidR="00B86D8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30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2C052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0.43 [0.20–0.90]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8BFCF" w14:textId="76FC8462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B86D8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F2087" w:rsidRPr="000F2087" w14:paraId="7E54A75E" w14:textId="77777777" w:rsidTr="00FC364C">
        <w:trPr>
          <w:trHeight w:val="454"/>
        </w:trPr>
        <w:tc>
          <w:tcPr>
            <w:tcW w:w="892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26B8D" w14:textId="77777777" w:rsidR="000F2087" w:rsidRPr="000F2087" w:rsidRDefault="000F2087" w:rsidP="00FC364C">
            <w:pPr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</w:t>
            </w: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 xml:space="preserve"> 5</w:t>
            </w:r>
          </w:p>
        </w:tc>
        <w:tc>
          <w:tcPr>
            <w:tcW w:w="1585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4B4D4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1.14 [0.56–2.30]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9C9C3" w14:textId="69A08BB5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  <w:r w:rsidR="00B86D8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30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DFFC8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0.89 [0.35–2.26]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A4923" w14:textId="2172567C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0.81</w:t>
            </w:r>
          </w:p>
        </w:tc>
      </w:tr>
      <w:tr w:rsidR="000F2087" w:rsidRPr="000F2087" w14:paraId="471EF6B7" w14:textId="77777777" w:rsidTr="00FC364C">
        <w:trPr>
          <w:trHeight w:val="454"/>
        </w:trPr>
        <w:tc>
          <w:tcPr>
            <w:tcW w:w="892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5B152" w14:textId="77777777" w:rsidR="000F2087" w:rsidRPr="000F2087" w:rsidRDefault="000F2087" w:rsidP="00FC364C">
            <w:pPr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</w:t>
            </w: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 xml:space="preserve"> 6</w:t>
            </w:r>
          </w:p>
        </w:tc>
        <w:tc>
          <w:tcPr>
            <w:tcW w:w="1585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0471E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0.33 [0.18–0.61]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0529CF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1430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1B0DB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0.40 [0.18–0.86]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AA66A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</w:tr>
      <w:tr w:rsidR="000F2087" w:rsidRPr="000F2087" w14:paraId="2B43B279" w14:textId="77777777" w:rsidTr="00FC364C">
        <w:trPr>
          <w:trHeight w:val="454"/>
        </w:trPr>
        <w:tc>
          <w:tcPr>
            <w:tcW w:w="892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BABE4" w14:textId="77777777" w:rsidR="000F2087" w:rsidRPr="000F2087" w:rsidRDefault="000F2087" w:rsidP="00FC364C">
            <w:pPr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</w:t>
            </w: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 xml:space="preserve"> 7</w:t>
            </w:r>
          </w:p>
        </w:tc>
        <w:tc>
          <w:tcPr>
            <w:tcW w:w="1585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E0266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0.42 [0.21–0.85]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1EE237" w14:textId="06E17FD2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B86D8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30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925AF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0.49 [0.22–1.07]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76BEA" w14:textId="01B1EA33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</w:tr>
      <w:tr w:rsidR="000F2087" w:rsidRPr="000F2087" w14:paraId="41E4DE3F" w14:textId="77777777" w:rsidTr="00FC364C">
        <w:trPr>
          <w:trHeight w:val="454"/>
        </w:trPr>
        <w:tc>
          <w:tcPr>
            <w:tcW w:w="892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283DA" w14:textId="77777777" w:rsidR="000F2087" w:rsidRPr="000F2087" w:rsidRDefault="000F2087" w:rsidP="00FC364C">
            <w:pPr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</w:t>
            </w: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 xml:space="preserve"> 8</w:t>
            </w:r>
          </w:p>
        </w:tc>
        <w:tc>
          <w:tcPr>
            <w:tcW w:w="1585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92F5E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0.95 [0.50–1.79]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AF594" w14:textId="7E826DB0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  <w:r w:rsidR="00B86D8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30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BECBC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0.63 [0.30–1.36]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5A417" w14:textId="203A8FF8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</w:tr>
      <w:tr w:rsidR="000F2087" w:rsidRPr="000F2087" w14:paraId="6334091C" w14:textId="77777777" w:rsidTr="00FC364C">
        <w:trPr>
          <w:trHeight w:val="454"/>
        </w:trPr>
        <w:tc>
          <w:tcPr>
            <w:tcW w:w="892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2EF334" w14:textId="77777777" w:rsidR="000F2087" w:rsidRPr="000F2087" w:rsidRDefault="000F2087" w:rsidP="00FC364C">
            <w:pPr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Situation</w:t>
            </w: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 xml:space="preserve"> 9</w:t>
            </w:r>
          </w:p>
        </w:tc>
        <w:tc>
          <w:tcPr>
            <w:tcW w:w="1585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4BCFA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0.57 [0.31–1.04]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2874E" w14:textId="4FFC61A3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B86D8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30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D95ED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0.26 [0.12–0.55]</w:t>
            </w:r>
          </w:p>
        </w:tc>
        <w:tc>
          <w:tcPr>
            <w:tcW w:w="546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D6FBA" w14:textId="77777777" w:rsidR="000F2087" w:rsidRPr="000F2087" w:rsidRDefault="000F2087" w:rsidP="00FC364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2087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</w:tr>
    </w:tbl>
    <w:p w14:paraId="00812DE2" w14:textId="2251115A" w:rsidR="00D53080" w:rsidRPr="000F2087" w:rsidRDefault="00E80EDF" w:rsidP="00E80EDF">
      <w:pPr>
        <w:spacing w:line="360" w:lineRule="auto"/>
      </w:pPr>
      <w:r w:rsidRPr="00E80EDF">
        <w:rPr>
          <w:rFonts w:ascii="Times New Roman" w:hAnsi="Times New Roman" w:cs="Times New Roman"/>
          <w:sz w:val="20"/>
          <w:szCs w:val="20"/>
        </w:rPr>
        <w:t xml:space="preserve">Adjusted odds ratios from mixed-effects logistic regression models with a random effect on participants, using the same adjustment variables as in the primary analysis (Table S4): adjusted for gender, age, religion, children, time in ICU, presentation, decisions of WLST in participant’s service, </w:t>
      </w:r>
      <w:bookmarkStart w:id="0" w:name="_Hlk236479074"/>
      <w:r w:rsidR="00A41DE7" w:rsidRPr="00A41DE7">
        <w:rPr>
          <w:rFonts w:ascii="Times New Roman" w:hAnsi="Times New Roman" w:cs="Times New Roman"/>
          <w:sz w:val="20"/>
          <w:szCs w:val="20"/>
        </w:rPr>
        <w:t>perceived quality of death in ICU</w:t>
      </w:r>
      <w:bookmarkEnd w:id="0"/>
      <w:r w:rsidRPr="00E80EDF">
        <w:rPr>
          <w:rFonts w:ascii="Times New Roman" w:hAnsi="Times New Roman" w:cs="Times New Roman"/>
          <w:sz w:val="20"/>
          <w:szCs w:val="20"/>
        </w:rPr>
        <w:t>. ICU: Intensive care unit.</w:t>
      </w:r>
    </w:p>
    <w:sectPr w:rsidR="00D53080" w:rsidRPr="000F20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087"/>
    <w:rsid w:val="000C6EAC"/>
    <w:rsid w:val="000F2087"/>
    <w:rsid w:val="004C34E1"/>
    <w:rsid w:val="00601AA8"/>
    <w:rsid w:val="00713572"/>
    <w:rsid w:val="009E6A1B"/>
    <w:rsid w:val="00A41DE7"/>
    <w:rsid w:val="00B47D69"/>
    <w:rsid w:val="00B86D81"/>
    <w:rsid w:val="00BC44DD"/>
    <w:rsid w:val="00D52665"/>
    <w:rsid w:val="00D53080"/>
    <w:rsid w:val="00D672C8"/>
    <w:rsid w:val="00E3792A"/>
    <w:rsid w:val="00E8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R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C7DD4"/>
  <w15:chartTrackingRefBased/>
  <w15:docId w15:val="{777180E4-24B5-4B5A-BFF6-C42E208EE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RE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087"/>
    <w:rPr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0F2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F2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F20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F2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fr-FR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F20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fr-FR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F2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fr-FR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F2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fr-FR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F2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fr-FR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F2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F208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F208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0F2087"/>
    <w:rPr>
      <w:rFonts w:eastAsiaTheme="majorEastAsia" w:cstheme="majorBidi"/>
      <w:color w:val="2F5496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0F2087"/>
    <w:rPr>
      <w:rFonts w:eastAsiaTheme="majorEastAsia" w:cstheme="majorBidi"/>
      <w:i/>
      <w:iCs/>
      <w:color w:val="2F5496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0F2087"/>
    <w:rPr>
      <w:rFonts w:eastAsiaTheme="majorEastAsia" w:cstheme="majorBidi"/>
      <w:color w:val="2F5496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0F2087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0F2087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0F2087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0F2087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0F2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character" w:customStyle="1" w:styleId="TitreCar">
    <w:name w:val="Titre Car"/>
    <w:basedOn w:val="Policepardfaut"/>
    <w:link w:val="Titre"/>
    <w:uiPriority w:val="10"/>
    <w:rsid w:val="000F2087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F2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character" w:customStyle="1" w:styleId="Sous-titreCar">
    <w:name w:val="Sous-titre Car"/>
    <w:basedOn w:val="Policepardfaut"/>
    <w:link w:val="Sous-titre"/>
    <w:uiPriority w:val="11"/>
    <w:rsid w:val="000F2087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0F2087"/>
    <w:pPr>
      <w:spacing w:before="160"/>
      <w:jc w:val="center"/>
    </w:pPr>
    <w:rPr>
      <w:i/>
      <w:iCs/>
      <w:color w:val="404040" w:themeColor="text1" w:themeTint="BF"/>
      <w:lang w:val="fr-FR"/>
    </w:rPr>
  </w:style>
  <w:style w:type="character" w:customStyle="1" w:styleId="CitationCar">
    <w:name w:val="Citation Car"/>
    <w:basedOn w:val="Policepardfaut"/>
    <w:link w:val="Citation"/>
    <w:uiPriority w:val="29"/>
    <w:rsid w:val="000F2087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0F2087"/>
    <w:pPr>
      <w:ind w:left="720"/>
      <w:contextualSpacing/>
    </w:pPr>
    <w:rPr>
      <w:lang w:val="fr-FR"/>
    </w:rPr>
  </w:style>
  <w:style w:type="character" w:styleId="Accentuationintense">
    <w:name w:val="Intense Emphasis"/>
    <w:basedOn w:val="Policepardfaut"/>
    <w:uiPriority w:val="21"/>
    <w:qFormat/>
    <w:rsid w:val="000F208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F20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fr-FR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F2087"/>
    <w:rPr>
      <w:i/>
      <w:iCs/>
      <w:color w:val="2F5496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0F20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Jérôme Allyn</dc:creator>
  <cp:keywords/>
  <dc:description/>
  <cp:lastModifiedBy>Jérôme Allyn</cp:lastModifiedBy>
  <cp:revision>8</cp:revision>
  <dcterms:created xsi:type="dcterms:W3CDTF">2026-08-01T08:13:00Z</dcterms:created>
  <dcterms:modified xsi:type="dcterms:W3CDTF">2026-08-01T11:21:00Z</dcterms:modified>
</cp:coreProperties>
</file>