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098D9" w14:textId="77777777" w:rsidR="00DD47B4" w:rsidRDefault="00DD47B4" w:rsidP="00DD47B4">
      <w:pPr>
        <w:rPr>
          <w:highlight w:val="yellow"/>
        </w:rPr>
      </w:pPr>
    </w:p>
    <w:p w14:paraId="27E472DB" w14:textId="77777777" w:rsidR="00DD47B4" w:rsidRDefault="00DD47B4" w:rsidP="00DD47B4">
      <w:pPr>
        <w:rPr>
          <w:highlight w:val="yellow"/>
        </w:rPr>
      </w:pPr>
      <w:r>
        <w:rPr>
          <w:noProof/>
          <w:lang w:val="fr-FR" w:eastAsia="fr-FR"/>
        </w:rPr>
        <w:drawing>
          <wp:inline distT="0" distB="0" distL="0" distR="0" wp14:anchorId="140B4D43" wp14:editId="109FB1A6">
            <wp:extent cx="5760720" cy="3879850"/>
            <wp:effectExtent l="152400" t="152400" r="354330" b="36830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si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9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1713FA" w14:textId="65F7871D" w:rsidR="00DD47B4" w:rsidRPr="00484D14" w:rsidRDefault="00DD47B4" w:rsidP="00DD47B4">
      <w:pPr>
        <w:rPr>
          <w:b/>
          <w:bCs/>
        </w:rPr>
      </w:pPr>
      <w:r w:rsidRPr="00484D14">
        <w:rPr>
          <w:b/>
          <w:bCs/>
        </w:rPr>
        <w:t xml:space="preserve">Figure </w:t>
      </w:r>
      <w:r>
        <w:rPr>
          <w:b/>
          <w:bCs/>
        </w:rPr>
        <w:t>S</w:t>
      </w:r>
      <w:r w:rsidR="00D21F64">
        <w:rPr>
          <w:b/>
          <w:bCs/>
        </w:rPr>
        <w:t>4</w:t>
      </w:r>
      <w:r w:rsidRPr="00484D14">
        <w:rPr>
          <w:b/>
          <w:bCs/>
        </w:rPr>
        <w:t xml:space="preserve"> : Distribution of </w:t>
      </w:r>
      <w:r>
        <w:rPr>
          <w:b/>
          <w:bCs/>
        </w:rPr>
        <w:t>i</w:t>
      </w:r>
      <w:r w:rsidRPr="00484D14">
        <w:rPr>
          <w:b/>
          <w:bCs/>
        </w:rPr>
        <w:t xml:space="preserve">ndividual </w:t>
      </w:r>
      <w:r>
        <w:rPr>
          <w:b/>
          <w:bCs/>
        </w:rPr>
        <w:t>c</w:t>
      </w:r>
      <w:r w:rsidRPr="00484D14">
        <w:rPr>
          <w:b/>
          <w:bCs/>
        </w:rPr>
        <w:t xml:space="preserve">onsistency </w:t>
      </w:r>
      <w:r>
        <w:rPr>
          <w:b/>
          <w:bCs/>
        </w:rPr>
        <w:t>s</w:t>
      </w:r>
      <w:r w:rsidRPr="00484D14">
        <w:rPr>
          <w:b/>
          <w:bCs/>
        </w:rPr>
        <w:t xml:space="preserve">cores in Life-Sustaining Therapy Decisions </w:t>
      </w:r>
      <w:r>
        <w:rPr>
          <w:b/>
          <w:bCs/>
        </w:rPr>
        <w:t>a</w:t>
      </w:r>
      <w:r w:rsidRPr="00484D14">
        <w:rPr>
          <w:b/>
          <w:bCs/>
        </w:rPr>
        <w:t xml:space="preserve">cross </w:t>
      </w:r>
      <w:r>
        <w:rPr>
          <w:b/>
          <w:bCs/>
        </w:rPr>
        <w:t>t</w:t>
      </w:r>
      <w:r w:rsidRPr="00484D14">
        <w:rPr>
          <w:b/>
          <w:bCs/>
        </w:rPr>
        <w:t xml:space="preserve">hree </w:t>
      </w:r>
      <w:r>
        <w:rPr>
          <w:b/>
          <w:bCs/>
        </w:rPr>
        <w:t>groups</w:t>
      </w:r>
      <w:r w:rsidRPr="00484D14">
        <w:rPr>
          <w:b/>
          <w:bCs/>
        </w:rPr>
        <w:t>.</w:t>
      </w:r>
    </w:p>
    <w:p w14:paraId="4A661E2F" w14:textId="641B8F17" w:rsidR="00DD47B4" w:rsidRDefault="00DD47B4" w:rsidP="00DD47B4">
      <w:r w:rsidRPr="00484D14">
        <w:t>Box plots showing the distribution of individual consistency scores (number of ‘</w:t>
      </w:r>
      <w:r w:rsidRPr="00484D14">
        <w:rPr>
          <w:i/>
          <w:iCs/>
        </w:rPr>
        <w:t>stop</w:t>
      </w:r>
      <w:r w:rsidRPr="00484D14">
        <w:t xml:space="preserve">’ responses out of nine cases, range: 0-9) for respondents in each of the three groups. The box represents the interquartile range (IQR: 25th to 75th percentile), the horizontal line within the box indicates the median, whiskers extend to 1.5×IQR, and individual points represent outliers. Lower scores (0-2) indicate a pattern of consistently choosing treatment continuation; middle scores (3-6) indicate nuanced, case-dependent decision-making; higher scores (7-9) indicate a pattern of consistently choosing treatment withdrawal. The width of each box is proportional to the number of respondents in that group. </w:t>
      </w:r>
      <w:r w:rsidRPr="00484D14">
        <w:rPr>
          <w:i/>
          <w:iCs/>
        </w:rPr>
        <w:t>p</w:t>
      </w:r>
      <w:r w:rsidRPr="00484D14">
        <w:t xml:space="preserve">-value from Kruskal-Wallis test comparing distributions across </w:t>
      </w:r>
      <w:r>
        <w:t xml:space="preserve">3 </w:t>
      </w:r>
      <w:r w:rsidRPr="00484D14">
        <w:t>group is displayed.</w:t>
      </w:r>
    </w:p>
    <w:p w14:paraId="032448C3" w14:textId="77777777" w:rsidR="00AD7FEB" w:rsidRDefault="00AD7FEB" w:rsidP="00DD47B4"/>
    <w:p w14:paraId="63CA554F" w14:textId="3E5C0D8F" w:rsidR="00AD7FEB" w:rsidRPr="00823C71" w:rsidRDefault="00AD7FEB" w:rsidP="00AD7FEB">
      <w:pPr>
        <w:rPr>
          <w:b/>
          <w:bCs/>
        </w:rPr>
      </w:pPr>
      <w:r w:rsidRPr="00823C71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="00A83D1E">
        <w:rPr>
          <w:b/>
          <w:bCs/>
        </w:rPr>
        <w:t>8</w:t>
      </w:r>
      <w:r w:rsidRPr="00823C71">
        <w:rPr>
          <w:b/>
          <w:bCs/>
        </w:rPr>
        <w:t xml:space="preserve">: Comparison of the distribution of 3 decision profiles and the </w:t>
      </w:r>
      <w:r w:rsidRPr="00823C71">
        <w:rPr>
          <w:b/>
          <w:bCs/>
          <w:lang w:val="en-US"/>
        </w:rPr>
        <w:t>individual standard deviation</w:t>
      </w:r>
      <w:r>
        <w:rPr>
          <w:b/>
          <w:bCs/>
          <w:lang w:val="en-US"/>
        </w:rPr>
        <w:t xml:space="preserve"> </w:t>
      </w:r>
      <w:r w:rsidRPr="00823C71">
        <w:rPr>
          <w:b/>
          <w:bCs/>
        </w:rPr>
        <w:t>among the three groups.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559"/>
        <w:gridCol w:w="1559"/>
        <w:gridCol w:w="1276"/>
        <w:gridCol w:w="1782"/>
        <w:gridCol w:w="628"/>
      </w:tblGrid>
      <w:tr w:rsidR="00AD7FEB" w:rsidRPr="00B12B1E" w14:paraId="3639ACF5" w14:textId="77777777" w:rsidTr="00B02666">
        <w:trPr>
          <w:trHeight w:val="205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79150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jc w:val="left"/>
              <w:rPr>
                <w:rFonts w:ascii="Calibri" w:hAnsi="Calibri"/>
                <w:b/>
                <w:bCs/>
                <w:lang w:val="en-US" w:eastAsia="fr-FR"/>
              </w:rPr>
            </w:pPr>
            <w:r w:rsidRPr="00B12B1E">
              <w:rPr>
                <w:b/>
                <w:bCs/>
                <w:lang w:val="en-US"/>
              </w:rPr>
              <w:t>Variable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CE8D31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rFonts w:ascii="Calibri" w:hAnsi="Calibri"/>
                <w:b/>
                <w:bCs/>
                <w:lang w:val="en-US" w:eastAsia="fr-FR"/>
              </w:rPr>
            </w:pPr>
            <w:r w:rsidRPr="00B12B1E">
              <w:rPr>
                <w:b/>
                <w:bCs/>
                <w:lang w:val="en-US"/>
              </w:rPr>
              <w:t>All respondents (N=743)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B768F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rFonts w:ascii="Calibri" w:hAnsi="Calibri"/>
                <w:b/>
                <w:bCs/>
                <w:lang w:val="en-US" w:eastAsia="fr-FR"/>
              </w:rPr>
            </w:pPr>
            <w:r w:rsidRPr="00B12B1E">
              <w:rPr>
                <w:b/>
                <w:bCs/>
                <w:lang w:val="en-US"/>
              </w:rPr>
              <w:t>ICU caregivers (N=195)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FF2B1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b/>
                <w:bCs/>
                <w:lang w:val="en-US"/>
              </w:rPr>
            </w:pPr>
            <w:r w:rsidRPr="00B12B1E">
              <w:rPr>
                <w:b/>
                <w:bCs/>
                <w:lang w:val="en-US"/>
              </w:rPr>
              <w:t>NCHP</w:t>
            </w:r>
          </w:p>
          <w:p w14:paraId="1F9E204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rFonts w:ascii="Calibri" w:hAnsi="Calibri"/>
                <w:b/>
                <w:bCs/>
                <w:lang w:val="en-US" w:eastAsia="fr-FR"/>
              </w:rPr>
            </w:pPr>
            <w:r w:rsidRPr="00B12B1E">
              <w:rPr>
                <w:b/>
                <w:bCs/>
                <w:lang w:val="en-US"/>
              </w:rPr>
              <w:t>(N=199)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48410C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rFonts w:ascii="Calibri" w:hAnsi="Calibri"/>
                <w:b/>
                <w:bCs/>
                <w:lang w:val="en-US" w:eastAsia="fr-FR"/>
              </w:rPr>
            </w:pPr>
            <w:r w:rsidRPr="00B12B1E">
              <w:rPr>
                <w:b/>
                <w:bCs/>
                <w:lang w:val="en-US"/>
              </w:rPr>
              <w:t>Non ICU caregivers (N=349)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F41E4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rFonts w:ascii="Calibri" w:hAnsi="Calibri"/>
                <w:b/>
                <w:bCs/>
                <w:lang w:val="en-US" w:eastAsia="fr-FR"/>
              </w:rPr>
            </w:pPr>
            <w:r w:rsidRPr="00B12B1E">
              <w:rPr>
                <w:b/>
                <w:bCs/>
                <w:i/>
                <w:iCs/>
                <w:lang w:val="en-US"/>
              </w:rPr>
              <w:t xml:space="preserve">p </w:t>
            </w:r>
            <w:r w:rsidRPr="00B12B1E">
              <w:rPr>
                <w:b/>
                <w:bCs/>
                <w:lang w:val="en-US"/>
              </w:rPr>
              <w:t>value</w:t>
            </w:r>
          </w:p>
        </w:tc>
      </w:tr>
      <w:tr w:rsidR="00AD7FEB" w:rsidRPr="00B12B1E" w14:paraId="3D30852B" w14:textId="77777777" w:rsidTr="00B02666">
        <w:trPr>
          <w:trHeight w:val="205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D0AD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jc w:val="left"/>
              <w:rPr>
                <w:lang w:val="en-US"/>
              </w:rPr>
            </w:pPr>
            <w:r w:rsidRPr="00B12B1E">
              <w:rPr>
                <w:lang w:val="en-US"/>
              </w:rPr>
              <w:t>Decision profiles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4EFA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9EF6B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2C658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FC14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66A81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0.012</w:t>
            </w:r>
          </w:p>
        </w:tc>
      </w:tr>
      <w:tr w:rsidR="00AD7FEB" w:rsidRPr="00B12B1E" w14:paraId="38E5A3B8" w14:textId="77777777" w:rsidTr="00B02666">
        <w:trPr>
          <w:trHeight w:val="20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1A634" w14:textId="77777777" w:rsidR="00AD7FEB" w:rsidRPr="00B12B1E" w:rsidRDefault="00AD7FEB" w:rsidP="00AD7FEB">
            <w:pPr>
              <w:pStyle w:val="casedetableau"/>
              <w:framePr w:wrap="around"/>
              <w:numPr>
                <w:ilvl w:val="0"/>
                <w:numId w:val="1"/>
              </w:numPr>
              <w:spacing w:line="480" w:lineRule="auto"/>
              <w:jc w:val="left"/>
              <w:rPr>
                <w:lang w:val="en-US"/>
              </w:rPr>
            </w:pPr>
            <w:r w:rsidRPr="00B12B1E">
              <w:rPr>
                <w:lang w:val="en-US"/>
              </w:rPr>
              <w:t>Rigid continuation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1DBB9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215 (28.9%)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7494F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43 (22.</w:t>
            </w:r>
            <w:r>
              <w:rPr>
                <w:lang w:val="en-US"/>
              </w:rPr>
              <w:t>1</w:t>
            </w:r>
            <w:r w:rsidRPr="00B12B1E">
              <w:rPr>
                <w:lang w:val="en-US"/>
              </w:rPr>
              <w:t>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43443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65 (32.</w:t>
            </w:r>
            <w:r>
              <w:rPr>
                <w:lang w:val="en-US"/>
              </w:rPr>
              <w:t>7</w:t>
            </w:r>
            <w:r w:rsidRPr="00B12B1E">
              <w:rPr>
                <w:lang w:val="en-US"/>
              </w:rPr>
              <w:t>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5E301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107 (30.</w:t>
            </w:r>
            <w:r>
              <w:rPr>
                <w:lang w:val="en-US"/>
              </w:rPr>
              <w:t>7</w:t>
            </w:r>
            <w:r w:rsidRPr="00B12B1E">
              <w:rPr>
                <w:lang w:val="en-US"/>
              </w:rPr>
              <w:t>%)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7029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</w:tr>
      <w:tr w:rsidR="00AD7FEB" w:rsidRPr="00B12B1E" w14:paraId="45B33B22" w14:textId="77777777" w:rsidTr="00B02666">
        <w:trPr>
          <w:trHeight w:val="20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6A6FA" w14:textId="77777777" w:rsidR="00AD7FEB" w:rsidRPr="00B12B1E" w:rsidRDefault="00AD7FEB" w:rsidP="00AD7FEB">
            <w:pPr>
              <w:pStyle w:val="casedetableau"/>
              <w:framePr w:wrap="around"/>
              <w:numPr>
                <w:ilvl w:val="0"/>
                <w:numId w:val="1"/>
              </w:numPr>
              <w:spacing w:line="480" w:lineRule="auto"/>
              <w:jc w:val="left"/>
              <w:rPr>
                <w:lang w:val="en-US"/>
              </w:rPr>
            </w:pPr>
            <w:r w:rsidRPr="00B12B1E">
              <w:rPr>
                <w:lang w:val="en-US"/>
              </w:rPr>
              <w:t>Nuanced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0BC8E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265 (35.7%)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E7777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88 (45.1%)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9EEF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58 (29.</w:t>
            </w:r>
            <w:r>
              <w:rPr>
                <w:lang w:val="en-US"/>
              </w:rPr>
              <w:t>2</w:t>
            </w:r>
            <w:r w:rsidRPr="00B12B1E">
              <w:rPr>
                <w:lang w:val="en-US"/>
              </w:rPr>
              <w:t>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05DCF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119 (34.1%)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B81E6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</w:tr>
      <w:tr w:rsidR="00AD7FEB" w:rsidRPr="00B12B1E" w14:paraId="14DCFB9F" w14:textId="77777777" w:rsidTr="00B02666">
        <w:trPr>
          <w:trHeight w:val="205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05462" w14:textId="77777777" w:rsidR="00AD7FEB" w:rsidRPr="00B12B1E" w:rsidRDefault="00AD7FEB" w:rsidP="00AD7FEB">
            <w:pPr>
              <w:pStyle w:val="casedetableau"/>
              <w:framePr w:wrap="around"/>
              <w:numPr>
                <w:ilvl w:val="0"/>
                <w:numId w:val="1"/>
              </w:numPr>
              <w:spacing w:line="480" w:lineRule="auto"/>
              <w:jc w:val="left"/>
              <w:rPr>
                <w:lang w:val="en-US"/>
              </w:rPr>
            </w:pPr>
            <w:r w:rsidRPr="00B12B1E">
              <w:rPr>
                <w:lang w:val="en-US"/>
              </w:rPr>
              <w:t>Rigid withdrawal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1DC97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263 (35.4%)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84E0B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64 (32.8%)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6D6E1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76 (38.</w:t>
            </w:r>
            <w:r>
              <w:rPr>
                <w:lang w:val="en-US"/>
              </w:rPr>
              <w:t>2</w:t>
            </w:r>
            <w:r w:rsidRPr="00B12B1E">
              <w:rPr>
                <w:lang w:val="en-US"/>
              </w:rPr>
              <w:t>%)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E829B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123 (35.2%)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53A5D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</w:p>
        </w:tc>
      </w:tr>
      <w:tr w:rsidR="00AD7FEB" w:rsidRPr="00B12B1E" w14:paraId="5AF9FFB2" w14:textId="77777777" w:rsidTr="00B02666">
        <w:trPr>
          <w:trHeight w:val="205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ADC39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jc w:val="left"/>
              <w:rPr>
                <w:lang w:val="en-US"/>
              </w:rPr>
            </w:pPr>
            <w:r w:rsidRPr="00B12B1E">
              <w:rPr>
                <w:lang w:val="en-US"/>
              </w:rPr>
              <w:t>Individual standard deviation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34BCD0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0.44 (0.00, 0.50)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3C4C4E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0.44 (0.33, 0.50)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4836E2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0.33 (0.00, 0.50)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6E612F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0.44 (0.00, 0.50)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92FCD4" w14:textId="77777777" w:rsidR="00AD7FEB" w:rsidRPr="00B12B1E" w:rsidRDefault="00AD7FEB" w:rsidP="00B02666">
            <w:pPr>
              <w:pStyle w:val="casedetableau"/>
              <w:framePr w:wrap="around"/>
              <w:spacing w:line="480" w:lineRule="auto"/>
              <w:rPr>
                <w:lang w:val="en-US"/>
              </w:rPr>
            </w:pPr>
            <w:r w:rsidRPr="00B12B1E">
              <w:rPr>
                <w:lang w:val="en-US"/>
              </w:rPr>
              <w:t>&lt;0.001</w:t>
            </w:r>
          </w:p>
        </w:tc>
      </w:tr>
    </w:tbl>
    <w:p w14:paraId="43D32FB9" w14:textId="77777777" w:rsidR="00AD7FEB" w:rsidRDefault="00AD7FEB" w:rsidP="00AD7FEB">
      <w:pPr>
        <w:rPr>
          <w:highlight w:val="yellow"/>
        </w:rPr>
      </w:pPr>
    </w:p>
    <w:p w14:paraId="2CC384CC" w14:textId="77777777" w:rsidR="00AD7FEB" w:rsidRDefault="00AD7FEB" w:rsidP="00DD47B4"/>
    <w:p w14:paraId="67B30079" w14:textId="77777777" w:rsidR="00D53080" w:rsidRDefault="00D53080"/>
    <w:sectPr w:rsidR="00D53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F11CF"/>
    <w:multiLevelType w:val="hybridMultilevel"/>
    <w:tmpl w:val="75A25606"/>
    <w:lvl w:ilvl="0" w:tplc="2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10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B4"/>
    <w:rsid w:val="00346D0C"/>
    <w:rsid w:val="006A24A9"/>
    <w:rsid w:val="00713572"/>
    <w:rsid w:val="00784AF4"/>
    <w:rsid w:val="00942E2F"/>
    <w:rsid w:val="009E6A1B"/>
    <w:rsid w:val="00A83D1E"/>
    <w:rsid w:val="00AD7FEB"/>
    <w:rsid w:val="00B47D69"/>
    <w:rsid w:val="00D21F64"/>
    <w:rsid w:val="00D53080"/>
    <w:rsid w:val="00DD47B4"/>
    <w:rsid w:val="00E3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40F3"/>
  <w15:chartTrackingRefBased/>
  <w15:docId w15:val="{2F8047E2-9101-4BF0-9638-6F6380F4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R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7B4"/>
    <w:pPr>
      <w:spacing w:after="0" w:line="480" w:lineRule="auto"/>
      <w:jc w:val="both"/>
    </w:pPr>
    <w:rPr>
      <w:rFonts w:ascii="Times New Roman" w:eastAsiaTheme="minorHAnsi" w:hAnsi="Times New Roman" w:cs="Times New Roman"/>
      <w:kern w:val="0"/>
      <w:lang w:val="en-GB" w:eastAsia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D47B4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FR" w:eastAsia="zh-CN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47B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FR" w:eastAsia="zh-CN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D47B4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FR" w:eastAsia="zh-CN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47B4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fr-FR" w:eastAsia="zh-CN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47B4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fr-FR" w:eastAsia="zh-CN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47B4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 w:eastAsia="zh-CN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47B4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 w:eastAsia="zh-CN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47B4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 w:eastAsia="zh-CN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47B4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 w:eastAsia="zh-CN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47B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D47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DD47B4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DD47B4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DD47B4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DD47B4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DD47B4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DD47B4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DD47B4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DD47B4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zh-CN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D47B4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47B4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zh-CN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D47B4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DD47B4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fr-FR" w:eastAsia="zh-CN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D47B4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DD47B4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lang w:val="fr-FR" w:eastAsia="zh-CN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D47B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47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fr-FR" w:eastAsia="zh-CN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47B4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DD47B4"/>
    <w:rPr>
      <w:b/>
      <w:bCs/>
      <w:smallCaps/>
      <w:color w:val="2F5496" w:themeColor="accent1" w:themeShade="BF"/>
      <w:spacing w:val="5"/>
    </w:rPr>
  </w:style>
  <w:style w:type="paragraph" w:customStyle="1" w:styleId="casedetableau">
    <w:name w:val="case de tableau"/>
    <w:basedOn w:val="Normal"/>
    <w:link w:val="casedetableauCar"/>
    <w:qFormat/>
    <w:rsid w:val="00AD7FEB"/>
    <w:pPr>
      <w:framePr w:hSpace="141" w:wrap="around" w:vAnchor="text" w:hAnchor="margin" w:y="122"/>
      <w:spacing w:line="240" w:lineRule="auto"/>
      <w:jc w:val="center"/>
    </w:pPr>
    <w:rPr>
      <w:sz w:val="16"/>
      <w:szCs w:val="16"/>
      <w:lang w:eastAsia="zh-CN"/>
    </w:rPr>
  </w:style>
  <w:style w:type="character" w:customStyle="1" w:styleId="casedetableauCar">
    <w:name w:val="case de tableau Car"/>
    <w:basedOn w:val="Policepardfaut"/>
    <w:link w:val="casedetableau"/>
    <w:rsid w:val="00AD7FEB"/>
    <w:rPr>
      <w:rFonts w:ascii="Times New Roman" w:eastAsiaTheme="minorHAnsi" w:hAnsi="Times New Roman" w:cs="Times New Roman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Jérôme Allyn</dc:creator>
  <cp:keywords/>
  <dc:description/>
  <cp:lastModifiedBy>Jérôme Allyn</cp:lastModifiedBy>
  <cp:revision>6</cp:revision>
  <dcterms:created xsi:type="dcterms:W3CDTF">2026-01-30T07:30:00Z</dcterms:created>
  <dcterms:modified xsi:type="dcterms:W3CDTF">2026-08-01T11:16:00Z</dcterms:modified>
</cp:coreProperties>
</file>