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3638" w14:textId="1B1E772F" w:rsidR="002943A9" w:rsidRPr="002943A9" w:rsidRDefault="00D757F9" w:rsidP="002943A9">
      <w:pPr>
        <w:shd w:val="clear" w:color="auto" w:fill="FFFFFF"/>
        <w:spacing w:line="480" w:lineRule="auto"/>
        <w:rPr>
          <w:rFonts w:ascii="Times New Roman" w:eastAsia="宋体" w:hAnsi="Times New Roman" w:cs="Times New Roman"/>
          <w:b/>
          <w:bCs/>
          <w:color w:val="0F1115"/>
          <w:sz w:val="22"/>
          <w:szCs w:val="22"/>
          <w:lang w:eastAsia="zh-CN"/>
        </w:rPr>
      </w:pPr>
      <w:r w:rsidRPr="002943A9">
        <w:rPr>
          <w:rFonts w:ascii="Times New Roman" w:eastAsia="宋体" w:hAnsi="Times New Roman" w:cs="Times New Roman"/>
          <w:b/>
          <w:bCs/>
          <w:color w:val="0F1115"/>
          <w:sz w:val="22"/>
          <w:szCs w:val="22"/>
          <w:lang w:eastAsia="zh-CN"/>
        </w:rPr>
        <w:t>eTable 4.</w:t>
      </w:r>
      <w:r w:rsidR="002943A9" w:rsidRPr="002943A9">
        <w:rPr>
          <w:rFonts w:ascii="Times New Roman" w:eastAsia="宋体" w:hAnsi="Times New Roman" w:cs="Times New Roman"/>
          <w:b/>
          <w:bCs/>
          <w:color w:val="0F1115"/>
          <w:sz w:val="22"/>
          <w:szCs w:val="22"/>
          <w:lang w:eastAsia="zh-CN"/>
        </w:rPr>
        <w:t xml:space="preserve"> </w:t>
      </w:r>
      <w:r w:rsidR="001D3DA2" w:rsidRPr="001D3DA2">
        <w:rPr>
          <w:rFonts w:ascii="Times New Roman" w:eastAsia="宋体" w:hAnsi="Times New Roman" w:cs="Times New Roman"/>
          <w:b/>
          <w:bCs/>
          <w:color w:val="0F1115"/>
          <w:sz w:val="22"/>
          <w:szCs w:val="22"/>
          <w:lang w:eastAsia="zh-CN"/>
        </w:rPr>
        <w:t>Association between prob2 (per IQR) and 28</w:t>
      </w:r>
      <w:r w:rsidR="001D3DA2" w:rsidRPr="001D3DA2">
        <w:rPr>
          <w:rFonts w:ascii="Times New Roman" w:eastAsia="宋体" w:hAnsi="Times New Roman" w:cs="Times New Roman"/>
          <w:b/>
          <w:bCs/>
          <w:color w:val="0F1115"/>
          <w:sz w:val="22"/>
          <w:szCs w:val="22"/>
          <w:lang w:eastAsia="zh-CN"/>
        </w:rPr>
        <w:noBreakHyphen/>
        <w:t>day mortality stratified by diabetes.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984"/>
        <w:gridCol w:w="2693"/>
        <w:gridCol w:w="1701"/>
      </w:tblGrid>
      <w:tr w:rsidR="002943A9" w:rsidRPr="002943A9" w14:paraId="7DF47D4C" w14:textId="77777777" w:rsidTr="001D3DA2">
        <w:trPr>
          <w:tblHeader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C002FE" w14:textId="77777777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Cohort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3FC5D6" w14:textId="4314DA7B" w:rsidR="002943A9" w:rsidRPr="002943A9" w:rsidRDefault="001D3DA2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1D3DA2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Diabetes status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954416" w14:textId="77777777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OR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61D351" w14:textId="77777777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i/>
                <w:iCs/>
                <w:color w:val="0F1115"/>
                <w:sz w:val="22"/>
                <w:szCs w:val="22"/>
                <w:lang w:eastAsia="zh-CN"/>
              </w:rPr>
              <w:t>P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 value</w:t>
            </w:r>
          </w:p>
        </w:tc>
      </w:tr>
      <w:tr w:rsidR="002943A9" w:rsidRPr="002943A9" w14:paraId="73CA8F0F" w14:textId="77777777" w:rsidTr="001D3DA2">
        <w:tc>
          <w:tcPr>
            <w:tcW w:w="156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77D9A1" w14:textId="77777777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MIMIC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noBreakHyphen/>
              <w:t>IV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E4BA33" w14:textId="07B48CFD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No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C7FFA8" w14:textId="4571E971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1.</w:t>
            </w:r>
            <w:r w:rsidR="00DF71B7">
              <w:rPr>
                <w:rFonts w:ascii="Times New Roman" w:eastAsia="宋体" w:hAnsi="Times New Roman" w:cs="Times New Roman" w:hint="eastAsia"/>
                <w:color w:val="0F1115"/>
                <w:sz w:val="22"/>
                <w:szCs w:val="22"/>
                <w:lang w:eastAsia="zh-CN"/>
              </w:rPr>
              <w:t>70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 xml:space="preserve"> (</w:t>
            </w:r>
            <w:r w:rsidR="00DF71B7">
              <w:rPr>
                <w:rFonts w:ascii="Times New Roman" w:eastAsia="宋体" w:hAnsi="Times New Roman" w:cs="Times New Roman" w:hint="eastAsia"/>
                <w:color w:val="0F1115"/>
                <w:sz w:val="22"/>
                <w:szCs w:val="22"/>
                <w:lang w:eastAsia="zh-CN"/>
              </w:rPr>
              <w:t>1.177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 xml:space="preserve"> – 2.</w:t>
            </w:r>
            <w:r w:rsidR="00DF71B7">
              <w:rPr>
                <w:rFonts w:ascii="Times New Roman" w:eastAsia="宋体" w:hAnsi="Times New Roman" w:cs="Times New Roman" w:hint="eastAsia"/>
                <w:color w:val="0F1115"/>
                <w:sz w:val="22"/>
                <w:szCs w:val="22"/>
                <w:lang w:eastAsia="zh-CN"/>
              </w:rPr>
              <w:t>442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A7B4A9" w14:textId="7F453A57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0.0</w:t>
            </w:r>
            <w:r w:rsidR="00DF71B7">
              <w:rPr>
                <w:rFonts w:ascii="Times New Roman" w:eastAsia="宋体" w:hAnsi="Times New Roman" w:cs="Times New Roman" w:hint="eastAsia"/>
                <w:color w:val="0F1115"/>
                <w:sz w:val="22"/>
                <w:szCs w:val="22"/>
                <w:lang w:eastAsia="zh-CN"/>
              </w:rPr>
              <w:t>05</w:t>
            </w:r>
          </w:p>
        </w:tc>
      </w:tr>
      <w:tr w:rsidR="002943A9" w:rsidRPr="002943A9" w14:paraId="150B358C" w14:textId="77777777" w:rsidTr="001D3DA2">
        <w:tc>
          <w:tcPr>
            <w:tcW w:w="15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DF2038" w14:textId="77777777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MIMIC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noBreakHyphen/>
              <w:t>IV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E3E23A" w14:textId="3B54CF7B" w:rsidR="002943A9" w:rsidRPr="002943A9" w:rsidRDefault="001D3DA2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Yes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6ABBC2" w14:textId="7D4B30F2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1.</w:t>
            </w:r>
            <w:r w:rsidR="00DF71B7">
              <w:rPr>
                <w:rFonts w:ascii="Times New Roman" w:eastAsia="宋体" w:hAnsi="Times New Roman" w:cs="Times New Roman" w:hint="eastAsia"/>
                <w:color w:val="0F1115"/>
                <w:sz w:val="22"/>
                <w:szCs w:val="22"/>
                <w:lang w:eastAsia="zh-CN"/>
              </w:rPr>
              <w:t>40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 xml:space="preserve"> (0.</w:t>
            </w:r>
            <w:r w:rsidR="00DF71B7">
              <w:rPr>
                <w:rFonts w:ascii="Times New Roman" w:eastAsia="宋体" w:hAnsi="Times New Roman" w:cs="Times New Roman" w:hint="eastAsia"/>
                <w:color w:val="0F1115"/>
                <w:sz w:val="22"/>
                <w:szCs w:val="22"/>
                <w:lang w:eastAsia="zh-CN"/>
              </w:rPr>
              <w:t>999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 xml:space="preserve"> – 1.9</w:t>
            </w:r>
            <w:r w:rsidR="00DF71B7">
              <w:rPr>
                <w:rFonts w:ascii="Times New Roman" w:eastAsia="宋体" w:hAnsi="Times New Roman" w:cs="Times New Roman" w:hint="eastAsia"/>
                <w:color w:val="0F1115"/>
                <w:sz w:val="22"/>
                <w:szCs w:val="22"/>
                <w:lang w:eastAsia="zh-CN"/>
              </w:rPr>
              <w:t>74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B208DF" w14:textId="3E1968FB" w:rsidR="002943A9" w:rsidRPr="002943A9" w:rsidRDefault="00DF71B7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F1115"/>
                <w:sz w:val="22"/>
                <w:szCs w:val="22"/>
                <w:lang w:eastAsia="zh-CN"/>
              </w:rPr>
              <w:t>0.049</w:t>
            </w:r>
          </w:p>
        </w:tc>
      </w:tr>
      <w:tr w:rsidR="002943A9" w:rsidRPr="002943A9" w14:paraId="3226E3F9" w14:textId="77777777" w:rsidTr="001D3DA2">
        <w:tc>
          <w:tcPr>
            <w:tcW w:w="15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11E9DD" w14:textId="77777777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eICU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noBreakHyphen/>
              <w:t>CRD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45B15B" w14:textId="3FA86259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No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1C361" w14:textId="341F9A84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1.63 (1.3</w:t>
            </w:r>
            <w:r w:rsidR="00DF71B7">
              <w:rPr>
                <w:rFonts w:ascii="Times New Roman" w:eastAsia="宋体" w:hAnsi="Times New Roman" w:cs="Times New Roman" w:hint="eastAsia"/>
                <w:color w:val="0F1115"/>
                <w:sz w:val="22"/>
                <w:szCs w:val="22"/>
                <w:lang w:eastAsia="zh-CN"/>
              </w:rPr>
              <w:t>61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 xml:space="preserve"> – 1.95</w:t>
            </w:r>
            <w:r w:rsidR="00DF71B7">
              <w:rPr>
                <w:rFonts w:ascii="Times New Roman" w:eastAsia="宋体" w:hAnsi="Times New Roman" w:cs="Times New Roman" w:hint="eastAsia"/>
                <w:color w:val="0F1115"/>
                <w:sz w:val="22"/>
                <w:szCs w:val="22"/>
                <w:lang w:eastAsia="zh-CN"/>
              </w:rPr>
              <w:t>4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A1397A" w14:textId="77777777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&lt;0.001</w:t>
            </w:r>
          </w:p>
        </w:tc>
      </w:tr>
      <w:tr w:rsidR="002943A9" w:rsidRPr="002943A9" w14:paraId="547FF2F6" w14:textId="77777777" w:rsidTr="001D3DA2">
        <w:tc>
          <w:tcPr>
            <w:tcW w:w="15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049B74" w14:textId="77777777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eICU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noBreakHyphen/>
              <w:t>CRD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CC7C5E" w14:textId="7339651C" w:rsidR="002943A9" w:rsidRPr="002943A9" w:rsidRDefault="001D3DA2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Yes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CC0A14" w14:textId="47F3C2E5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0.84 (0.</w:t>
            </w:r>
            <w:r w:rsidR="00DF71B7">
              <w:rPr>
                <w:rFonts w:ascii="Times New Roman" w:eastAsia="宋体" w:hAnsi="Times New Roman" w:cs="Times New Roman" w:hint="eastAsia"/>
                <w:color w:val="0F1115"/>
                <w:sz w:val="22"/>
                <w:szCs w:val="22"/>
                <w:lang w:eastAsia="zh-CN"/>
              </w:rPr>
              <w:t>426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 xml:space="preserve"> – 1.</w:t>
            </w:r>
            <w:r w:rsidR="00DF71B7">
              <w:rPr>
                <w:rFonts w:ascii="Times New Roman" w:eastAsia="宋体" w:hAnsi="Times New Roman" w:cs="Times New Roman" w:hint="eastAsia"/>
                <w:color w:val="0F1115"/>
                <w:sz w:val="22"/>
                <w:szCs w:val="22"/>
                <w:lang w:eastAsia="zh-CN"/>
              </w:rPr>
              <w:t>673</w:t>
            </w: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AB5244" w14:textId="77777777" w:rsidR="002943A9" w:rsidRPr="002943A9" w:rsidRDefault="002943A9" w:rsidP="002943A9">
            <w:pPr>
              <w:shd w:val="clear" w:color="auto" w:fill="FFFFFF"/>
              <w:spacing w:line="480" w:lineRule="auto"/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</w:pPr>
            <w:r w:rsidRPr="002943A9">
              <w:rPr>
                <w:rFonts w:ascii="Times New Roman" w:eastAsia="宋体" w:hAnsi="Times New Roman" w:cs="Times New Roman"/>
                <w:color w:val="0F1115"/>
                <w:sz w:val="22"/>
                <w:szCs w:val="22"/>
                <w:lang w:eastAsia="zh-CN"/>
              </w:rPr>
              <w:t>0.649</w:t>
            </w:r>
          </w:p>
        </w:tc>
      </w:tr>
    </w:tbl>
    <w:p w14:paraId="6BE3CE0E" w14:textId="5DB3A190" w:rsidR="001D3DA2" w:rsidRPr="001D3DA2" w:rsidRDefault="001D3DA2" w:rsidP="001D3DA2">
      <w:pPr>
        <w:shd w:val="clear" w:color="auto" w:fill="FFFFFF"/>
        <w:spacing w:line="480" w:lineRule="auto"/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</w:pPr>
      <w:r w:rsidRPr="001D3DA2">
        <w:rPr>
          <w:rFonts w:ascii="Times New Roman" w:eastAsia="宋体" w:hAnsi="Times New Roman" w:cs="Times New Roman"/>
          <w:b/>
          <w:bCs/>
          <w:i/>
          <w:iCs/>
          <w:color w:val="0F1115"/>
          <w:sz w:val="22"/>
          <w:szCs w:val="22"/>
          <w:lang w:eastAsia="zh-CN"/>
        </w:rPr>
        <w:t>Interaction P</w:t>
      </w:r>
      <w:r w:rsidRPr="001D3DA2">
        <w:rPr>
          <w:rFonts w:ascii="Times New Roman" w:eastAsia="宋体" w:hAnsi="Times New Roman" w:cs="Times New Roman"/>
          <w:b/>
          <w:bCs/>
          <w:color w:val="0F1115"/>
          <w:sz w:val="22"/>
          <w:szCs w:val="22"/>
          <w:lang w:eastAsia="zh-CN"/>
        </w:rPr>
        <w:t> values (prob2 × diabetes)</w:t>
      </w:r>
      <w:r w:rsidRPr="001D3DA2"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  <w:t>: MIMIC</w:t>
      </w:r>
      <w:r w:rsidRPr="001D3DA2"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  <w:noBreakHyphen/>
        <w:t>IV 0.</w:t>
      </w:r>
      <w:r w:rsidR="003263FF">
        <w:rPr>
          <w:rFonts w:ascii="Times New Roman" w:eastAsia="宋体" w:hAnsi="Times New Roman" w:cs="Times New Roman" w:hint="eastAsia"/>
          <w:color w:val="0F1115"/>
          <w:sz w:val="22"/>
          <w:szCs w:val="22"/>
          <w:lang w:eastAsia="zh-CN"/>
        </w:rPr>
        <w:t>478</w:t>
      </w:r>
      <w:r w:rsidRPr="001D3DA2"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  <w:t>; eICU</w:t>
      </w:r>
      <w:r w:rsidRPr="001D3DA2"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  <w:noBreakHyphen/>
        <w:t>CRD 0.118.</w:t>
      </w:r>
    </w:p>
    <w:p w14:paraId="20EDE8D7" w14:textId="77C692E3" w:rsidR="00D757F9" w:rsidRPr="001D3DA2" w:rsidRDefault="001D3DA2" w:rsidP="002943A9">
      <w:pPr>
        <w:shd w:val="clear" w:color="auto" w:fill="FFFFFF"/>
        <w:spacing w:line="480" w:lineRule="auto"/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</w:pPr>
      <w:r w:rsidRPr="001D3DA2">
        <w:rPr>
          <w:rFonts w:ascii="Times New Roman" w:eastAsia="宋体" w:hAnsi="Times New Roman" w:cs="Times New Roman"/>
          <w:i/>
          <w:iCs/>
          <w:color w:val="0F1115"/>
          <w:sz w:val="22"/>
          <w:szCs w:val="22"/>
          <w:lang w:eastAsia="zh-CN"/>
        </w:rPr>
        <w:t>Note:</w:t>
      </w:r>
      <w:r w:rsidRPr="001D3DA2"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  <w:br/>
        <w:t>All models were fitted using Firth’s penalized likelihood logistic regression adjusted for age, GCS, SOFA, and mechanical ventilation (Model 1 covariates).</w:t>
      </w:r>
      <w:r w:rsidRPr="001D3DA2"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  <w:br/>
        <w:t>prob2 is the continuous posterior probability of belonging to the persistent hyperglycemia class; odds ratios are expressed per one</w:t>
      </w:r>
      <w:r w:rsidRPr="001D3DA2"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  <w:noBreakHyphen/>
        <w:t>IQR increase (MIMIC</w:t>
      </w:r>
      <w:r w:rsidRPr="001D3DA2"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  <w:noBreakHyphen/>
        <w:t>IV IQR = 0.010; eICU</w:t>
      </w:r>
      <w:r w:rsidRPr="001D3DA2"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  <w:noBreakHyphen/>
        <w:t>CRD IQR = 0.012).</w:t>
      </w:r>
      <w:r w:rsidRPr="001D3DA2"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  <w:br/>
        <w:t>Subgroups were defined by a history of diabetes mellitus. The interaction </w:t>
      </w:r>
      <w:r w:rsidRPr="001D3DA2">
        <w:rPr>
          <w:rFonts w:ascii="Times New Roman" w:eastAsia="宋体" w:hAnsi="Times New Roman" w:cs="Times New Roman"/>
          <w:i/>
          <w:iCs/>
          <w:color w:val="0F1115"/>
          <w:sz w:val="22"/>
          <w:szCs w:val="22"/>
          <w:lang w:eastAsia="zh-CN"/>
        </w:rPr>
        <w:t>P</w:t>
      </w:r>
      <w:r w:rsidRPr="001D3DA2"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  <w:t> values were obtained from a model additionally including a prob2 × diabetes interaction term.</w:t>
      </w:r>
      <w:r w:rsidRPr="001D3DA2">
        <w:rPr>
          <w:rFonts w:ascii="Times New Roman" w:eastAsia="宋体" w:hAnsi="Times New Roman" w:cs="Times New Roman"/>
          <w:color w:val="0F1115"/>
          <w:sz w:val="22"/>
          <w:szCs w:val="22"/>
          <w:lang w:eastAsia="zh-CN"/>
        </w:rPr>
        <w:br/>
        <w:t>Abbreviations: DM, diabetes mellitus; IQR, interquartile range; OR, odds ratio; CI, confidence interval; GCS, Glasgow Coma Scale; SOFA, Sequential Organ Failure Assessment.</w:t>
      </w:r>
    </w:p>
    <w:sectPr w:rsidR="00D757F9" w:rsidRPr="001D3DA2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09AFD" w14:textId="77777777" w:rsidR="00FC1859" w:rsidRDefault="00FC1859" w:rsidP="0017384A">
      <w:r>
        <w:separator/>
      </w:r>
    </w:p>
  </w:endnote>
  <w:endnote w:type="continuationSeparator" w:id="0">
    <w:p w14:paraId="5B254BF3" w14:textId="77777777" w:rsidR="00FC1859" w:rsidRDefault="00FC1859" w:rsidP="0017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D3C8E" w14:textId="77777777" w:rsidR="00FC1859" w:rsidRDefault="00FC1859" w:rsidP="0017384A">
      <w:r>
        <w:separator/>
      </w:r>
    </w:p>
  </w:footnote>
  <w:footnote w:type="continuationSeparator" w:id="0">
    <w:p w14:paraId="5C759D8D" w14:textId="77777777" w:rsidR="00FC1859" w:rsidRDefault="00FC1859" w:rsidP="00173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E5C18DE"/>
    <w:multiLevelType w:val="multilevel"/>
    <w:tmpl w:val="6E08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F71B43"/>
    <w:multiLevelType w:val="multilevel"/>
    <w:tmpl w:val="1634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74705933">
    <w:abstractNumId w:val="3"/>
  </w:num>
  <w:num w:numId="2" w16cid:durableId="1911651294">
    <w:abstractNumId w:val="4"/>
  </w:num>
  <w:num w:numId="3" w16cid:durableId="1122117818">
    <w:abstractNumId w:val="0"/>
  </w:num>
  <w:num w:numId="4" w16cid:durableId="1193113191">
    <w:abstractNumId w:val="1"/>
  </w:num>
  <w:num w:numId="5" w16cid:durableId="750270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DC"/>
    <w:rsid w:val="0017384A"/>
    <w:rsid w:val="001D3DA2"/>
    <w:rsid w:val="002433DC"/>
    <w:rsid w:val="002943A9"/>
    <w:rsid w:val="002C04E9"/>
    <w:rsid w:val="003027EB"/>
    <w:rsid w:val="003263FF"/>
    <w:rsid w:val="003A3A6C"/>
    <w:rsid w:val="0048744D"/>
    <w:rsid w:val="00631CD9"/>
    <w:rsid w:val="00660EBD"/>
    <w:rsid w:val="006B490E"/>
    <w:rsid w:val="006E40F7"/>
    <w:rsid w:val="0073467F"/>
    <w:rsid w:val="008A46BB"/>
    <w:rsid w:val="00947689"/>
    <w:rsid w:val="00976E8D"/>
    <w:rsid w:val="00A763A3"/>
    <w:rsid w:val="00B23836"/>
    <w:rsid w:val="00D757F9"/>
    <w:rsid w:val="00DF71B7"/>
    <w:rsid w:val="00E517FD"/>
    <w:rsid w:val="00E75909"/>
    <w:rsid w:val="00F63E01"/>
    <w:rsid w:val="00FC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F082C"/>
  <w15:docId w15:val="{192E831F-6658-47C8-B8B6-2388959F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6E8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character" w:customStyle="1" w:styleId="40">
    <w:name w:val="标题 4 字符"/>
    <w:basedOn w:val="a0"/>
    <w:link w:val="4"/>
    <w:uiPriority w:val="9"/>
    <w:semiHidden/>
    <w:rsid w:val="00976E8D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738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7384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7384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738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晓亮 杨</cp:lastModifiedBy>
  <cp:revision>19</cp:revision>
  <dcterms:created xsi:type="dcterms:W3CDTF">2017-02-28T11:18:00Z</dcterms:created>
  <dcterms:modified xsi:type="dcterms:W3CDTF">2026-08-15T02:52:00Z</dcterms:modified>
  <cp:category/>
</cp:coreProperties>
</file>