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5E94C">
      <w:pPr>
        <w:rPr>
          <w:rFonts w:hint="eastAsia" w:ascii="Times New Roman" w:hAnsi="Times New Roman"/>
          <w:sz w:val="24"/>
          <w:szCs w:val="28"/>
        </w:rPr>
      </w:pPr>
      <w:r>
        <w:rPr>
          <w:rFonts w:ascii="Times New Roman" w:hAnsi="Times New Roman"/>
          <w:b/>
          <w:bCs/>
          <w:sz w:val="24"/>
          <w:szCs w:val="28"/>
        </w:rPr>
        <w:t>E</w:t>
      </w:r>
      <w:r>
        <w:rPr>
          <w:rFonts w:hint="eastAsia" w:ascii="Times New Roman" w:hAnsi="Times New Roman"/>
          <w:b/>
          <w:bCs/>
          <w:sz w:val="24"/>
          <w:szCs w:val="28"/>
        </w:rPr>
        <w:t>f</w:t>
      </w:r>
      <w:r>
        <w:rPr>
          <w:rFonts w:ascii="Times New Roman" w:hAnsi="Times New Roman"/>
          <w:b/>
          <w:bCs/>
          <w:sz w:val="24"/>
          <w:szCs w:val="28"/>
        </w:rPr>
        <w:t>fect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8"/>
        </w:rPr>
        <w:t xml:space="preserve">of </w:t>
      </w:r>
      <w:r>
        <w:rPr>
          <w:rFonts w:hint="eastAsia" w:ascii="Times New Roman" w:hAnsi="Times New Roman"/>
          <w:b/>
          <w:bCs/>
          <w:sz w:val="24"/>
          <w:szCs w:val="28"/>
        </w:rPr>
        <w:t>the</w:t>
      </w:r>
      <w:r>
        <w:rPr>
          <w:rFonts w:ascii="Times New Roman" w:hAnsi="Times New Roman"/>
          <w:b/>
          <w:bCs/>
          <w:sz w:val="24"/>
          <w:szCs w:val="28"/>
        </w:rPr>
        <w:t xml:space="preserve"> BOPPPS-PBL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 </w:t>
      </w:r>
      <w:bookmarkStart w:id="0" w:name="OLE_LINK29"/>
      <w:r>
        <w:rPr>
          <w:rFonts w:ascii="Times New Roman" w:hAnsi="Times New Roman"/>
          <w:b/>
          <w:bCs/>
          <w:sz w:val="24"/>
          <w:szCs w:val="28"/>
        </w:rPr>
        <w:t>teaching m</w:t>
      </w:r>
      <w:r>
        <w:rPr>
          <w:rFonts w:hint="eastAsia" w:ascii="Times New Roman" w:hAnsi="Times New Roman"/>
          <w:b/>
          <w:bCs/>
          <w:sz w:val="24"/>
          <w:szCs w:val="28"/>
        </w:rPr>
        <w:t>odel</w:t>
      </w:r>
      <w:bookmarkEnd w:id="0"/>
      <w:r>
        <w:rPr>
          <w:rFonts w:ascii="Times New Roman" w:hAnsi="Times New Roman"/>
          <w:b/>
          <w:bCs/>
          <w:sz w:val="24"/>
          <w:szCs w:val="28"/>
        </w:rPr>
        <w:t xml:space="preserve"> on </w:t>
      </w:r>
      <w:r>
        <w:rPr>
          <w:rFonts w:hint="eastAsia" w:ascii="Times New Roman" w:hAnsi="Times New Roman"/>
          <w:b/>
          <w:bCs/>
          <w:sz w:val="24"/>
          <w:szCs w:val="28"/>
        </w:rPr>
        <w:t>c</w:t>
      </w:r>
      <w:r>
        <w:rPr>
          <w:rFonts w:ascii="Times New Roman" w:hAnsi="Times New Roman"/>
          <w:b/>
          <w:bCs/>
          <w:sz w:val="24"/>
          <w:szCs w:val="28"/>
        </w:rPr>
        <w:t>linical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 pharmacotherapeutics</w:t>
      </w:r>
      <w:r>
        <w:rPr>
          <w:rFonts w:ascii="Times New Roman" w:hAnsi="Times New Roman"/>
          <w:b/>
          <w:bCs/>
          <w:sz w:val="24"/>
          <w:szCs w:val="28"/>
        </w:rPr>
        <w:t xml:space="preserve"> education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 </w:t>
      </w:r>
      <w:r>
        <w:rPr>
          <w:rFonts w:ascii="Times New Roman" w:hAnsi="Times New Roman"/>
          <w:b/>
          <w:bCs/>
          <w:sz w:val="24"/>
          <w:szCs w:val="28"/>
        </w:rPr>
        <w:t>for</w:t>
      </w:r>
      <w:r>
        <w:rPr>
          <w:rFonts w:hint="eastAsia" w:ascii="Times New Roman" w:hAnsi="Times New Roman"/>
          <w:b/>
          <w:bCs/>
          <w:sz w:val="24"/>
          <w:szCs w:val="28"/>
          <w:lang w:val="en-US" w:eastAsia="zh-CN"/>
        </w:rPr>
        <w:t xml:space="preserve"> </w:t>
      </w:r>
      <w:r>
        <w:rPr>
          <w:rFonts w:hint="eastAsia" w:ascii="Times New Roman" w:hAnsi="Times New Roman"/>
          <w:b/>
          <w:bCs/>
          <w:sz w:val="24"/>
          <w:szCs w:val="28"/>
        </w:rPr>
        <w:t>pharmacy</w:t>
      </w:r>
      <w:r>
        <w:rPr>
          <w:rFonts w:ascii="Times New Roman" w:hAnsi="Times New Roman"/>
          <w:b/>
          <w:bCs/>
          <w:sz w:val="24"/>
          <w:szCs w:val="28"/>
        </w:rPr>
        <w:t xml:space="preserve"> undergraduates in </w:t>
      </w:r>
      <w:r>
        <w:rPr>
          <w:rFonts w:hint="eastAsia" w:ascii="Times New Roman" w:hAnsi="Times New Roman"/>
          <w:b/>
          <w:bCs/>
          <w:sz w:val="24"/>
          <w:szCs w:val="28"/>
        </w:rPr>
        <w:t>Central</w:t>
      </w:r>
      <w:r>
        <w:rPr>
          <w:rFonts w:ascii="Times New Roman" w:hAnsi="Times New Roman"/>
          <w:b/>
          <w:bCs/>
          <w:sz w:val="24"/>
          <w:szCs w:val="28"/>
        </w:rPr>
        <w:t xml:space="preserve"> China</w:t>
      </w:r>
      <w:r>
        <w:rPr>
          <w:rFonts w:hint="eastAsia" w:ascii="Times New Roman" w:hAnsi="Times New Roman"/>
          <w:b/>
          <w:bCs/>
          <w:sz w:val="24"/>
          <w:szCs w:val="28"/>
        </w:rPr>
        <w:t xml:space="preserve">: a non-randomized </w:t>
      </w:r>
      <w:r>
        <w:rPr>
          <w:rFonts w:hint="eastAsia" w:ascii="Times New Roman" w:hAnsi="Times New Roman"/>
          <w:sz w:val="24"/>
          <w:szCs w:val="28"/>
        </w:rPr>
        <w:t>Fangying Si, Xue Ying, Xiaojing Lu, Kelei Guan</w:t>
      </w:r>
    </w:p>
    <w:p w14:paraId="4C1E2941">
      <w:r>
        <w:drawing>
          <wp:inline distT="0" distB="0" distL="0" distR="0">
            <wp:extent cx="5873750" cy="2044065"/>
            <wp:effectExtent l="0" t="0" r="3175" b="3810"/>
            <wp:docPr id="137934259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9342590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94432" cy="20516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5E989C">
      <w:pPr>
        <w:rPr>
          <w:rFonts w:ascii="Times New Roman" w:hAnsi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sz w:val="24"/>
          <w:szCs w:val="28"/>
        </w:rPr>
        <w:t>Supplemental</w:t>
      </w:r>
      <w:r>
        <w:rPr>
          <w:rFonts w:hint="eastAsia" w:ascii="Times New Roman" w:hAnsi="Times New Roman"/>
          <w:sz w:val="24"/>
          <w:szCs w:val="28"/>
          <w:lang w:val="en-US" w:eastAsia="zh-CN"/>
        </w:rPr>
        <w:t xml:space="preserve"> </w:t>
      </w:r>
      <w:r>
        <w:rPr>
          <w:rFonts w:hint="eastAsia" w:ascii="Times New Roman" w:hAnsi="Times New Roman"/>
          <w:b w:val="0"/>
          <w:bCs w:val="0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Fig.1</w:t>
      </w:r>
      <w:r>
        <w:rPr>
          <w:rFonts w:hint="eastAsia" w:ascii="Times New Roman" w:hAnsi="Times New Roman"/>
          <w:b/>
          <w:bCs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Times New Roman" w:hAnsi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  <w:t>Schematic illustration of the teaching design for the BOPPPS-PBL and LBL groups.</w:t>
      </w:r>
    </w:p>
    <w:p w14:paraId="5C08D3FA">
      <w:pPr>
        <w:spacing w:line="480" w:lineRule="auto"/>
        <w:rPr>
          <w:rFonts w:ascii="Times New Roman" w:hAnsi="Times New Roman"/>
          <w:color w:val="000000" w:themeColor="text1"/>
          <w:sz w:val="24"/>
          <w:szCs w:val="28"/>
          <w14:textFill>
            <w14:solidFill>
              <w14:schemeClr w14:val="tx1"/>
            </w14:solidFill>
          </w14:textFill>
        </w:rPr>
      </w:pPr>
    </w:p>
    <w:p w14:paraId="130AFF89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4B42A87"/>
    <w:rsid w:val="3ED073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34</Words>
  <Characters>217</Characters>
  <Lines>0</Lines>
  <Paragraphs>0</Paragraphs>
  <TotalTime>0</TotalTime>
  <ScaleCrop>false</ScaleCrop>
  <LinksUpToDate>false</LinksUpToDate>
  <CharactersWithSpaces>248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2026-06-07T06:57:00Z</dcterms:created>
  <dc:creator>fangy</dc:creator>
  <cp:lastModifiedBy>司方莹</cp:lastModifiedBy>
  <dcterms:modified xsi:type="dcterms:W3CDTF">2026-07-28T01:16:35Z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eyJoZGlkIjoiMmY0MmZlNTVhMzRlNmFmNDMzNjlmMmQ1OTYyNzU0MjciLCJ1c2VySWQiOiIxNzE2NzE5MTU1In0=</vt:lpwstr>
  </property>
  <property fmtid="{D5CDD505-2E9C-101B-9397-08002B2CF9AE}" pid="4" name="ICV">
    <vt:lpwstr>B2D7CE3F508243578E40DA0FD1DC1355_12</vt:lpwstr>
  </property>
</Properties>
</file>