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1278" w14:textId="3ECAFFAD" w:rsidR="00930607" w:rsidRDefault="00930607" w:rsidP="003765AB">
      <w:pPr>
        <w:suppressLineNumbers/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Hlk221550733"/>
      <w:r w:rsidRPr="00930607">
        <w:rPr>
          <w:rFonts w:ascii="Times New Roman" w:hAnsi="Times New Roman" w:cs="Times New Roman"/>
          <w:sz w:val="40"/>
          <w:szCs w:val="40"/>
        </w:rPr>
        <w:t>Supplementary Information</w:t>
      </w:r>
    </w:p>
    <w:p w14:paraId="4C6D78C0" w14:textId="77777777" w:rsidR="00930607" w:rsidRPr="00930607" w:rsidRDefault="00930607" w:rsidP="003765AB">
      <w:pPr>
        <w:suppressLineNumbers/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43A39D8C" w14:textId="63228A64" w:rsidR="003765AB" w:rsidRPr="00930607" w:rsidRDefault="003765AB" w:rsidP="003765AB">
      <w:pPr>
        <w:suppressLineNumbers/>
        <w:spacing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30607">
        <w:rPr>
          <w:rFonts w:ascii="Times New Roman" w:hAnsi="Times New Roman" w:cs="Times New Roman"/>
          <w:b/>
          <w:bCs/>
          <w:sz w:val="44"/>
          <w:szCs w:val="44"/>
        </w:rPr>
        <w:t xml:space="preserve">Morphology of the Devonian Mandibulate Arthropod </w:t>
      </w:r>
      <w:r w:rsidRPr="00930607">
        <w:rPr>
          <w:rFonts w:ascii="Times New Roman" w:hAnsi="Times New Roman" w:cs="Times New Roman"/>
          <w:b/>
          <w:bCs/>
          <w:i/>
          <w:iCs/>
          <w:sz w:val="44"/>
          <w:szCs w:val="44"/>
        </w:rPr>
        <w:t>Rhyniognatha</w:t>
      </w:r>
      <w:r w:rsidRPr="00930607">
        <w:rPr>
          <w:rFonts w:ascii="Times New Roman" w:hAnsi="Times New Roman" w:cs="Times New Roman"/>
          <w:b/>
          <w:bCs/>
          <w:sz w:val="44"/>
          <w:szCs w:val="44"/>
        </w:rPr>
        <w:t xml:space="preserve"> and Its Implications for the Timing of Insect Evolution</w:t>
      </w:r>
      <w:bookmarkEnd w:id="0"/>
    </w:p>
    <w:p w14:paraId="7036C892" w14:textId="77777777" w:rsidR="002B1B55" w:rsidRPr="002B1B55" w:rsidRDefault="002B1B55" w:rsidP="003765AB">
      <w:pPr>
        <w:suppressLineNumbers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6DFD035" w14:textId="77777777" w:rsidR="003765AB" w:rsidRPr="002B1B55" w:rsidRDefault="003765AB" w:rsidP="003765AB">
      <w:pPr>
        <w:pBdr>
          <w:bottom w:val="single" w:sz="6" w:space="1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B1B55">
        <w:rPr>
          <w:rFonts w:ascii="Times New Roman" w:hAnsi="Times New Roman" w:cs="Times New Roman"/>
          <w:sz w:val="28"/>
          <w:szCs w:val="28"/>
        </w:rPr>
        <w:t>Emma J. Long</w:t>
      </w:r>
      <w:r w:rsidRPr="002B1B55">
        <w:rPr>
          <w:rFonts w:ascii="Times New Roman" w:hAnsi="Times New Roman" w:cs="Times New Roman"/>
          <w:sz w:val="28"/>
          <w:szCs w:val="28"/>
          <w:vertAlign w:val="superscript"/>
        </w:rPr>
        <w:t>1,2,3</w:t>
      </w:r>
      <w:r w:rsidRPr="002B1B55">
        <w:rPr>
          <w:rFonts w:ascii="Times New Roman" w:hAnsi="Times New Roman" w:cs="Times New Roman"/>
          <w:sz w:val="28"/>
          <w:szCs w:val="28"/>
        </w:rPr>
        <w:t>, Gregory D. Edgecombe</w:t>
      </w:r>
      <w:r w:rsidRPr="002B1B5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B1B55">
        <w:rPr>
          <w:rFonts w:ascii="Times New Roman" w:hAnsi="Times New Roman" w:cs="Times New Roman"/>
          <w:sz w:val="28"/>
          <w:szCs w:val="28"/>
        </w:rPr>
        <w:t>, Markus Koch</w:t>
      </w:r>
      <w:r w:rsidRPr="002B1B5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2B1B55">
        <w:rPr>
          <w:rFonts w:ascii="Times New Roman" w:hAnsi="Times New Roman" w:cs="Times New Roman"/>
          <w:sz w:val="28"/>
          <w:szCs w:val="28"/>
        </w:rPr>
        <w:t xml:space="preserve"> &amp; Xiaoya Ma</w:t>
      </w:r>
      <w:r w:rsidRPr="002B1B55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14:paraId="77CCA294" w14:textId="77777777" w:rsidR="003765AB" w:rsidRPr="003765AB" w:rsidRDefault="003765AB" w:rsidP="003765AB">
      <w:pPr>
        <w:pBdr>
          <w:bottom w:val="single" w:sz="6" w:space="1" w:color="auto"/>
        </w:pBdr>
        <w:spacing w:line="240" w:lineRule="auto"/>
        <w:jc w:val="center"/>
        <w:rPr>
          <w:rFonts w:ascii="Times New Roman" w:hAnsi="Times New Roman" w:cs="Times New Roman"/>
          <w:sz w:val="8"/>
          <w:szCs w:val="8"/>
          <w:vertAlign w:val="superscript"/>
        </w:rPr>
      </w:pPr>
    </w:p>
    <w:p w14:paraId="287CE3A9" w14:textId="77777777" w:rsidR="003765AB" w:rsidRDefault="003765AB" w:rsidP="003765AB">
      <w:pPr>
        <w:pStyle w:val="Compact"/>
        <w:rPr>
          <w:rFonts w:cs="Times New Roman"/>
          <w:sz w:val="12"/>
          <w:szCs w:val="12"/>
        </w:rPr>
      </w:pPr>
    </w:p>
    <w:p w14:paraId="783F1E12" w14:textId="77777777" w:rsidR="002B1B55" w:rsidRPr="003765AB" w:rsidRDefault="002B1B55" w:rsidP="003765AB">
      <w:pPr>
        <w:pStyle w:val="Compact"/>
        <w:rPr>
          <w:rFonts w:cs="Times New Roman"/>
          <w:sz w:val="12"/>
          <w:szCs w:val="12"/>
        </w:rPr>
      </w:pPr>
    </w:p>
    <w:p w14:paraId="0C006736" w14:textId="09BC3181" w:rsidR="003765AB" w:rsidRDefault="003765AB" w:rsidP="003765AB">
      <w:pPr>
        <w:pStyle w:val="Compact"/>
        <w:rPr>
          <w:rFonts w:cs="Times New Roman"/>
          <w:sz w:val="22"/>
          <w:szCs w:val="22"/>
        </w:rPr>
      </w:pPr>
      <w:r>
        <w:rPr>
          <w:noProof/>
        </w:rPr>
        <w:drawing>
          <wp:inline distT="0" distB="0" distL="0" distR="0" wp14:anchorId="27FDB5B9" wp14:editId="6C418D63">
            <wp:extent cx="5731510" cy="2278380"/>
            <wp:effectExtent l="0" t="0" r="2540" b="7620"/>
            <wp:docPr id="1592542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D501" w14:textId="77777777" w:rsidR="002B1B55" w:rsidRDefault="002B1B55" w:rsidP="003765AB">
      <w:pPr>
        <w:pStyle w:val="Compact"/>
        <w:rPr>
          <w:rFonts w:cs="Times New Roman"/>
          <w:sz w:val="22"/>
          <w:szCs w:val="22"/>
        </w:rPr>
      </w:pPr>
    </w:p>
    <w:p w14:paraId="7D5A5FF1" w14:textId="77777777" w:rsidR="003765AB" w:rsidRPr="003765AB" w:rsidRDefault="003765AB" w:rsidP="003765AB">
      <w:pPr>
        <w:pStyle w:val="Compact"/>
        <w:rPr>
          <w:rFonts w:cs="Times New Roman"/>
          <w:sz w:val="10"/>
          <w:szCs w:val="10"/>
        </w:rPr>
      </w:pPr>
    </w:p>
    <w:p w14:paraId="0609197E" w14:textId="40573FB8" w:rsidR="003765AB" w:rsidRPr="00930607" w:rsidRDefault="003765AB" w:rsidP="003765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0607">
        <w:rPr>
          <w:rFonts w:ascii="Times New Roman" w:hAnsi="Times New Roman" w:cs="Times New Roman"/>
          <w:b/>
          <w:bCs/>
          <w:sz w:val="20"/>
          <w:szCs w:val="20"/>
        </w:rPr>
        <w:t xml:space="preserve">Fig. S1 | Contextual overview of </w:t>
      </w:r>
      <w:r w:rsidRPr="009306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Rhyniognatha </w:t>
      </w:r>
      <w:proofErr w:type="spellStart"/>
      <w:r w:rsidRPr="00930607">
        <w:rPr>
          <w:rFonts w:ascii="Times New Roman" w:hAnsi="Times New Roman" w:cs="Times New Roman"/>
          <w:b/>
          <w:bCs/>
          <w:i/>
          <w:iCs/>
          <w:sz w:val="20"/>
          <w:szCs w:val="20"/>
        </w:rPr>
        <w:t>hirsti</w:t>
      </w:r>
      <w:proofErr w:type="spellEnd"/>
      <w:r w:rsidRPr="00930607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3060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930607">
        <w:rPr>
          <w:rFonts w:ascii="Times New Roman" w:hAnsi="Times New Roman" w:cs="Times New Roman"/>
          <w:sz w:val="20"/>
          <w:szCs w:val="20"/>
        </w:rPr>
        <w:t>,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b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, Light micrographs showing the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mulm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>-like texture of the surrounding chert matrix and associated fungal and arthropod fragments. Inset in (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930607">
        <w:rPr>
          <w:rFonts w:ascii="Times New Roman" w:hAnsi="Times New Roman" w:cs="Times New Roman"/>
          <w:sz w:val="20"/>
          <w:szCs w:val="20"/>
        </w:rPr>
        <w:t>) indicates the region enlarged in (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930607">
        <w:rPr>
          <w:rFonts w:ascii="Times New Roman" w:hAnsi="Times New Roman" w:cs="Times New Roman"/>
          <w:sz w:val="20"/>
          <w:szCs w:val="20"/>
        </w:rPr>
        <w:t xml:space="preserve">). 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930607">
        <w:rPr>
          <w:rFonts w:ascii="Times New Roman" w:hAnsi="Times New Roman" w:cs="Times New Roman"/>
          <w:sz w:val="20"/>
          <w:szCs w:val="20"/>
        </w:rPr>
        <w:t xml:space="preserve">, Black arrowhead marks extreme anterolateral unravelling of the exoskeleton. 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930607">
        <w:rPr>
          <w:rFonts w:ascii="Times New Roman" w:hAnsi="Times New Roman" w:cs="Times New Roman"/>
          <w:sz w:val="20"/>
          <w:szCs w:val="20"/>
        </w:rPr>
        <w:t xml:space="preserve">, Rotated three-dimensional model showing </w:t>
      </w:r>
      <w:r w:rsidRPr="00930607">
        <w:rPr>
          <w:rFonts w:ascii="Times New Roman" w:hAnsi="Times New Roman" w:cs="Times New Roman"/>
          <w:i/>
          <w:iCs/>
          <w:sz w:val="20"/>
          <w:szCs w:val="20"/>
        </w:rPr>
        <w:t>Rhyniognatha in situ</w:t>
      </w:r>
      <w:r w:rsidRPr="00930607">
        <w:rPr>
          <w:rFonts w:ascii="Times New Roman" w:hAnsi="Times New Roman" w:cs="Times New Roman"/>
          <w:sz w:val="20"/>
          <w:szCs w:val="20"/>
        </w:rPr>
        <w:t xml:space="preserve"> with nearby arthropod fragments. </w:t>
      </w:r>
      <w:proofErr w:type="spellStart"/>
      <w:r w:rsidRPr="00930607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930607">
        <w:rPr>
          <w:rFonts w:ascii="Times New Roman" w:hAnsi="Times New Roman" w:cs="Times New Roman"/>
          <w:sz w:val="20"/>
          <w:szCs w:val="20"/>
        </w:rPr>
        <w:t>,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ii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, Close-ups of adjacent arthropod fragments bearing four setae and/or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setal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 sockets, each flanked by two spines (white circles). 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930607">
        <w:rPr>
          <w:rFonts w:ascii="Times New Roman" w:hAnsi="Times New Roman" w:cs="Times New Roman"/>
          <w:sz w:val="20"/>
          <w:szCs w:val="20"/>
        </w:rPr>
        <w:t xml:space="preserve">, Diagrammatic illustration of </w:t>
      </w:r>
      <w:r w:rsidRPr="00930607">
        <w:rPr>
          <w:rFonts w:ascii="Times New Roman" w:hAnsi="Times New Roman" w:cs="Times New Roman"/>
          <w:i/>
          <w:iCs/>
          <w:sz w:val="20"/>
          <w:szCs w:val="20"/>
        </w:rPr>
        <w:t>Rhyniognatha</w:t>
      </w:r>
      <w:r w:rsidRPr="00930607">
        <w:rPr>
          <w:rFonts w:ascii="Times New Roman" w:hAnsi="Times New Roman" w:cs="Times New Roman"/>
          <w:sz w:val="20"/>
          <w:szCs w:val="20"/>
        </w:rPr>
        <w:t xml:space="preserve"> in dorsal view.</w:t>
      </w:r>
      <w:r w:rsidR="002B1B55" w:rsidRPr="00930607">
        <w:rPr>
          <w:rFonts w:ascii="Times New Roman" w:hAnsi="Times New Roman" w:cs="Times New Roman"/>
          <w:sz w:val="20"/>
          <w:szCs w:val="20"/>
        </w:rPr>
        <w:t xml:space="preserve"> Asterisk denotes miscellaneous cuticular element.</w:t>
      </w:r>
      <w:r w:rsidRPr="00930607">
        <w:rPr>
          <w:rFonts w:ascii="Times New Roman" w:hAnsi="Times New Roman" w:cs="Times New Roman"/>
          <w:sz w:val="20"/>
          <w:szCs w:val="20"/>
        </w:rPr>
        <w:t xml:space="preserve"> Abbreviations: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af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, arthropod fragment; cl, clypeus; </w:t>
      </w:r>
      <w:proofErr w:type="spellStart"/>
      <w:r w:rsidR="002B1B55" w:rsidRPr="00930607">
        <w:rPr>
          <w:rFonts w:ascii="Times New Roman" w:hAnsi="Times New Roman" w:cs="Times New Roman"/>
          <w:sz w:val="20"/>
          <w:szCs w:val="20"/>
        </w:rPr>
        <w:t>dcb</w:t>
      </w:r>
      <w:proofErr w:type="spellEnd"/>
      <w:r w:rsidR="002B1B55" w:rsidRPr="00930607">
        <w:rPr>
          <w:rFonts w:ascii="Times New Roman" w:hAnsi="Times New Roman" w:cs="Times New Roman"/>
          <w:sz w:val="20"/>
          <w:szCs w:val="20"/>
        </w:rPr>
        <w:t xml:space="preserve">, dorsal cuticular bridge;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eap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, elongate apodeme; ff, fungal fragment; lb,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labrum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2B1B55" w:rsidRPr="00930607">
        <w:rPr>
          <w:rFonts w:ascii="Times New Roman" w:hAnsi="Times New Roman" w:cs="Times New Roman"/>
          <w:sz w:val="20"/>
          <w:szCs w:val="20"/>
        </w:rPr>
        <w:t>lg</w:t>
      </w:r>
      <w:proofErr w:type="spellEnd"/>
      <w:r w:rsidR="002B1B55" w:rsidRPr="00930607">
        <w:rPr>
          <w:rFonts w:ascii="Times New Roman" w:hAnsi="Times New Roman" w:cs="Times New Roman"/>
          <w:sz w:val="20"/>
          <w:szCs w:val="20"/>
        </w:rPr>
        <w:t xml:space="preserve">, lingua; map, mandibular apodeme; </w:t>
      </w:r>
      <w:r w:rsidRPr="00930607">
        <w:rPr>
          <w:rFonts w:ascii="Times New Roman" w:hAnsi="Times New Roman" w:cs="Times New Roman"/>
          <w:sz w:val="20"/>
          <w:szCs w:val="20"/>
        </w:rPr>
        <w:t xml:space="preserve">md, mandible; mx, first maxilla; se, seta; </w:t>
      </w:r>
      <w:proofErr w:type="spellStart"/>
      <w:r w:rsidR="002B1B55" w:rsidRPr="00930607">
        <w:rPr>
          <w:rFonts w:ascii="Times New Roman" w:hAnsi="Times New Roman" w:cs="Times New Roman"/>
          <w:sz w:val="20"/>
          <w:szCs w:val="20"/>
        </w:rPr>
        <w:t>sl</w:t>
      </w:r>
      <w:proofErr w:type="spellEnd"/>
      <w:r w:rsidR="002B1B55" w:rsidRPr="00930607">
        <w:rPr>
          <w:rFonts w:ascii="Times New Roman" w:hAnsi="Times New Roman" w:cs="Times New Roman"/>
          <w:sz w:val="20"/>
          <w:szCs w:val="20"/>
        </w:rPr>
        <w:t xml:space="preserve">, superlingua; </w:t>
      </w:r>
      <w:r w:rsidRPr="00930607">
        <w:rPr>
          <w:rFonts w:ascii="Times New Roman" w:hAnsi="Times New Roman" w:cs="Times New Roman"/>
          <w:sz w:val="20"/>
          <w:szCs w:val="20"/>
        </w:rPr>
        <w:t xml:space="preserve">so,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setal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 socket</w:t>
      </w:r>
      <w:r w:rsidR="002B1B55" w:rsidRPr="009306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2B1B55" w:rsidRPr="00930607">
        <w:rPr>
          <w:rFonts w:ascii="Times New Roman" w:hAnsi="Times New Roman" w:cs="Times New Roman"/>
          <w:sz w:val="20"/>
          <w:szCs w:val="20"/>
        </w:rPr>
        <w:t>vcb</w:t>
      </w:r>
      <w:proofErr w:type="spellEnd"/>
      <w:r w:rsidR="002B1B55" w:rsidRPr="00930607">
        <w:rPr>
          <w:rFonts w:ascii="Times New Roman" w:hAnsi="Times New Roman" w:cs="Times New Roman"/>
          <w:sz w:val="20"/>
          <w:szCs w:val="20"/>
        </w:rPr>
        <w:t>, ventral cuticular bridge</w:t>
      </w:r>
      <w:r w:rsidRPr="00930607">
        <w:rPr>
          <w:rFonts w:ascii="Times New Roman" w:hAnsi="Times New Roman" w:cs="Times New Roman"/>
          <w:sz w:val="20"/>
          <w:szCs w:val="20"/>
        </w:rPr>
        <w:t>. Scale bars: 500 µm (</w:t>
      </w:r>
      <w:proofErr w:type="spellStart"/>
      <w:r w:rsidRPr="0093060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930607">
        <w:rPr>
          <w:rFonts w:ascii="Times New Roman" w:hAnsi="Times New Roman" w:cs="Times New Roman"/>
          <w:sz w:val="20"/>
          <w:szCs w:val="20"/>
        </w:rPr>
        <w:t>,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2B1B55" w:rsidRPr="00930607">
        <w:rPr>
          <w:rFonts w:ascii="Times New Roman" w:hAnsi="Times New Roman" w:cs="Times New Roman"/>
          <w:b/>
          <w:bCs/>
          <w:sz w:val="20"/>
          <w:szCs w:val="20"/>
        </w:rPr>
        <w:t>,d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>); 200 µm (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930607">
        <w:rPr>
          <w:rFonts w:ascii="Times New Roman" w:hAnsi="Times New Roman" w:cs="Times New Roman"/>
          <w:sz w:val="20"/>
          <w:szCs w:val="20"/>
        </w:rPr>
        <w:t>), 10 µm (</w:t>
      </w:r>
      <w:proofErr w:type="spellStart"/>
      <w:r w:rsidRPr="00930607">
        <w:rPr>
          <w:rFonts w:ascii="Times New Roman" w:hAnsi="Times New Roman" w:cs="Times New Roman"/>
          <w:b/>
          <w:bCs/>
          <w:sz w:val="20"/>
          <w:szCs w:val="20"/>
        </w:rPr>
        <w:t>ci</w:t>
      </w:r>
      <w:r w:rsidRPr="00930607">
        <w:rPr>
          <w:rFonts w:ascii="Times New Roman" w:hAnsi="Times New Roman" w:cs="Times New Roman"/>
          <w:sz w:val="20"/>
          <w:szCs w:val="20"/>
        </w:rPr>
        <w:t>,</w:t>
      </w:r>
      <w:r w:rsidRPr="00930607">
        <w:rPr>
          <w:rFonts w:ascii="Times New Roman" w:hAnsi="Times New Roman" w:cs="Times New Roman"/>
          <w:b/>
          <w:bCs/>
          <w:sz w:val="20"/>
          <w:szCs w:val="20"/>
        </w:rPr>
        <w:t>cii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>).</w:t>
      </w:r>
    </w:p>
    <w:p w14:paraId="6F73639B" w14:textId="77777777" w:rsidR="00930607" w:rsidRDefault="00930607" w:rsidP="003765AB">
      <w:pPr>
        <w:spacing w:line="360" w:lineRule="auto"/>
        <w:jc w:val="both"/>
        <w:rPr>
          <w:rFonts w:ascii="Times New Roman" w:hAnsi="Times New Roman" w:cs="Times New Roman"/>
        </w:rPr>
      </w:pPr>
    </w:p>
    <w:p w14:paraId="667881A1" w14:textId="77777777" w:rsidR="00930607" w:rsidRPr="00AC21CC" w:rsidRDefault="00930607" w:rsidP="003765AB">
      <w:pPr>
        <w:spacing w:line="360" w:lineRule="auto"/>
        <w:jc w:val="both"/>
        <w:rPr>
          <w:rFonts w:ascii="Times New Roman" w:hAnsi="Times New Roman" w:cs="Times New Roman"/>
        </w:rPr>
      </w:pPr>
    </w:p>
    <w:p w14:paraId="10FCBB8F" w14:textId="653F3996" w:rsidR="00930607" w:rsidRPr="00930607" w:rsidRDefault="00930607" w:rsidP="0093060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060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S1 | Confocal laser scanning microscopy (CLSM) acquisition parameters for imaging </w:t>
      </w:r>
      <w:r w:rsidRPr="009306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Rhyniognatha </w:t>
      </w:r>
      <w:proofErr w:type="spellStart"/>
      <w:r w:rsidRPr="00930607">
        <w:rPr>
          <w:rFonts w:ascii="Times New Roman" w:hAnsi="Times New Roman" w:cs="Times New Roman"/>
          <w:b/>
          <w:bCs/>
          <w:i/>
          <w:iCs/>
          <w:sz w:val="20"/>
          <w:szCs w:val="20"/>
        </w:rPr>
        <w:t>hirsti</w:t>
      </w:r>
      <w:proofErr w:type="spellEnd"/>
      <w:r w:rsidRPr="0093060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930607">
        <w:rPr>
          <w:rFonts w:ascii="Times New Roman" w:hAnsi="Times New Roman" w:cs="Times New Roman"/>
          <w:sz w:val="20"/>
          <w:szCs w:val="20"/>
        </w:rPr>
        <w:t xml:space="preserve">All scans were conducted using a Plan Fluor 40x Oil DIC H N2 objective, with excitation at 640.4 nm, a z-step size of 0.25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 xml:space="preserve">, and a confocal pinhole aperture of 30.7 </w:t>
      </w:r>
      <w:proofErr w:type="spellStart"/>
      <w:r w:rsidRPr="00930607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3060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W w:w="9353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92"/>
        <w:gridCol w:w="567"/>
        <w:gridCol w:w="709"/>
        <w:gridCol w:w="992"/>
        <w:gridCol w:w="709"/>
        <w:gridCol w:w="75"/>
        <w:gridCol w:w="775"/>
        <w:gridCol w:w="851"/>
        <w:gridCol w:w="708"/>
        <w:gridCol w:w="1415"/>
      </w:tblGrid>
      <w:tr w:rsidR="00930607" w:rsidRPr="00E755EC" w14:paraId="6EB3D52A" w14:textId="77777777" w:rsidTr="003E7E11">
        <w:trPr>
          <w:trHeight w:val="827"/>
        </w:trPr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AB4258E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Fig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ure(</w:t>
            </w: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7C1192CC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Digital zoom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939909F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 xml:space="preserve">XY </w:t>
            </w:r>
            <w:proofErr w:type="spellStart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>pixel</w:t>
            </w:r>
            <w:proofErr w:type="spellEnd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 xml:space="preserve"> </w:t>
            </w:r>
            <w:proofErr w:type="spellStart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>dimensions</w:t>
            </w:r>
            <w:proofErr w:type="spellEnd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 xml:space="preserve"> (</w:t>
            </w:r>
            <w:proofErr w:type="spellStart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>pixels</w:t>
            </w:r>
            <w:proofErr w:type="spellEnd"/>
            <w:r w:rsidRPr="00E755EC">
              <w:rPr>
                <w:rFonts w:ascii="Arial" w:hAnsi="Arial" w:cs="Arial"/>
                <w:i/>
                <w:iCs/>
                <w:sz w:val="14"/>
                <w:szCs w:val="14"/>
                <w:lang w:val="de-DE"/>
              </w:rPr>
              <w:t>/µm)</w:t>
            </w:r>
          </w:p>
        </w:tc>
        <w:tc>
          <w:tcPr>
            <w:tcW w:w="567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06E0EFC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No. Z steps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941B09D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XY tile scan size (pixels)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821536C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Scan depth (µm)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18A2EA6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Line avg.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D2C7D07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Pixel dwell time (µs)</w:t>
            </w:r>
          </w:p>
        </w:tc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EC576DE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XY scan area (tiles)</w:t>
            </w:r>
          </w:p>
        </w:tc>
        <w:tc>
          <w:tcPr>
            <w:tcW w:w="70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86E1044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XY tile overlap (%)</w:t>
            </w:r>
          </w:p>
        </w:tc>
        <w:tc>
          <w:tcPr>
            <w:tcW w:w="141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172F6F1" w14:textId="77777777" w:rsidR="00930607" w:rsidRPr="00E755EC" w:rsidRDefault="00930607" w:rsidP="00930607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  <w:p w14:paraId="02784728" w14:textId="77777777" w:rsidR="00930607" w:rsidRPr="00E755EC" w:rsidRDefault="00930607" w:rsidP="00930607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  <w:p w14:paraId="5B4E8792" w14:textId="77777777" w:rsidR="00930607" w:rsidRPr="00E755EC" w:rsidRDefault="00930607" w:rsidP="00930607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proofErr w:type="spellStart"/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Morphosource</w:t>
            </w:r>
            <w:proofErr w:type="spellEnd"/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755EC">
              <w:rPr>
                <w:rFonts w:ascii="Arial" w:hAnsi="Arial" w:cs="Arial"/>
                <w:i/>
                <w:iCs/>
                <w:sz w:val="14"/>
                <w:szCs w:val="14"/>
              </w:rPr>
              <w:t>doi</w:t>
            </w:r>
            <w:proofErr w:type="spellEnd"/>
          </w:p>
        </w:tc>
      </w:tr>
      <w:tr w:rsidR="00930607" w:rsidRPr="00E755EC" w14:paraId="3CEC5C79" w14:textId="77777777" w:rsidTr="003E7E11">
        <w:trPr>
          <w:trHeight w:val="1421"/>
        </w:trPr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405970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57FE199" w14:textId="1A627A06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Figs. 1b,c, 2 g–</w:t>
            </w:r>
            <w:proofErr w:type="spellStart"/>
            <w:r w:rsidRPr="00E755EC">
              <w:rPr>
                <w:rFonts w:ascii="Arial" w:hAnsi="Arial" w:cs="Arial"/>
                <w:sz w:val="14"/>
                <w:szCs w:val="14"/>
              </w:rPr>
              <w:t>i</w:t>
            </w:r>
            <w:proofErr w:type="spellEnd"/>
            <w:r w:rsidR="003E7E11">
              <w:rPr>
                <w:rFonts w:ascii="Arial" w:hAnsi="Arial" w:cs="Arial"/>
                <w:sz w:val="14"/>
                <w:szCs w:val="14"/>
              </w:rPr>
              <w:t>,</w:t>
            </w:r>
            <w:r w:rsidRPr="00E755EC">
              <w:rPr>
                <w:rFonts w:ascii="Arial" w:hAnsi="Arial" w:cs="Arial"/>
                <w:sz w:val="14"/>
                <w:szCs w:val="14"/>
              </w:rPr>
              <w:t xml:space="preserve"> 3b</w:t>
            </w:r>
            <w:r w:rsidR="003E7E11">
              <w:rPr>
                <w:rFonts w:ascii="Arial" w:hAnsi="Arial" w:cs="Arial"/>
                <w:sz w:val="14"/>
                <w:szCs w:val="14"/>
              </w:rPr>
              <w:t xml:space="preserve"> &amp; S</w:t>
            </w:r>
            <w:r w:rsidRPr="00E755EC">
              <w:rPr>
                <w:rFonts w:ascii="Arial" w:hAnsi="Arial" w:cs="Arial"/>
                <w:sz w:val="14"/>
                <w:szCs w:val="14"/>
              </w:rPr>
              <w:t>1c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5FEA6A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54C99CE" w14:textId="4A32C4A8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</w:t>
            </w:r>
            <w:r w:rsidR="003E7E11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755E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6B549C8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3DC3E3F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0.31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34CC065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27D9D70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549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80D94C1" w14:textId="77777777" w:rsidR="00930607" w:rsidRPr="00E755EC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1E22AF8" w14:textId="77777777" w:rsidR="003E7E11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 xml:space="preserve">1024 </w:t>
            </w:r>
          </w:p>
          <w:p w14:paraId="5C106A08" w14:textId="04A17A6C" w:rsidR="00930607" w:rsidRPr="00E755EC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 1024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CC09E67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89CC0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137.00</w:t>
            </w:r>
          </w:p>
        </w:tc>
        <w:tc>
          <w:tcPr>
            <w:tcW w:w="784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5651710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2329795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8X</w:t>
            </w:r>
          </w:p>
        </w:tc>
        <w:tc>
          <w:tcPr>
            <w:tcW w:w="7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9EDEFA4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80F4F7A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6.1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E68F78E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BEDBC36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4 x 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A5A0AE1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B603A7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41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5AFFA8B" w14:textId="77777777" w:rsidR="00930607" w:rsidRPr="00E755EC" w:rsidRDefault="00930607" w:rsidP="00930607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  <w:p w14:paraId="03CC4345" w14:textId="77777777" w:rsidR="009E363E" w:rsidRPr="009E363E" w:rsidRDefault="009E363E" w:rsidP="009E363E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hyperlink r:id="rId6" w:history="1"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https://doi.org/10.17602/M2/M699255</w:t>
              </w:r>
            </w:hyperlink>
          </w:p>
          <w:p w14:paraId="1AC3B712" w14:textId="5CE07483" w:rsidR="009E363E" w:rsidRPr="009E363E" w:rsidRDefault="009E363E" w:rsidP="009E363E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  <w:p w14:paraId="79C2B024" w14:textId="3D61B902" w:rsidR="00930607" w:rsidRPr="00E755EC" w:rsidRDefault="00930607" w:rsidP="00930607">
            <w:pPr>
              <w:jc w:val="center"/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</w:pPr>
          </w:p>
        </w:tc>
      </w:tr>
      <w:tr w:rsidR="00930607" w:rsidRPr="00E755EC" w14:paraId="516E934D" w14:textId="77777777" w:rsidTr="003E7E11">
        <w:trPr>
          <w:trHeight w:val="14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A4707D" w14:textId="0DDBF370" w:rsidR="00930607" w:rsidRPr="003E7E11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  <w:lang w:val="it-IT"/>
              </w:rPr>
            </w:pPr>
            <w:proofErr w:type="spellStart"/>
            <w:r w:rsidRPr="003E7E11">
              <w:rPr>
                <w:rFonts w:ascii="Arial" w:hAnsi="Arial" w:cs="Arial"/>
                <w:sz w:val="14"/>
                <w:szCs w:val="14"/>
                <w:lang w:val="it-IT"/>
              </w:rPr>
              <w:t>Figs</w:t>
            </w:r>
            <w:proofErr w:type="spellEnd"/>
            <w:r w:rsidRPr="003E7E11">
              <w:rPr>
                <w:rFonts w:ascii="Arial" w:hAnsi="Arial" w:cs="Arial"/>
                <w:sz w:val="14"/>
                <w:szCs w:val="14"/>
                <w:lang w:val="it-IT"/>
              </w:rPr>
              <w:t xml:space="preserve">. 1d–f </w:t>
            </w:r>
            <w:r w:rsidR="003E7E11" w:rsidRPr="003E7E11">
              <w:rPr>
                <w:rFonts w:ascii="Arial" w:hAnsi="Arial" w:cs="Arial"/>
                <w:sz w:val="14"/>
                <w:szCs w:val="14"/>
                <w:lang w:val="it-IT"/>
              </w:rPr>
              <w:t xml:space="preserve">&amp; </w:t>
            </w:r>
            <w:r w:rsidRPr="003E7E11">
              <w:rPr>
                <w:rFonts w:ascii="Arial" w:hAnsi="Arial" w:cs="Arial"/>
                <w:sz w:val="14"/>
                <w:szCs w:val="14"/>
                <w:lang w:val="it-IT"/>
              </w:rPr>
              <w:t>2a,b,e,</w:t>
            </w:r>
            <w:r w:rsidR="003E7E11">
              <w:rPr>
                <w:rFonts w:ascii="Arial" w:hAnsi="Arial" w:cs="Arial"/>
                <w:sz w:val="14"/>
                <w:szCs w:val="14"/>
                <w:lang w:val="it-IT"/>
              </w:rPr>
              <w:t>f</w:t>
            </w:r>
            <w:r w:rsidRPr="003E7E11">
              <w:rPr>
                <w:rFonts w:ascii="Arial" w:hAnsi="Arial" w:cs="Arial"/>
                <w:sz w:val="14"/>
                <w:szCs w:val="14"/>
                <w:lang w:val="it-IT"/>
              </w:rPr>
              <w:t>,j,k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7C3FC8" w14:textId="18AF3B3F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</w:t>
            </w:r>
            <w:r w:rsidR="003E7E11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755E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A7A35C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32FA1C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340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6287FC" w14:textId="77777777" w:rsidR="003E7E11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 xml:space="preserve">2048 </w:t>
            </w:r>
          </w:p>
          <w:p w14:paraId="3EB1B70C" w14:textId="1C974C9B" w:rsidR="00930607" w:rsidRPr="00E755EC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 2048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C82E03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84.75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A0B7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16X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4B6E763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13.7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D7B747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 x 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9EF171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10FCE907" w14:textId="77777777" w:rsidR="009E363E" w:rsidRPr="009E363E" w:rsidRDefault="009E363E" w:rsidP="009E363E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hyperlink r:id="rId7" w:history="1"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https://doi.org/10.17602/</w:t>
              </w:r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M</w:t>
              </w:r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2/M6</w:t>
              </w:r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9</w:t>
              </w:r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9258</w:t>
              </w:r>
            </w:hyperlink>
          </w:p>
          <w:p w14:paraId="21ABA891" w14:textId="7A43C6C6" w:rsidR="00930607" w:rsidRPr="00E755EC" w:rsidRDefault="00930607" w:rsidP="00930607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  <w:tr w:rsidR="00930607" w:rsidRPr="00E755EC" w14:paraId="69FBE9D2" w14:textId="77777777" w:rsidTr="003E7E11">
        <w:trPr>
          <w:trHeight w:val="14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15C109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 xml:space="preserve">Fig. </w:t>
            </w:r>
            <w:r>
              <w:rPr>
                <w:rFonts w:ascii="Arial" w:hAnsi="Arial" w:cs="Arial"/>
                <w:sz w:val="14"/>
                <w:szCs w:val="14"/>
              </w:rPr>
              <w:t>2c,d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9B4026" w14:textId="1580AE0A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</w:t>
            </w:r>
            <w:r w:rsidR="003E7E11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755EC">
              <w:rPr>
                <w:rFonts w:ascii="Arial" w:hAnsi="Arial" w:cs="Arial"/>
                <w:sz w:val="14"/>
                <w:szCs w:val="14"/>
              </w:rPr>
              <w:t>4.44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F8CF65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0.0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390426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493378" w14:textId="77777777" w:rsidR="003E7E11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 xml:space="preserve">2048 </w:t>
            </w:r>
          </w:p>
          <w:p w14:paraId="5360F0F5" w14:textId="2607B8CC" w:rsidR="00930607" w:rsidRPr="00E755EC" w:rsidRDefault="00930607" w:rsidP="003E7E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x 2048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08C7F6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23.75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C03DA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16X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95CBA15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5B8314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1 x 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2C0931A" w14:textId="77777777" w:rsidR="00930607" w:rsidRPr="00E755EC" w:rsidRDefault="00930607" w:rsidP="00AA06B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755EC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49555105" w14:textId="77777777" w:rsidR="009E363E" w:rsidRPr="009E363E" w:rsidRDefault="009E363E" w:rsidP="009E363E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hyperlink r:id="rId8" w:history="1">
              <w:r w:rsidRPr="009E363E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https://doi.org/10.17602/M2/M699261</w:t>
              </w:r>
            </w:hyperlink>
          </w:p>
          <w:p w14:paraId="6748AC03" w14:textId="6599EDA8" w:rsidR="00930607" w:rsidRPr="00E755EC" w:rsidRDefault="00930607" w:rsidP="00930607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</w:tbl>
    <w:p w14:paraId="0FB32549" w14:textId="35A3F279" w:rsidR="003765AB" w:rsidRDefault="003765AB" w:rsidP="003765AB"/>
    <w:sectPr w:rsidR="00376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3344D"/>
    <w:multiLevelType w:val="hybridMultilevel"/>
    <w:tmpl w:val="639491BC"/>
    <w:lvl w:ilvl="0" w:tplc="D0642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566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5AB"/>
    <w:rsid w:val="002B1B55"/>
    <w:rsid w:val="003765AB"/>
    <w:rsid w:val="003E7E11"/>
    <w:rsid w:val="00930607"/>
    <w:rsid w:val="009E363E"/>
    <w:rsid w:val="00A57C8B"/>
    <w:rsid w:val="00E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6CC3"/>
  <w15:chartTrackingRefBased/>
  <w15:docId w15:val="{83C0818D-0354-4BCD-99D3-864255B7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5AB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3765AB"/>
    <w:pPr>
      <w:spacing w:before="36" w:after="36" w:line="360" w:lineRule="auto"/>
    </w:pPr>
    <w:rPr>
      <w:rFonts w:ascii="Times New Roman" w:hAnsi="Times New Roman"/>
      <w:spacing w:val="-8"/>
      <w:kern w:val="20"/>
      <w:sz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765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65AB"/>
  </w:style>
  <w:style w:type="table" w:styleId="TableGrid">
    <w:name w:val="Table Grid"/>
    <w:basedOn w:val="TableNormal"/>
    <w:uiPriority w:val="39"/>
    <w:rsid w:val="0093060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36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6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36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doi.org%2f10.17602%2fM2%2fM699261&amp;c=E,1,-DU0BkwAvacIecBeENTsyFrtqMh0v7ZdQoQO7Jbf5a9_NMtaL2rKyGe3QYdh8mmwjcYFCwMFmzAQkX_L3R5Tw_3oM_XG3IQs-he09Nux9g,,&amp;typ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s%3a%2f%2fdoi.org%2f10.17602%2fM2%2fM699258&amp;c=E,1,Vjfn54SrueP4v4XWQ6gWqJFBPX5iXQ5GIbvcyU_TXePZ7aLQpB8WjlKwvu0fVsTncXWrVjoMTPoT5SYCGUjRnCAEgAVgZVprxflw8C6epJl8nNDNSw,,&amp;typ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protect.cudasvc.com/url?a=https%3a%2f%2fdoi.org%2f10.17602%2fM2%2fM699255&amp;c=E,1,tJGAnW7QJL0NxWrlHvhOUo95wiT6sQ3B9-pRyiu-P20qGGphYuKFAXbUer99g3GXgHkS5UD-DYT9UBg0cACJJc4QsVqmFu2ICL5_aA63t5zJdRZpOMHllQ,,&amp;typo=1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Long</dc:creator>
  <cp:keywords/>
  <dc:description/>
  <cp:lastModifiedBy>Emma Long</cp:lastModifiedBy>
  <cp:revision>4</cp:revision>
  <dcterms:created xsi:type="dcterms:W3CDTF">2026-08-28T13:01:00Z</dcterms:created>
  <dcterms:modified xsi:type="dcterms:W3CDTF">2026-09-07T08:08:00Z</dcterms:modified>
</cp:coreProperties>
</file>