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Supplementary Information</w:t>
      </w:r>
    </w:p>
    <w:p>
      <w:r>
        <w:t>Timing of oral beta-blocker initiation and 90-day mortality in critically ill patients with acute myocardial infarction: a target trial emulation</w:t>
      </w:r>
    </w:p>
    <w:p>
      <w:pPr>
        <w:pStyle w:val="Heading2"/>
      </w:pPr>
      <w:r>
        <w:t>Figure S1. Clone–censor–weight strategy and artificial-censoring 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2887665"/>
            <wp:docPr id="1" name="Picture 1" descr="Schematic timeline from ICU admission (time zero) over a 6-hour grid to 72 hours. Early strategy: a clone is censored at 24 hours if not yet initiated, otherwise remains under follow-up. Delayed strategy: a clone is censored at initiation if it occurs at or before 24 hours (deviation) and at 72 hours if not yet initiated, otherwise remains under follow-up. Pre-deviation person-time is retained and weighted by cumulative, pre-interval stabilized inverse-probability-of-censoring weigh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S1_timel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8876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Time zero = ICU admission. The schematic depicts the corrected artificial-censoring rules: in the early arm a clone is censored at 24 h if it has not initiated; in the delayed arm a clone is censored at initiation if initiation occurs at ≤24 h (deviation) and at 72 h if it has not initiated. Pre-deviation person-time is retained and weighted by cumulative, pre-interval stabilized inverse-probability-of-censoring weights over a 6-hour grid to 72 h (then coarser intervals to 90 days).</w:t>
      </w:r>
    </w:p>
    <w:p>
      <w:pPr>
        <w:pStyle w:val="Heading2"/>
      </w:pPr>
      <w:r>
        <w:t>Table S1. Baseline characteristics by observed initiation timing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rPr>
          <w:tblHeader w:val="true"/>
        </w:trPr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Characteristic</w:t>
            </w:r>
          </w:p>
        </w:tc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Overall</w:t>
              <w:br/>
              <w:t>(n=5899)</w:t>
            </w:r>
          </w:p>
        </w:tc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Early ≤24 h</w:t>
              <w:br/>
              <w:t>(n=2334)</w:t>
            </w:r>
          </w:p>
        </w:tc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Delayed &gt;24–72 h</w:t>
              <w:br/>
              <w:t>(n=1033)</w:t>
            </w:r>
          </w:p>
        </w:tc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&gt;72 h</w:t>
              <w:br/>
              <w:t>(n=940)</w:t>
            </w:r>
          </w:p>
        </w:tc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Never</w:t>
              <w:br/>
              <w:t>(n=1592)</w:t>
            </w:r>
          </w:p>
        </w:tc>
        <w:tc>
          <w:tcPr>
            <w:tcW w:type="dxa" w:w="1234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6"/>
              </w:rPr>
              <w:t>Missing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Age, years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72.6 (62.5–81.9)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71.6 (61.6–81.2)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72.9 (63.8–82.6)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72.5 (63.7–81.3)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73.7 (62.3–82.9)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Charlson index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7.0 (5.0–9.0)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6.0 (4.0–8.0)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7.0 (5.0–9.0)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7.0 (5.0–9.0)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7.0 (5.0–9.0)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SAPS II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37.0 (29.0–48.0)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32.0 (25.0–40.0)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37.0 (29.0–45.0)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43.0 (34.0–53.0)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45.0 (35.0–57.0)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SOFA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4.0 (2.0–8.0)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2.0 (1.0–5.0)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4.0 (2.0–7.0)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6.0 (4.0–9.0)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7.0 (4.0–10.0)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Heart rate, bpm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81.6 (71.7–93.2)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79.6 (71.2–89.9)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80.7 (70.5–91.4)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84.5 (73.1–95.9)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83.9 (73.1–97.8)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0.1%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Mean arterial pressure, mmHg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77.2 (70.9–84.9)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79.9 (73.5–87.9)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76.6 (71.1–83.3)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75.1 (69.8–81.3)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74.9 (68.7–82.7)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0.2%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Creatinine, mg/dL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1.4 (1.0–2.3)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1.2 (0.9–1.8)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1.2 (0.9–1.9)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1.6 (1.1–2.6)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1.9 (1.1–3.0)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0.4%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WBC, ×10⁹/L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13.0 (9.6–17.9)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11.7 (9.0–15.1)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12.9 (10.1–17.6)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15.0 (10.9–20.8)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14.6 (10.1–20.4)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0.5%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Lactate, mmol/L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2.4 (1.6–4.4)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2.1 (1.4–3.1)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2.2 (1.5–3.5)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2.5 (1.6–4.4)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3.3 (1.8–7.0)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40.5%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Male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61.5%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63.4%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63.8%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60.5%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57.9%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Concomitant heart failure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53.8%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52.5%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55.1%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65.9%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47.9%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Vasoactive support (≤24 h)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32.6%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12.6%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38.1%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50.4%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48.0%</w:t>
            </w:r>
          </w:p>
        </w:tc>
        <w:tc>
          <w:tcPr>
            <w:tcW w:type="dxa" w:w="1234"/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  <w:tr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Invasive ventilation (≤24 h)</w:t>
            </w:r>
          </w:p>
        </w:tc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34.2%</w:t>
            </w:r>
          </w:p>
        </w:tc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18.0%</w:t>
            </w:r>
          </w:p>
        </w:tc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34.8%</w:t>
            </w:r>
          </w:p>
        </w:tc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53.9%</w:t>
            </w:r>
          </w:p>
        </w:tc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45.9%</w:t>
            </w:r>
          </w:p>
        </w:tc>
        <w:tc>
          <w:tcPr>
            <w:tcW w:type="dxa" w:w="1234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6"/>
              </w:rPr>
              <w:t>0.0%</w:t>
            </w:r>
          </w:p>
        </w:tc>
      </w:tr>
    </w:tbl>
    <w:p>
      <w:r>
        <w:rPr>
          <w:i/>
          <w:sz w:val="18"/>
        </w:rPr>
        <w:t>Values are median (IQR) or %. Groups are defined by observed initiation timing (descriptive) and do not define the clone–censor–weight strategy contrast; the Overall column covers all 5,899 analytic patients. Vasoactive support and invasive ventilation within 24 h are post-baseline (treatment-window) descriptors.</w:t>
      </w:r>
    </w:p>
    <w:p>
      <w:pPr>
        <w:pStyle w:val="Heading2"/>
      </w:pPr>
      <w:r>
        <w:t>Table S2. Weighting, positivity, and balance diagnostics</w:t>
      </w:r>
    </w:p>
    <w:p>
      <w:r>
        <w:rPr>
          <w:b/>
        </w:rPr>
        <w:t>Panel A. Primary analysis (Scheme C, unstratified censoring weights; 90-day)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8"/>
              </w:rPr>
              <w:t>Diagnostic</w:t>
            </w:r>
          </w:p>
        </w:tc>
        <w:tc>
          <w:tcPr>
            <w:tcW w:type="dxa" w:w="432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8"/>
              </w:rPr>
              <w:t>Value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Raw stabilized weight range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0.547–8.468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Truncated (1st/99th) maximum weight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3.115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Person-period effective sample size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93,703 (92.2%)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Risk-set ESS at 24 h (early / delayed)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1,746 / 3,365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Risk-set ESS at 72 h (early / delayed)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1,736 / 1,000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Patients with conditional (single-interval) uncensoring probability &lt;0.05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19/5492 (0.3%)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Patients with cumulative uncensoring probability &lt;0.05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19/5492 (0.3%); min 0.0325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Max baseline SMD in risk set at 24 h / 72 h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0.049 / 0.132</w:t>
            </w:r>
          </w:p>
        </w:tc>
      </w:tr>
      <w:tr>
        <w:tc>
          <w:tcPr>
            <w:tcW w:type="dxa" w:w="4320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Risk-set N at 24 h / 72 h</w:t>
            </w:r>
          </w:p>
        </w:tc>
        <w:tc>
          <w:tcPr>
            <w:tcW w:type="dxa" w:w="4320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5,708 / 3,318</w:t>
            </w:r>
          </w:p>
        </w:tc>
      </w:tr>
    </w:tbl>
    <w:p>
      <w:r>
        <w:rPr>
          <w:i/>
          <w:sz w:val="18"/>
        </w:rPr>
        <w:t>Risk-set N are below the cohort size because clones are censored at protocol deviation; weighting corrects for this informative censoring. Baseline covariates: age, sex, heart failure, Charlson index.</w:t>
      </w:r>
    </w:p>
    <w:p>
      <w:r>
        <w:rPr>
          <w:b/>
        </w:rPr>
        <w:t>Panel B. Exploratory effect-modification identification checks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8"/>
              </w:rPr>
              <w:t>Check</w:t>
            </w:r>
          </w:p>
        </w:tc>
        <w:tc>
          <w:tcPr>
            <w:tcW w:type="dxa" w:w="432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8"/>
              </w:rPr>
              <w:t>Value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Baseline vasoactive support (vaso at admission), n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116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Adherent clones, early / delayed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13 / 23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Patients with cumulative uncensoring &lt;0.05 (modifier+)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35/116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Max baseline SMD, 72 h risk set (modifier+)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0.20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Interaction under stratified vs pooled weights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1.05 vs 1.55 (≈48% difference)</w:t>
            </w:r>
          </w:p>
        </w:tc>
      </w:tr>
      <w:tr>
        <w:tc>
          <w:tcPr>
            <w:tcW w:type="dxa" w:w="4320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First-24-hour vasopressor definition</w:t>
            </w:r>
          </w:p>
        </w:tc>
        <w:tc>
          <w:tcPr>
            <w:tcW w:type="dxa" w:w="4320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post-baseline (treatment-window); descriptive only</w:t>
            </w:r>
          </w:p>
        </w:tc>
      </w:tr>
    </w:tbl>
    <w:p>
      <w:r>
        <w:rPr>
          <w:i/>
          <w:sz w:val="18"/>
        </w:rPr>
        <w:t>Because of limited strategy support, poor positivity, and sensitivity to the weight specification, the baseline effect-modification contrast is reported as not reliably estimable.</w:t>
      </w:r>
    </w:p>
    <w:p>
      <w:pPr>
        <w:pStyle w:val="Heading2"/>
      </w:pPr>
      <w:r>
        <w:t>Table S3. Secondary and sensitivity analyses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8"/>
              </w:rPr>
              <w:t>Analysis</w:t>
            </w:r>
          </w:p>
        </w:tc>
        <w:tc>
          <w:tcPr>
            <w:tcW w:type="dxa" w:w="432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b/>
                <w:sz w:val="18"/>
              </w:rPr>
              <w:t>Estimate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Primary 90-day RD (1st/99th truncation)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+0.53 pp (95% CI −2.13 to +3.43)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7-day RD (exploratory)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−2.13 pp (unadjusted 95% CI −3.64 to −0.21; Holm P≈0.08)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30-day RD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−0.28 pp (95% CI −2.68 to +2.33)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90-day RD, no weight truncation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+2.0 pp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90-day RD, 2.5th/97.5th truncation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−1.6 pp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90-day RD, principal-diagnosis AMI (n=2,439)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−2.0 pp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90-day RD, excluding first-24-hour deaths (non-causal diagnostic)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+2.0 pp</w:t>
            </w:r>
          </w:p>
        </w:tc>
      </w:tr>
      <w:tr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Pooled incidence-rate ratio (secondary, time-averaged)</w:t>
            </w:r>
          </w:p>
        </w:tc>
        <w:tc>
          <w:tcPr>
            <w:tcW w:type="dxa" w:w="4320"/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0.90</w:t>
            </w:r>
          </w:p>
        </w:tc>
      </w:tr>
      <w:tr>
        <w:tc>
          <w:tcPr>
            <w:tcW w:type="dxa" w:w="4320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Exploratory vaso_24h interaction (post-baseline; 90-day / 7-day)</w:t>
            </w:r>
          </w:p>
        </w:tc>
        <w:tc>
          <w:tcPr>
            <w:tcW w:type="dxa" w:w="4320"/>
            <w:tcBorders>
              <w:bottom w:val="single" w:sz="12" w:space="0" w:color="000000"/>
            </w:tcBorders>
          </w:tcPr>
          <w:p>
            <w:pPr>
              <w:spacing w:line="240" w:lineRule="auto" w:after="0"/>
            </w:pPr>
            <w:r/>
            <w:r>
              <w:rPr>
                <w:sz w:val="18"/>
              </w:rPr>
              <w:t>~1.08 / ~1.35 (specification-sensitive; not causal)</w:t>
            </w:r>
          </w:p>
        </w:tc>
      </w:tr>
    </w:tbl>
    <w:p>
      <w:r>
        <w:rPr>
          <w:i/>
          <w:sz w:val="18"/>
        </w:rPr>
        <w:t>Point estimates unless a CI is shown. The 90-day RD was specification-dependent (range ≈ −2.0 to +2.0 pp), indicating no robust overall association. The first-24-hour-death exclusion conditions on post-treatment survival and is a diagnostic, not a primary causal analysis.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