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2641" w14:textId="15F90383" w:rsidR="00826178" w:rsidRPr="00826178" w:rsidRDefault="00000000" w:rsidP="00826178">
      <w:pPr>
        <w:pStyle w:val="Heading2"/>
        <w:widowControl/>
        <w:shd w:val="clear" w:color="auto" w:fill="FFFFFF"/>
        <w:spacing w:beforeAutospacing="0" w:after="192" w:afterAutospacing="0" w:line="384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 w:rsidRPr="00522E96">
        <w:rPr>
          <w:rFonts w:ascii="Times New Roman" w:eastAsia="Segoe UI" w:hAnsi="Times New Roman" w:hint="default"/>
          <w:color w:val="FF0000"/>
          <w:sz w:val="24"/>
          <w:szCs w:val="24"/>
          <w:shd w:val="clear" w:color="auto" w:fill="FFFFFF"/>
        </w:rPr>
        <w:t xml:space="preserve">Supplementary Appendix </w:t>
      </w:r>
      <w:r w:rsidR="00522E96" w:rsidRPr="00522E96">
        <w:rPr>
          <w:rFonts w:ascii="Times New Roman" w:eastAsia="Segoe UI" w:hAnsi="Times New Roman" w:hint="default"/>
          <w:color w:val="FF0000"/>
          <w:sz w:val="24"/>
          <w:szCs w:val="24"/>
          <w:shd w:val="clear" w:color="auto" w:fill="FFFFFF"/>
        </w:rPr>
        <w:t>3</w:t>
      </w:r>
      <w:r w:rsidRPr="00522E96">
        <w:rPr>
          <w:rFonts w:ascii="Times New Roman" w:eastAsia="Segoe UI" w:hAnsi="Times New Roman" w:hint="default"/>
          <w:color w:val="FF0000"/>
          <w:sz w:val="24"/>
          <w:szCs w:val="24"/>
          <w:shd w:val="clear" w:color="auto" w:fill="FFFFFF"/>
        </w:rPr>
        <w:t xml:space="preserve">: </w:t>
      </w: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t>HFMEA Decision Tree Analysis</w:t>
      </w:r>
    </w:p>
    <w:tbl>
      <w:tblPr>
        <w:tblStyle w:val="PlainTable2"/>
        <w:tblW w:w="13949" w:type="dxa"/>
        <w:tblLook w:val="04A0" w:firstRow="1" w:lastRow="0" w:firstColumn="1" w:lastColumn="0" w:noHBand="0" w:noVBand="1"/>
      </w:tblPr>
      <w:tblGrid>
        <w:gridCol w:w="4350"/>
        <w:gridCol w:w="1625"/>
        <w:gridCol w:w="2243"/>
        <w:gridCol w:w="2410"/>
        <w:gridCol w:w="1617"/>
        <w:gridCol w:w="1704"/>
      </w:tblGrid>
      <w:tr w:rsidR="0068287E" w14:paraId="0F52D25C" w14:textId="77777777" w:rsidTr="008261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53828FDC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Failure Mode</w:t>
            </w:r>
          </w:p>
        </w:tc>
        <w:tc>
          <w:tcPr>
            <w:tcW w:w="1625" w:type="dxa"/>
          </w:tcPr>
          <w:p w14:paraId="60DD590C" w14:textId="77777777" w:rsidR="0068287E" w:rsidRDefault="00000000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Single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point failure?</w:t>
            </w:r>
          </w:p>
        </w:tc>
        <w:tc>
          <w:tcPr>
            <w:tcW w:w="2243" w:type="dxa"/>
          </w:tcPr>
          <w:p w14:paraId="6C0EB66D" w14:textId="77777777" w:rsidR="0068287E" w:rsidRDefault="00000000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Effective control existing?</w:t>
            </w:r>
          </w:p>
        </w:tc>
        <w:tc>
          <w:tcPr>
            <w:tcW w:w="2410" w:type="dxa"/>
          </w:tcPr>
          <w:p w14:paraId="7AA09082" w14:textId="77777777" w:rsidR="0068287E" w:rsidRDefault="00000000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Detectable?</w:t>
            </w:r>
          </w:p>
        </w:tc>
        <w:tc>
          <w:tcPr>
            <w:tcW w:w="1617" w:type="dxa"/>
          </w:tcPr>
          <w:p w14:paraId="64852E28" w14:textId="77777777" w:rsidR="0068287E" w:rsidRDefault="00000000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Action required?</w:t>
            </w:r>
          </w:p>
        </w:tc>
        <w:tc>
          <w:tcPr>
            <w:tcW w:w="1704" w:type="dxa"/>
          </w:tcPr>
          <w:p w14:paraId="2AE67F11" w14:textId="77777777" w:rsidR="0068287E" w:rsidRDefault="00000000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b w:val="0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Final classification</w:t>
            </w:r>
          </w:p>
        </w:tc>
      </w:tr>
      <w:tr w:rsidR="0068287E" w14:paraId="777C3147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412974BC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01 (Incomplete neuro assessment)</w:t>
            </w:r>
          </w:p>
        </w:tc>
        <w:tc>
          <w:tcPr>
            <w:tcW w:w="1625" w:type="dxa"/>
          </w:tcPr>
          <w:p w14:paraId="43563D15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0268F196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No (no </w:t>
            </w:r>
            <w:proofErr w:type="spellStart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standardised</w:t>
            </w:r>
            <w:proofErr w:type="spellEnd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 checklist)</w:t>
            </w:r>
          </w:p>
        </w:tc>
        <w:tc>
          <w:tcPr>
            <w:tcW w:w="2410" w:type="dxa"/>
          </w:tcPr>
          <w:p w14:paraId="438A24A8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Partially (only after event)</w:t>
            </w:r>
          </w:p>
        </w:tc>
        <w:tc>
          <w:tcPr>
            <w:tcW w:w="1617" w:type="dxa"/>
          </w:tcPr>
          <w:p w14:paraId="2FA97E40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1B346278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1ACA26F0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4C60AD8C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02 (Delayed GCS recognition)</w:t>
            </w:r>
          </w:p>
        </w:tc>
        <w:tc>
          <w:tcPr>
            <w:tcW w:w="1625" w:type="dxa"/>
          </w:tcPr>
          <w:p w14:paraId="2E08BEBB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0509B5AC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410" w:type="dxa"/>
          </w:tcPr>
          <w:p w14:paraId="1DE4549B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(delayed)</w:t>
            </w:r>
          </w:p>
        </w:tc>
        <w:tc>
          <w:tcPr>
            <w:tcW w:w="1617" w:type="dxa"/>
          </w:tcPr>
          <w:p w14:paraId="336AA718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5A7FEBDA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482BE275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7090C143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04 (Improper BP management)</w:t>
            </w:r>
          </w:p>
        </w:tc>
        <w:tc>
          <w:tcPr>
            <w:tcW w:w="1625" w:type="dxa"/>
          </w:tcPr>
          <w:p w14:paraId="74703337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70E95787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(no protocol)</w:t>
            </w:r>
          </w:p>
        </w:tc>
        <w:tc>
          <w:tcPr>
            <w:tcW w:w="2410" w:type="dxa"/>
          </w:tcPr>
          <w:p w14:paraId="2826E67C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(if BP checked)</w:t>
            </w:r>
          </w:p>
        </w:tc>
        <w:tc>
          <w:tcPr>
            <w:tcW w:w="1617" w:type="dxa"/>
          </w:tcPr>
          <w:p w14:paraId="6FD16A93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79EEF5AE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5BAF671F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11230CD2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10 (Delayed ICP monitoring)</w:t>
            </w:r>
          </w:p>
        </w:tc>
        <w:tc>
          <w:tcPr>
            <w:tcW w:w="1625" w:type="dxa"/>
          </w:tcPr>
          <w:p w14:paraId="3092EE23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344421A9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410" w:type="dxa"/>
          </w:tcPr>
          <w:p w14:paraId="56578D1F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617" w:type="dxa"/>
          </w:tcPr>
          <w:p w14:paraId="623254EF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1F329AF9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05FC1FD9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7EA76DFC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12 (Delayed rebleeding recognition)</w:t>
            </w:r>
          </w:p>
        </w:tc>
        <w:tc>
          <w:tcPr>
            <w:tcW w:w="1625" w:type="dxa"/>
          </w:tcPr>
          <w:p w14:paraId="4AE9D1F3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35580185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410" w:type="dxa"/>
          </w:tcPr>
          <w:p w14:paraId="122EE1C7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617" w:type="dxa"/>
          </w:tcPr>
          <w:p w14:paraId="0A756BB3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6B4A3C0E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019507D2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2B3641A6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13 (Insufficient vasospasm warning)</w:t>
            </w:r>
          </w:p>
        </w:tc>
        <w:tc>
          <w:tcPr>
            <w:tcW w:w="1625" w:type="dxa"/>
          </w:tcPr>
          <w:p w14:paraId="5F3B5E7A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1D25854D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410" w:type="dxa"/>
          </w:tcPr>
          <w:p w14:paraId="58D2C750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Partially</w:t>
            </w:r>
          </w:p>
        </w:tc>
        <w:tc>
          <w:tcPr>
            <w:tcW w:w="1617" w:type="dxa"/>
          </w:tcPr>
          <w:p w14:paraId="228C8165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4B69BEFD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3674448A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61EF0316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14 (Non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standard positioning)</w:t>
            </w:r>
          </w:p>
        </w:tc>
        <w:tc>
          <w:tcPr>
            <w:tcW w:w="1625" w:type="dxa"/>
          </w:tcPr>
          <w:p w14:paraId="41A21194" w14:textId="77777777" w:rsidR="00826178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No </w:t>
            </w:r>
          </w:p>
          <w:p w14:paraId="54C68ABB" w14:textId="0996DA42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(</w:t>
            </w:r>
            <w:r w:rsidR="00826178"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Redundant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 checks exist)</w:t>
            </w:r>
          </w:p>
        </w:tc>
        <w:tc>
          <w:tcPr>
            <w:tcW w:w="2243" w:type="dxa"/>
          </w:tcPr>
          <w:p w14:paraId="3977E5CE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(standard positioning taught)</w:t>
            </w:r>
          </w:p>
        </w:tc>
        <w:tc>
          <w:tcPr>
            <w:tcW w:w="2410" w:type="dxa"/>
          </w:tcPr>
          <w:p w14:paraId="4B89D20E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617" w:type="dxa"/>
          </w:tcPr>
          <w:p w14:paraId="03655E08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(but RPN high)</w:t>
            </w:r>
          </w:p>
        </w:tc>
        <w:tc>
          <w:tcPr>
            <w:tcW w:w="1704" w:type="dxa"/>
          </w:tcPr>
          <w:p w14:paraId="4F469528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Medium (action optional)</w:t>
            </w:r>
          </w:p>
        </w:tc>
      </w:tr>
      <w:tr w:rsidR="0068287E" w14:paraId="10F77B7E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3C1BCCC0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15 (Absence of seizure prevention)</w:t>
            </w:r>
          </w:p>
        </w:tc>
        <w:tc>
          <w:tcPr>
            <w:tcW w:w="1625" w:type="dxa"/>
          </w:tcPr>
          <w:p w14:paraId="165D2543" w14:textId="77777777" w:rsidR="00826178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Yes </w:t>
            </w:r>
          </w:p>
          <w:p w14:paraId="00D357D6" w14:textId="58CA0831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(</w:t>
            </w:r>
            <w:r w:rsidR="00826178"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For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 high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risk patients)</w:t>
            </w:r>
          </w:p>
        </w:tc>
        <w:tc>
          <w:tcPr>
            <w:tcW w:w="2243" w:type="dxa"/>
          </w:tcPr>
          <w:p w14:paraId="5B58B797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410" w:type="dxa"/>
          </w:tcPr>
          <w:p w14:paraId="35AA56D5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617" w:type="dxa"/>
          </w:tcPr>
          <w:p w14:paraId="779AE78A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0B666AB0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6003BB25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3FAA8BB0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16 (Inadequate pain management)</w:t>
            </w:r>
          </w:p>
        </w:tc>
        <w:tc>
          <w:tcPr>
            <w:tcW w:w="1625" w:type="dxa"/>
          </w:tcPr>
          <w:p w14:paraId="518473EC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243" w:type="dxa"/>
          </w:tcPr>
          <w:p w14:paraId="29585841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(NRS available)</w:t>
            </w:r>
          </w:p>
        </w:tc>
        <w:tc>
          <w:tcPr>
            <w:tcW w:w="2410" w:type="dxa"/>
          </w:tcPr>
          <w:p w14:paraId="6AD31EB1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617" w:type="dxa"/>
          </w:tcPr>
          <w:p w14:paraId="041AD4CE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704" w:type="dxa"/>
          </w:tcPr>
          <w:p w14:paraId="05F10DE1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Low</w:t>
            </w:r>
          </w:p>
        </w:tc>
      </w:tr>
      <w:tr w:rsidR="0068287E" w14:paraId="3E8D978A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286558F8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17 (Poor infection prevention)</w:t>
            </w:r>
          </w:p>
        </w:tc>
        <w:tc>
          <w:tcPr>
            <w:tcW w:w="1625" w:type="dxa"/>
          </w:tcPr>
          <w:p w14:paraId="1A8AF8D8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(multiple barriers)</w:t>
            </w:r>
          </w:p>
        </w:tc>
        <w:tc>
          <w:tcPr>
            <w:tcW w:w="2243" w:type="dxa"/>
          </w:tcPr>
          <w:p w14:paraId="6F8BCD54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Partially</w:t>
            </w:r>
          </w:p>
        </w:tc>
        <w:tc>
          <w:tcPr>
            <w:tcW w:w="2410" w:type="dxa"/>
          </w:tcPr>
          <w:p w14:paraId="018377CD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617" w:type="dxa"/>
          </w:tcPr>
          <w:p w14:paraId="28F28322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704" w:type="dxa"/>
          </w:tcPr>
          <w:p w14:paraId="0436FC8B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Medium</w:t>
            </w:r>
          </w:p>
        </w:tc>
      </w:tr>
      <w:tr w:rsidR="0068287E" w14:paraId="2D587804" w14:textId="77777777" w:rsidTr="0082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6B31D291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20 (Incomplete handover)</w:t>
            </w:r>
          </w:p>
        </w:tc>
        <w:tc>
          <w:tcPr>
            <w:tcW w:w="1625" w:type="dxa"/>
          </w:tcPr>
          <w:p w14:paraId="17571933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2243" w:type="dxa"/>
          </w:tcPr>
          <w:p w14:paraId="2282350C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(no SBAR)</w:t>
            </w:r>
          </w:p>
        </w:tc>
        <w:tc>
          <w:tcPr>
            <w:tcW w:w="2410" w:type="dxa"/>
          </w:tcPr>
          <w:p w14:paraId="72810F22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617" w:type="dxa"/>
          </w:tcPr>
          <w:p w14:paraId="7415D77F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</w:t>
            </w:r>
          </w:p>
        </w:tc>
        <w:tc>
          <w:tcPr>
            <w:tcW w:w="1704" w:type="dxa"/>
          </w:tcPr>
          <w:p w14:paraId="20103648" w14:textId="77777777" w:rsidR="0068287E" w:rsidRDefault="00000000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High</w:t>
            </w:r>
          </w:p>
        </w:tc>
      </w:tr>
      <w:tr w:rsidR="0068287E" w14:paraId="5461CBD3" w14:textId="77777777" w:rsidTr="008261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60F9CA57" w14:textId="77777777" w:rsidR="0068287E" w:rsidRDefault="00000000" w:rsidP="00826178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FM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21 (Lack of family education)</w:t>
            </w:r>
          </w:p>
        </w:tc>
        <w:tc>
          <w:tcPr>
            <w:tcW w:w="1625" w:type="dxa"/>
          </w:tcPr>
          <w:p w14:paraId="07CCD202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2243" w:type="dxa"/>
          </w:tcPr>
          <w:p w14:paraId="00AEC17B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 (but not single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point)</w:t>
            </w:r>
          </w:p>
        </w:tc>
        <w:tc>
          <w:tcPr>
            <w:tcW w:w="2410" w:type="dxa"/>
          </w:tcPr>
          <w:p w14:paraId="0FCA1FD8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No</w:t>
            </w:r>
          </w:p>
        </w:tc>
        <w:tc>
          <w:tcPr>
            <w:tcW w:w="1617" w:type="dxa"/>
          </w:tcPr>
          <w:p w14:paraId="60BD7BBF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Medium priority</w:t>
            </w:r>
          </w:p>
        </w:tc>
        <w:tc>
          <w:tcPr>
            <w:tcW w:w="1704" w:type="dxa"/>
          </w:tcPr>
          <w:p w14:paraId="4A43314E" w14:textId="77777777" w:rsidR="0068287E" w:rsidRDefault="0000000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Medium</w:t>
            </w:r>
          </w:p>
        </w:tc>
      </w:tr>
    </w:tbl>
    <w:p w14:paraId="0D25AC2D" w14:textId="5BEFF6F0" w:rsidR="00826178" w:rsidRDefault="00826178" w:rsidP="00826178">
      <w:pPr>
        <w:pStyle w:val="NormalWeb"/>
        <w:widowControl/>
        <w:shd w:val="clear" w:color="auto" w:fill="FFFFFF"/>
        <w:spacing w:before="192" w:after="192"/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</w:pP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t>Decision tree analysis for the 12 high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priority failure modes (FM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01,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02,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04,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10,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12,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13,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14, FM</w:t>
      </w:r>
      <w:r>
        <w:rPr>
          <w:rStyle w:val="Emphasis"/>
          <w:rFonts w:ascii="Times New Roman" w:eastAsia="Segoe UI" w:hAnsi="Times New Roman" w:cs="Times New Roman"/>
          <w:i w:val="0"/>
          <w:color w:val="0F1115"/>
          <w:shd w:val="clear" w:color="auto" w:fill="FFFFFF"/>
        </w:rPr>
        <w:noBreakHyphen/>
        <w:t>15, plus others that triggered the decision tree).</w:t>
      </w:r>
    </w:p>
    <w:p w14:paraId="1FE134B9" w14:textId="77777777" w:rsidR="00826178" w:rsidRDefault="00826178" w:rsidP="00826178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</w:p>
    <w:p w14:paraId="794AF384" w14:textId="77777777" w:rsidR="00826178" w:rsidRDefault="00826178" w:rsidP="00826178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lastRenderedPageBreak/>
        <w:t>Decision tree logic applied to each failure mode:</w:t>
      </w:r>
    </w:p>
    <w:p w14:paraId="4B6CFF7F" w14:textId="77777777" w:rsidR="00826178" w:rsidRDefault="00826178" w:rsidP="00826178">
      <w:pPr>
        <w:pStyle w:val="NormalWeb"/>
        <w:widowControl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Is it a single</w:t>
      </w: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noBreakHyphen/>
        <w:t>point failure?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(i.e., failure of this step alone can cause harm)</w:t>
      </w:r>
    </w:p>
    <w:p w14:paraId="2F927E62" w14:textId="77777777" w:rsidR="00826178" w:rsidRDefault="00826178" w:rsidP="00826178">
      <w:pPr>
        <w:pStyle w:val="NormalWeb"/>
        <w:widowControl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Is there an effective control measure already in place?</w:t>
      </w:r>
    </w:p>
    <w:p w14:paraId="220747E0" w14:textId="77777777" w:rsidR="00826178" w:rsidRDefault="00826178" w:rsidP="00826178">
      <w:pPr>
        <w:pStyle w:val="NormalWeb"/>
        <w:widowControl/>
        <w:numPr>
          <w:ilvl w:val="0"/>
          <w:numId w:val="1"/>
        </w:numP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Can the failure be detected before reaching the patient?</w:t>
      </w:r>
    </w:p>
    <w:p w14:paraId="0C5D20CA" w14:textId="77777777" w:rsidR="00826178" w:rsidRDefault="00826178" w:rsidP="00826178">
      <w:pPr>
        <w:pStyle w:val="NormalWeb"/>
        <w:widowControl/>
        <w:rPr>
          <w:rFonts w:ascii="Times New Roman" w:eastAsia="Segoe UI" w:hAnsi="Times New Roman" w:cs="Times New Roman"/>
          <w:color w:val="0F1115"/>
          <w:shd w:val="clear" w:color="auto" w:fill="FFFFFF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If (single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noBreakHyphen/>
        <w:t>point failure = YES) AND (effective control = NO) → </w:t>
      </w: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High priority,</w:t>
      </w:r>
      <w:r>
        <w:rPr>
          <w:rStyle w:val="Strong"/>
          <w:rFonts w:ascii="Times New Roman" w:eastAsia="SimSun" w:hAnsi="Times New Roman" w:cs="Times New Roman" w:hint="eastAsia"/>
          <w:bCs/>
          <w:color w:val="0F1115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action required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.</w:t>
      </w:r>
    </w:p>
    <w:p w14:paraId="6BBF92A3" w14:textId="77777777" w:rsidR="00826178" w:rsidRDefault="00826178" w:rsidP="00826178">
      <w:pPr>
        <w:pStyle w:val="NormalWeb"/>
        <w:widowControl/>
        <w:rPr>
          <w:rFonts w:ascii="Times New Roman" w:eastAsia="Segoe UI" w:hAnsi="Times New Roman" w:cs="Times New Roman"/>
          <w:color w:val="0F1115"/>
          <w:shd w:val="clear" w:color="auto" w:fill="FFFFFF"/>
        </w:rPr>
      </w:pPr>
    </w:p>
    <w:p w14:paraId="2F696C54" w14:textId="77777777" w:rsidR="00826178" w:rsidRDefault="00826178" w:rsidP="00826178">
      <w:pPr>
        <w:pStyle w:val="NormalWeb"/>
        <w:widowControl/>
        <w:rPr>
          <w:rFonts w:ascii="Times New Roman" w:eastAsia="Segoe UI" w:hAnsi="Times New Roman" w:cs="Times New Roman"/>
          <w:color w:val="0F1115"/>
          <w:shd w:val="clear" w:color="auto" w:fill="FFFFFF"/>
        </w:rPr>
      </w:pPr>
    </w:p>
    <w:p w14:paraId="7A6DA8C1" w14:textId="77777777" w:rsidR="00826178" w:rsidRDefault="00826178" w:rsidP="00826178">
      <w:pPr>
        <w:rPr>
          <w:rFonts w:ascii="Times New Roman" w:hAnsi="Times New Roman" w:cs="Times New Roman"/>
          <w:sz w:val="24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z w:val="24"/>
          <w:shd w:val="clear" w:color="auto" w:fill="FFFFFF"/>
        </w:rPr>
        <w:t>Final high</w:t>
      </w:r>
      <w:r>
        <w:rPr>
          <w:rStyle w:val="Strong"/>
          <w:rFonts w:ascii="Times New Roman" w:eastAsia="Segoe UI" w:hAnsi="Times New Roman" w:cs="Times New Roman"/>
          <w:bCs/>
          <w:color w:val="0F1115"/>
          <w:sz w:val="24"/>
          <w:shd w:val="clear" w:color="auto" w:fill="FFFFFF"/>
        </w:rPr>
        <w:noBreakHyphen/>
        <w:t>priority risk points (n=12):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br/>
        <w:t>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01,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02,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04,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10,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12,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13,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15,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20, plus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14 (due to high RPN despite decision tree),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17 (high RPN),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11 (RPN=120 but decision tree negative – not included), FM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18 (RPN=120 – not included).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br/>
        <w:t>The 12 high</w:t>
      </w:r>
      <w:r>
        <w:rPr>
          <w:rFonts w:ascii="Times New Roman" w:eastAsia="Segoe UI" w:hAnsi="Times New Roman" w:cs="Times New Roman"/>
          <w:color w:val="0F1115"/>
          <w:sz w:val="24"/>
          <w:shd w:val="clear" w:color="auto" w:fill="FFFFFF"/>
        </w:rPr>
        <w:noBreakHyphen/>
        <w:t>priority points are those listed in Step 4 of the Methods section.</w:t>
      </w:r>
    </w:p>
    <w:p w14:paraId="7458C90B" w14:textId="77777777" w:rsidR="00826178" w:rsidRDefault="00826178" w:rsidP="00826178">
      <w:pPr>
        <w:rPr>
          <w:rFonts w:ascii="Times New Roman" w:hAnsi="Times New Roman" w:cs="Times New Roman"/>
          <w:sz w:val="24"/>
        </w:rPr>
      </w:pPr>
    </w:p>
    <w:sectPr w:rsidR="00826178" w:rsidSect="00826178">
      <w:footerReference w:type="even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7472" w14:textId="77777777" w:rsidR="00EC5D4A" w:rsidRDefault="00EC5D4A" w:rsidP="00826178">
      <w:r>
        <w:separator/>
      </w:r>
    </w:p>
  </w:endnote>
  <w:endnote w:type="continuationSeparator" w:id="0">
    <w:p w14:paraId="5A8767CD" w14:textId="77777777" w:rsidR="00EC5D4A" w:rsidRDefault="00EC5D4A" w:rsidP="0082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45675901"/>
      <w:docPartObj>
        <w:docPartGallery w:val="Page Numbers (Bottom of Page)"/>
        <w:docPartUnique/>
      </w:docPartObj>
    </w:sdtPr>
    <w:sdtContent>
      <w:p w14:paraId="2149E75A" w14:textId="6675888C" w:rsidR="00826178" w:rsidRDefault="00826178" w:rsidP="004A78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26D86F" w14:textId="77777777" w:rsidR="00826178" w:rsidRDefault="008261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863548"/>
      <w:docPartObj>
        <w:docPartGallery w:val="Page Numbers (Bottom of Page)"/>
        <w:docPartUnique/>
      </w:docPartObj>
    </w:sdtPr>
    <w:sdtContent>
      <w:p w14:paraId="12E1A901" w14:textId="4161478B" w:rsidR="00826178" w:rsidRDefault="00826178" w:rsidP="004A78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63A5F0" w14:textId="77777777" w:rsidR="00826178" w:rsidRDefault="008261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11D7" w14:textId="77777777" w:rsidR="00EC5D4A" w:rsidRDefault="00EC5D4A" w:rsidP="00826178">
      <w:r>
        <w:separator/>
      </w:r>
    </w:p>
  </w:footnote>
  <w:footnote w:type="continuationSeparator" w:id="0">
    <w:p w14:paraId="19127B67" w14:textId="77777777" w:rsidR="00EC5D4A" w:rsidRDefault="00EC5D4A" w:rsidP="00826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DBD292"/>
    <w:multiLevelType w:val="singleLevel"/>
    <w:tmpl w:val="8EDBD29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42411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8F03012"/>
    <w:rsid w:val="00050A9C"/>
    <w:rsid w:val="00522E96"/>
    <w:rsid w:val="0068287E"/>
    <w:rsid w:val="00826178"/>
    <w:rsid w:val="00EC5D4A"/>
    <w:rsid w:val="06451A56"/>
    <w:rsid w:val="58F0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665A59"/>
  <w15:docId w15:val="{6DA5948A-C07C-A545-B687-D5AEA08A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Heading2">
    <w:name w:val="heading 2"/>
    <w:basedOn w:val="Normal"/>
    <w:next w:val="Normal"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table" w:styleId="PlainTable2">
    <w:name w:val="Plain Table 2"/>
    <w:basedOn w:val="TableNormal"/>
    <w:uiPriority w:val="42"/>
    <w:rsid w:val="0082617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rsid w:val="008261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26178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styleId="PageNumber">
    <w:name w:val="page number"/>
    <w:basedOn w:val="DefaultParagraphFont"/>
    <w:rsid w:val="00826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</dc:creator>
  <cp:lastModifiedBy>Dr. Seidu A. Richard -</cp:lastModifiedBy>
  <cp:revision>3</cp:revision>
  <dcterms:created xsi:type="dcterms:W3CDTF">2026-04-17T14:14:00Z</dcterms:created>
  <dcterms:modified xsi:type="dcterms:W3CDTF">2026-04-18T23:32:00Z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83303CE3B9E34169B920E28FB32DA1AC_11</vt:lpwstr>
  </property>
  <property fmtid="{D5CDD505-2E9C-101B-9397-08002B2CF9AE}" pid="4" name="KSOTemplateDocerSaveRecord">
    <vt:lpwstr>eyJoZGlkIjoiNDAxODdlNTBkODcxYjVmMTRjMjUyNDEwZDhmZTQwMDIiLCJ1c2VySWQiOiI2OTg2MjI0MDcifQ==</vt:lpwstr>
  </property>
</Properties>
</file>