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D3A13" w14:textId="77777777" w:rsidR="0074128D" w:rsidRDefault="0074128D" w:rsidP="0074128D">
      <w:pPr>
        <w:jc w:val="center"/>
        <w:rPr>
          <w:rFonts w:ascii="Times New Roman" w:hAnsi="Times New Roman" w:cs="Times New Roman"/>
          <w:b/>
          <w:sz w:val="36"/>
          <w:szCs w:val="24"/>
        </w:rPr>
      </w:pPr>
      <w:r>
        <w:rPr>
          <w:rFonts w:ascii="Times New Roman" w:hAnsi="Times New Roman" w:cs="Times New Roman"/>
          <w:b/>
          <w:sz w:val="36"/>
          <w:szCs w:val="24"/>
        </w:rPr>
        <w:t xml:space="preserve">Supplementary information </w:t>
      </w:r>
    </w:p>
    <w:p w14:paraId="6B599815" w14:textId="77777777" w:rsidR="0074128D" w:rsidRDefault="0074128D" w:rsidP="0074128D">
      <w:pPr>
        <w:jc w:val="center"/>
        <w:rPr>
          <w:rFonts w:ascii="Times New Roman" w:hAnsi="Times New Roman" w:cs="Times New Roman"/>
          <w:b/>
          <w:sz w:val="36"/>
          <w:szCs w:val="24"/>
        </w:rPr>
      </w:pPr>
      <w:r>
        <w:rPr>
          <w:rFonts w:ascii="Times New Roman" w:hAnsi="Times New Roman" w:cs="Times New Roman"/>
          <w:b/>
          <w:sz w:val="36"/>
          <w:szCs w:val="24"/>
        </w:rPr>
        <w:t>for</w:t>
      </w:r>
    </w:p>
    <w:p w14:paraId="6F17C1C7" w14:textId="402E7D37" w:rsidR="00EE474C" w:rsidRPr="001107A0" w:rsidRDefault="00925BA9" w:rsidP="0074128D">
      <w:pPr>
        <w:jc w:val="center"/>
        <w:rPr>
          <w:rFonts w:ascii="Times New Roman" w:hAnsi="Times New Roman" w:cs="Times New Roman"/>
          <w:sz w:val="24"/>
          <w:szCs w:val="24"/>
        </w:rPr>
      </w:pPr>
      <w:r w:rsidRPr="00925BA9">
        <w:rPr>
          <w:rFonts w:ascii="Times New Roman" w:hAnsi="Times New Roman" w:cs="Times New Roman"/>
          <w:b/>
          <w:sz w:val="36"/>
          <w:szCs w:val="24"/>
        </w:rPr>
        <w:t>Plasma Membrane Vesicles Preserve Cell Type Specific Physicochemical Signatures</w:t>
      </w:r>
    </w:p>
    <w:p w14:paraId="73978A33" w14:textId="5DD3022D" w:rsidR="0074128D" w:rsidRDefault="0074128D" w:rsidP="0074128D">
      <w:pPr>
        <w:jc w:val="center"/>
        <w:rPr>
          <w:rFonts w:ascii="Times New Roman" w:hAnsi="Times New Roman" w:cs="Times New Roman"/>
          <w:sz w:val="24"/>
          <w:szCs w:val="24"/>
          <w:vertAlign w:val="superscript"/>
          <w:lang w:val="pl-PL"/>
        </w:rPr>
      </w:pPr>
      <w:r w:rsidRPr="00BA6F40">
        <w:rPr>
          <w:rFonts w:ascii="Times New Roman" w:hAnsi="Times New Roman" w:cs="Times New Roman"/>
          <w:sz w:val="24"/>
          <w:szCs w:val="24"/>
          <w:lang w:val="pl-PL"/>
        </w:rPr>
        <w:t>Katarzyna Pogoda</w:t>
      </w:r>
      <w:r w:rsidRPr="004D016B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1</w:t>
      </w:r>
      <w:r w:rsidR="00C71F67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*</w:t>
      </w:r>
      <w:r w:rsidRPr="00BA6F40">
        <w:rPr>
          <w:rFonts w:ascii="Times New Roman" w:hAnsi="Times New Roman" w:cs="Times New Roman"/>
          <w:sz w:val="24"/>
          <w:szCs w:val="24"/>
          <w:lang w:val="pl-PL"/>
        </w:rPr>
        <w:t>, Karolina Chrabąszcz</w:t>
      </w:r>
      <w:r w:rsidRPr="004D016B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1</w:t>
      </w:r>
      <w:r w:rsidRPr="00FC1E7F">
        <w:rPr>
          <w:rFonts w:ascii="Times New Roman" w:hAnsi="Times New Roman" w:cs="Times New Roman"/>
          <w:sz w:val="24"/>
          <w:szCs w:val="24"/>
          <w:lang w:val="pl-PL"/>
        </w:rPr>
        <w:t>, Piotr Deptuła</w:t>
      </w:r>
      <w:r w:rsidRPr="00FC1E7F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2</w:t>
      </w:r>
      <w:r w:rsidRPr="00FC1E7F">
        <w:rPr>
          <w:rFonts w:ascii="Times New Roman" w:hAnsi="Times New Roman" w:cs="Times New Roman"/>
          <w:sz w:val="24"/>
          <w:szCs w:val="24"/>
          <w:lang w:val="pl-PL"/>
        </w:rPr>
        <w:t>,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Robert Bucki</w:t>
      </w:r>
      <w:r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2,3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r w:rsidRPr="00BA6F40">
        <w:rPr>
          <w:rFonts w:ascii="Times New Roman" w:hAnsi="Times New Roman" w:cs="Times New Roman"/>
          <w:sz w:val="24"/>
          <w:szCs w:val="24"/>
          <w:lang w:val="pl-PL"/>
        </w:rPr>
        <w:t>Natalia Piergies</w:t>
      </w:r>
      <w:r w:rsidRPr="004D016B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1</w:t>
      </w:r>
    </w:p>
    <w:p w14:paraId="179DCBAD" w14:textId="77777777" w:rsidR="0074128D" w:rsidRDefault="0074128D" w:rsidP="0074128D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1B9B7D26" w14:textId="77777777" w:rsidR="0074128D" w:rsidRDefault="0074128D" w:rsidP="0074128D">
      <w:pPr>
        <w:jc w:val="center"/>
        <w:rPr>
          <w:rFonts w:ascii="Times New Roman" w:hAnsi="Times New Roman" w:cs="Times New Roman"/>
          <w:sz w:val="24"/>
          <w:szCs w:val="24"/>
        </w:rPr>
      </w:pPr>
      <w:r w:rsidRPr="00C12C39">
        <w:rPr>
          <w:rFonts w:ascii="Times New Roman" w:hAnsi="Times New Roman" w:cs="Times New Roman"/>
          <w:sz w:val="24"/>
          <w:szCs w:val="24"/>
        </w:rPr>
        <w:t>1.</w:t>
      </w:r>
      <w:r w:rsidRPr="00C12C39">
        <w:rPr>
          <w:rFonts w:ascii="Times New Roman" w:hAnsi="Times New Roman" w:cs="Times New Roman"/>
          <w:sz w:val="24"/>
          <w:szCs w:val="24"/>
        </w:rPr>
        <w:tab/>
        <w:t xml:space="preserve">Institute of Nuclear Physics, Polish Academy of Sciences, </w:t>
      </w:r>
      <w:proofErr w:type="spellStart"/>
      <w:r w:rsidRPr="00C12C39">
        <w:rPr>
          <w:rFonts w:ascii="Times New Roman" w:hAnsi="Times New Roman" w:cs="Times New Roman"/>
          <w:sz w:val="24"/>
          <w:szCs w:val="24"/>
        </w:rPr>
        <w:t>Radzikowskiego</w:t>
      </w:r>
      <w:proofErr w:type="spellEnd"/>
      <w:r w:rsidRPr="00C12C39">
        <w:rPr>
          <w:rFonts w:ascii="Times New Roman" w:hAnsi="Times New Roman" w:cs="Times New Roman"/>
          <w:sz w:val="24"/>
          <w:szCs w:val="24"/>
        </w:rPr>
        <w:t xml:space="preserve"> 152, 31-342 Krakow, Poland</w:t>
      </w:r>
    </w:p>
    <w:p w14:paraId="371CD15A" w14:textId="77777777" w:rsidR="0074128D" w:rsidRPr="00FC1E7F" w:rsidRDefault="0074128D" w:rsidP="0074128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</w:r>
      <w:r w:rsidRPr="00FC1E7F">
        <w:t>Independent Laboratory of Nanomedicine, Medical University of Bialystok, 15</w:t>
      </w:r>
      <w:r>
        <w:t>-</w:t>
      </w:r>
      <w:r w:rsidRPr="00FC1E7F">
        <w:t xml:space="preserve">222 </w:t>
      </w:r>
      <w:proofErr w:type="spellStart"/>
      <w:r w:rsidRPr="00FC1E7F">
        <w:t>Białystok</w:t>
      </w:r>
      <w:proofErr w:type="spellEnd"/>
      <w:r w:rsidRPr="00FC1E7F">
        <w:t>, Poland</w:t>
      </w:r>
    </w:p>
    <w:p w14:paraId="67984C86" w14:textId="77777777" w:rsidR="0074128D" w:rsidRDefault="0074128D" w:rsidP="0074128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12C39">
        <w:rPr>
          <w:rFonts w:ascii="Times New Roman" w:hAnsi="Times New Roman" w:cs="Times New Roman"/>
          <w:sz w:val="24"/>
          <w:szCs w:val="24"/>
        </w:rPr>
        <w:t>.</w:t>
      </w:r>
      <w:r w:rsidRPr="00C12C39">
        <w:rPr>
          <w:rFonts w:ascii="Times New Roman" w:hAnsi="Times New Roman" w:cs="Times New Roman"/>
          <w:sz w:val="24"/>
          <w:szCs w:val="24"/>
        </w:rPr>
        <w:tab/>
        <w:t xml:space="preserve">Department of Medical Microbiology and </w:t>
      </w:r>
      <w:proofErr w:type="spellStart"/>
      <w:r w:rsidRPr="00C12C39">
        <w:rPr>
          <w:rFonts w:ascii="Times New Roman" w:hAnsi="Times New Roman" w:cs="Times New Roman"/>
          <w:sz w:val="24"/>
          <w:szCs w:val="24"/>
        </w:rPr>
        <w:t>Nanobiomedical</w:t>
      </w:r>
      <w:proofErr w:type="spellEnd"/>
      <w:r w:rsidRPr="00C12C39">
        <w:rPr>
          <w:rFonts w:ascii="Times New Roman" w:hAnsi="Times New Roman" w:cs="Times New Roman"/>
          <w:sz w:val="24"/>
          <w:szCs w:val="24"/>
        </w:rPr>
        <w:t xml:space="preserve"> Engineering, Medical University of Bialystok, 15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C12C39">
        <w:rPr>
          <w:rFonts w:ascii="Times New Roman" w:hAnsi="Times New Roman" w:cs="Times New Roman"/>
          <w:sz w:val="24"/>
          <w:szCs w:val="24"/>
        </w:rPr>
        <w:t xml:space="preserve">222 </w:t>
      </w:r>
      <w:proofErr w:type="spellStart"/>
      <w:r w:rsidRPr="00C12C39">
        <w:rPr>
          <w:rFonts w:ascii="Times New Roman" w:hAnsi="Times New Roman" w:cs="Times New Roman"/>
          <w:sz w:val="24"/>
          <w:szCs w:val="24"/>
        </w:rPr>
        <w:t>Białystok</w:t>
      </w:r>
      <w:proofErr w:type="spellEnd"/>
      <w:r w:rsidRPr="00C12C39">
        <w:rPr>
          <w:rFonts w:ascii="Times New Roman" w:hAnsi="Times New Roman" w:cs="Times New Roman"/>
          <w:sz w:val="24"/>
          <w:szCs w:val="24"/>
        </w:rPr>
        <w:t>, Poland</w:t>
      </w:r>
      <w:r w:rsidRPr="00C12C39">
        <w:rPr>
          <w:rFonts w:ascii="Times New Roman" w:hAnsi="Times New Roman" w:cs="Times New Roman"/>
          <w:sz w:val="24"/>
          <w:szCs w:val="24"/>
        </w:rPr>
        <w:br/>
      </w:r>
    </w:p>
    <w:p w14:paraId="76667D38" w14:textId="77777777" w:rsidR="00C71F67" w:rsidRPr="00C71F67" w:rsidRDefault="00C71F67" w:rsidP="00C71F67">
      <w:pPr>
        <w:rPr>
          <w:rFonts w:ascii="Times New Roman" w:hAnsi="Times New Roman" w:cs="Times New Roman"/>
          <w:sz w:val="24"/>
          <w:szCs w:val="24"/>
        </w:rPr>
      </w:pPr>
    </w:p>
    <w:p w14:paraId="2390B5AC" w14:textId="54DEB3D8" w:rsidR="00C71F67" w:rsidRDefault="00C71F67" w:rsidP="00C71F67">
      <w:pPr>
        <w:rPr>
          <w:rFonts w:ascii="Times New Roman" w:hAnsi="Times New Roman" w:cs="Times New Roman"/>
          <w:sz w:val="24"/>
          <w:szCs w:val="24"/>
        </w:rPr>
      </w:pPr>
      <w:r w:rsidRPr="00C71F67">
        <w:rPr>
          <w:rFonts w:ascii="Times New Roman" w:hAnsi="Times New Roman" w:cs="Times New Roman"/>
          <w:sz w:val="24"/>
          <w:szCs w:val="24"/>
        </w:rPr>
        <w:t>*corresponding author: katarzyna.pogoda@ifj.edu.pl</w:t>
      </w:r>
    </w:p>
    <w:p w14:paraId="58BCA0EC" w14:textId="77777777" w:rsidR="005F0206" w:rsidRDefault="005F0206"/>
    <w:p w14:paraId="57765B52" w14:textId="77777777" w:rsidR="0074128D" w:rsidRDefault="0074128D"/>
    <w:p w14:paraId="729A2D9B" w14:textId="77777777" w:rsidR="0074128D" w:rsidRDefault="0074128D"/>
    <w:p w14:paraId="1FD484D4" w14:textId="77777777" w:rsidR="0074128D" w:rsidRDefault="0074128D"/>
    <w:p w14:paraId="36F873AF" w14:textId="77777777" w:rsidR="0074128D" w:rsidRDefault="0074128D">
      <w:r>
        <w:rPr>
          <w:noProof/>
        </w:rPr>
        <w:lastRenderedPageBreak/>
        <w:drawing>
          <wp:inline distT="0" distB="0" distL="0" distR="0" wp14:anchorId="2964774F" wp14:editId="0E41DD9B">
            <wp:extent cx="5760720" cy="3793917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93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AE307" w14:textId="77777777" w:rsidR="0074128D" w:rsidRPr="00811E63" w:rsidRDefault="0074128D" w:rsidP="0074128D">
      <w:pPr>
        <w:jc w:val="both"/>
        <w:rPr>
          <w:i/>
          <w:szCs w:val="20"/>
        </w:rPr>
      </w:pPr>
      <w:r w:rsidRPr="00811E63">
        <w:rPr>
          <w:b/>
          <w:bCs/>
          <w:i/>
          <w:szCs w:val="20"/>
        </w:rPr>
        <w:t>Figure S1.</w:t>
      </w:r>
      <w:r w:rsidRPr="00811E63">
        <w:rPr>
          <w:i/>
          <w:szCs w:val="20"/>
        </w:rPr>
        <w:t xml:space="preserve"> Second derivative FT-IR spectra of GPMVs isolated from intact (blue) and glycocalyx-digested (purple) LN229 cells. Digestion was performed using </w:t>
      </w:r>
      <w:proofErr w:type="spellStart"/>
      <w:r w:rsidRPr="00811E63">
        <w:rPr>
          <w:i/>
          <w:szCs w:val="20"/>
        </w:rPr>
        <w:t>chondroitinase</w:t>
      </w:r>
      <w:proofErr w:type="spellEnd"/>
      <w:r w:rsidRPr="00811E63">
        <w:rPr>
          <w:i/>
          <w:szCs w:val="20"/>
        </w:rPr>
        <w:t xml:space="preserve"> ABC and hyaluronidase. Alterations in the spectral features associated with carbohydrate region (~1200–1000 cm⁻¹), confirming the contribution of glycosylated surface structures to the GPMV spectral profile can be observed. Shaded areas represent standard deviation.</w:t>
      </w:r>
    </w:p>
    <w:p w14:paraId="577D7016" w14:textId="77777777" w:rsidR="008E7D53" w:rsidRDefault="008E7D53" w:rsidP="0074128D">
      <w:pPr>
        <w:jc w:val="both"/>
        <w:rPr>
          <w:i/>
          <w:sz w:val="24"/>
        </w:rPr>
      </w:pPr>
    </w:p>
    <w:p w14:paraId="346A0A65" w14:textId="77777777" w:rsidR="008E7D53" w:rsidRDefault="008E7D53" w:rsidP="0074128D">
      <w:pPr>
        <w:jc w:val="both"/>
        <w:rPr>
          <w:i/>
          <w:sz w:val="24"/>
        </w:rPr>
      </w:pPr>
    </w:p>
    <w:p w14:paraId="052EECFB" w14:textId="77777777" w:rsidR="008E7D53" w:rsidRDefault="008E7D53" w:rsidP="008E7D53">
      <w:pPr>
        <w:jc w:val="both"/>
        <w:rPr>
          <w:i/>
        </w:rPr>
      </w:pPr>
      <w:r w:rsidRPr="00FE7A1B">
        <w:rPr>
          <w:i/>
          <w:noProof/>
          <w:lang w:val="pl-PL" w:eastAsia="pl-PL"/>
        </w:rPr>
        <w:lastRenderedPageBreak/>
        <w:drawing>
          <wp:inline distT="0" distB="0" distL="0" distR="0" wp14:anchorId="3E7D4E25" wp14:editId="682BC2C5">
            <wp:extent cx="5438775" cy="3856063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39654" cy="3856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60D68" w14:textId="77777777" w:rsidR="008E7D53" w:rsidRDefault="008E7D53" w:rsidP="008E7D53">
      <w:pPr>
        <w:jc w:val="both"/>
      </w:pPr>
      <w:r w:rsidRPr="008E7D53">
        <w:rPr>
          <w:b/>
          <w:i/>
        </w:rPr>
        <w:t>Figure S2.</w:t>
      </w:r>
      <w:r w:rsidRPr="008E7D53">
        <w:rPr>
          <w:i/>
        </w:rPr>
        <w:t xml:space="preserve"> Difference second-derivative FT-IR spectrum calculated as “Non-digested” – “Digested” following partial glycocalyx digestion with </w:t>
      </w:r>
      <w:proofErr w:type="spellStart"/>
      <w:r w:rsidRPr="008E7D53">
        <w:rPr>
          <w:i/>
        </w:rPr>
        <w:t>chondroitinase</w:t>
      </w:r>
      <w:proofErr w:type="spellEnd"/>
      <w:r w:rsidRPr="008E7D53">
        <w:rPr>
          <w:i/>
        </w:rPr>
        <w:t xml:space="preserve"> ABC and hyaluronidase. The spectrum emphasizes spectral differences induced by glycocalyx digestion, particularly within the carbohydrate-associated region (1200–950 cm</w:t>
      </w:r>
      <w:r w:rsidRPr="008E7D53">
        <w:rPr>
          <w:rFonts w:ascii="Cambria Math" w:hAnsi="Cambria Math" w:cs="Cambria Math"/>
          <w:i/>
        </w:rPr>
        <w:t>⁻</w:t>
      </w:r>
      <w:r w:rsidRPr="008E7D53">
        <w:rPr>
          <w:rFonts w:ascii="Arial" w:hAnsi="Arial" w:cs="Arial"/>
          <w:i/>
        </w:rPr>
        <w:t>¹</w:t>
      </w:r>
      <w:r w:rsidRPr="008E7D53">
        <w:rPr>
          <w:i/>
        </w:rPr>
        <w:t>).</w:t>
      </w:r>
      <w:r w:rsidRPr="00FE7A1B">
        <w:rPr>
          <w:i/>
        </w:rPr>
        <w:t xml:space="preserve"> </w:t>
      </w:r>
    </w:p>
    <w:p w14:paraId="00638697" w14:textId="77777777" w:rsidR="008E7D53" w:rsidRDefault="008E7D53" w:rsidP="0074128D">
      <w:pPr>
        <w:jc w:val="both"/>
        <w:rPr>
          <w:i/>
          <w:sz w:val="24"/>
        </w:rPr>
      </w:pPr>
    </w:p>
    <w:p w14:paraId="2DF23FBE" w14:textId="77777777" w:rsidR="008E7D53" w:rsidRDefault="008E7D53" w:rsidP="0074128D">
      <w:pPr>
        <w:jc w:val="both"/>
        <w:rPr>
          <w:i/>
          <w:sz w:val="24"/>
        </w:rPr>
      </w:pPr>
    </w:p>
    <w:p w14:paraId="38797E22" w14:textId="77777777" w:rsidR="008E7D53" w:rsidRPr="00811E63" w:rsidRDefault="008E7D53" w:rsidP="008E7D53">
      <w:pPr>
        <w:jc w:val="both"/>
        <w:rPr>
          <w:rFonts w:cstheme="minorHAnsi"/>
          <w:i/>
        </w:rPr>
      </w:pPr>
      <w:r w:rsidRPr="00811E63">
        <w:rPr>
          <w:rFonts w:cstheme="minorHAnsi"/>
          <w:b/>
          <w:i/>
        </w:rPr>
        <w:t>Table S1.</w:t>
      </w:r>
      <w:r w:rsidRPr="00811E63">
        <w:rPr>
          <w:rFonts w:cstheme="minorHAnsi"/>
          <w:i/>
        </w:rPr>
        <w:t xml:space="preserve"> Pearson correlation coefficients between the average FT-IR spectra of each cell line and its corresponding GPMVs. Correlations were calculated using the lipid- and protein-dominated spectral regions (1360–1800 and 2850–3050 cm⁻¹) and after inclusion of the carbohydrate-rich spectral region (1000–1360 cm⁻¹). Lower correlation coefficients obtained after inclusion of the carbohydrate-rich spectral region indicate that carbohydrate-associated spectral features contribute substantially to the spectral differences between intact cells and their corresponding GPMVs. All correlations were statistically significant (p &lt; 0.0001).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686"/>
        <w:gridCol w:w="4105"/>
      </w:tblGrid>
      <w:tr w:rsidR="008E7D53" w14:paraId="68DF080C" w14:textId="77777777" w:rsidTr="002816F4">
        <w:tc>
          <w:tcPr>
            <w:tcW w:w="1271" w:type="dxa"/>
            <w:vMerge w:val="restart"/>
            <w:vAlign w:val="center"/>
          </w:tcPr>
          <w:p w14:paraId="27E8B9C4" w14:textId="77777777" w:rsidR="008E7D53" w:rsidRPr="000637D1" w:rsidRDefault="008E7D53" w:rsidP="002816F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37D1">
              <w:rPr>
                <w:rFonts w:ascii="Times New Roman" w:hAnsi="Times New Roman" w:cs="Times New Roman"/>
                <w:b/>
              </w:rPr>
              <w:t>Cell line</w:t>
            </w:r>
          </w:p>
        </w:tc>
        <w:tc>
          <w:tcPr>
            <w:tcW w:w="7791" w:type="dxa"/>
            <w:gridSpan w:val="2"/>
            <w:shd w:val="clear" w:color="auto" w:fill="F2F2F2" w:themeFill="background1" w:themeFillShade="F2"/>
          </w:tcPr>
          <w:p w14:paraId="262B5EC2" w14:textId="77777777" w:rsidR="008E7D53" w:rsidRPr="000637D1" w:rsidRDefault="008E7D53" w:rsidP="002816F4">
            <w:pPr>
              <w:jc w:val="center"/>
              <w:rPr>
                <w:rFonts w:ascii="Times New Roman" w:hAnsi="Times New Roman" w:cs="Times New Roman"/>
              </w:rPr>
            </w:pPr>
            <w:r w:rsidRPr="000637D1">
              <w:rPr>
                <w:rFonts w:ascii="Times New Roman" w:hAnsi="Times New Roman" w:cs="Times New Roman"/>
                <w:b/>
              </w:rPr>
              <w:t>Pearson's r</w:t>
            </w:r>
          </w:p>
        </w:tc>
      </w:tr>
      <w:tr w:rsidR="008E7D53" w14:paraId="7D5D9845" w14:textId="77777777" w:rsidTr="002816F4">
        <w:tc>
          <w:tcPr>
            <w:tcW w:w="1271" w:type="dxa"/>
            <w:vMerge/>
          </w:tcPr>
          <w:p w14:paraId="4F44B0D1" w14:textId="77777777" w:rsidR="008E7D53" w:rsidRPr="000637D1" w:rsidRDefault="008E7D53" w:rsidP="002816F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  <w:shd w:val="clear" w:color="auto" w:fill="D9D9D9" w:themeFill="background1" w:themeFillShade="D9"/>
          </w:tcPr>
          <w:p w14:paraId="19401074" w14:textId="77777777" w:rsidR="008E7D53" w:rsidRPr="000637D1" w:rsidRDefault="008E7D53" w:rsidP="002816F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Spectral range</w:t>
            </w:r>
          </w:p>
        </w:tc>
        <w:tc>
          <w:tcPr>
            <w:tcW w:w="4105" w:type="dxa"/>
            <w:shd w:val="clear" w:color="auto" w:fill="D9D9D9" w:themeFill="background1" w:themeFillShade="D9"/>
          </w:tcPr>
          <w:p w14:paraId="49C3F367" w14:textId="77777777" w:rsidR="008E7D53" w:rsidRPr="000637D1" w:rsidRDefault="008E7D53" w:rsidP="002816F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37D1">
              <w:rPr>
                <w:rFonts w:ascii="Times New Roman" w:hAnsi="Times New Roman" w:cs="Times New Roman"/>
                <w:b/>
              </w:rPr>
              <w:t>Spectral range</w:t>
            </w:r>
          </w:p>
        </w:tc>
      </w:tr>
      <w:tr w:rsidR="008E7D53" w14:paraId="2B8210F5" w14:textId="77777777" w:rsidTr="002816F4">
        <w:tc>
          <w:tcPr>
            <w:tcW w:w="1271" w:type="dxa"/>
            <w:vMerge/>
          </w:tcPr>
          <w:p w14:paraId="0AA797D0" w14:textId="77777777" w:rsidR="008E7D53" w:rsidRPr="000637D1" w:rsidRDefault="008E7D53" w:rsidP="002816F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  <w:shd w:val="clear" w:color="auto" w:fill="D9D9D9" w:themeFill="background1" w:themeFillShade="D9"/>
          </w:tcPr>
          <w:p w14:paraId="5A77CD12" w14:textId="77777777" w:rsidR="008E7D53" w:rsidRPr="000637D1" w:rsidRDefault="008E7D53" w:rsidP="002816F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1360–1800 + 2850–3050 cm⁻¹</w:t>
            </w:r>
          </w:p>
        </w:tc>
        <w:tc>
          <w:tcPr>
            <w:tcW w:w="4105" w:type="dxa"/>
            <w:shd w:val="clear" w:color="auto" w:fill="D9D9D9" w:themeFill="background1" w:themeFillShade="D9"/>
          </w:tcPr>
          <w:p w14:paraId="41030275" w14:textId="77777777" w:rsidR="008E7D53" w:rsidRPr="000637D1" w:rsidRDefault="008E7D53" w:rsidP="002816F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37D1">
              <w:rPr>
                <w:rFonts w:ascii="Times New Roman" w:hAnsi="Times New Roman" w:cs="Times New Roman"/>
                <w:b/>
              </w:rPr>
              <w:t>1000–1800 + 2850–3050 cm⁻¹</w:t>
            </w:r>
          </w:p>
        </w:tc>
      </w:tr>
      <w:tr w:rsidR="008E7D53" w14:paraId="0674FA75" w14:textId="77777777" w:rsidTr="002816F4">
        <w:tc>
          <w:tcPr>
            <w:tcW w:w="1271" w:type="dxa"/>
          </w:tcPr>
          <w:p w14:paraId="37D1414D" w14:textId="77777777" w:rsidR="008E7D53" w:rsidRDefault="008E7D53" w:rsidP="002816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HMC3</w:t>
            </w:r>
          </w:p>
        </w:tc>
        <w:tc>
          <w:tcPr>
            <w:tcW w:w="3686" w:type="dxa"/>
          </w:tcPr>
          <w:p w14:paraId="71C2E696" w14:textId="77777777" w:rsidR="008E7D53" w:rsidRDefault="008E7D53" w:rsidP="002816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0.94854</w:t>
            </w:r>
          </w:p>
        </w:tc>
        <w:tc>
          <w:tcPr>
            <w:tcW w:w="4105" w:type="dxa"/>
          </w:tcPr>
          <w:p w14:paraId="5D14EA7F" w14:textId="77777777" w:rsidR="008E7D53" w:rsidRDefault="008E7D53" w:rsidP="002816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0.82386</w:t>
            </w:r>
          </w:p>
        </w:tc>
      </w:tr>
      <w:tr w:rsidR="008E7D53" w14:paraId="1E386680" w14:textId="77777777" w:rsidTr="002816F4">
        <w:tc>
          <w:tcPr>
            <w:tcW w:w="1271" w:type="dxa"/>
          </w:tcPr>
          <w:p w14:paraId="50B918B2" w14:textId="77777777" w:rsidR="008E7D53" w:rsidRDefault="008E7D53" w:rsidP="002816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LN18</w:t>
            </w:r>
          </w:p>
        </w:tc>
        <w:tc>
          <w:tcPr>
            <w:tcW w:w="3686" w:type="dxa"/>
          </w:tcPr>
          <w:p w14:paraId="67F5355C" w14:textId="77777777" w:rsidR="008E7D53" w:rsidRDefault="008E7D53" w:rsidP="002816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0.96845</w:t>
            </w:r>
          </w:p>
        </w:tc>
        <w:tc>
          <w:tcPr>
            <w:tcW w:w="4105" w:type="dxa"/>
          </w:tcPr>
          <w:p w14:paraId="450CFC50" w14:textId="77777777" w:rsidR="008E7D53" w:rsidRDefault="008E7D53" w:rsidP="002816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0.84245</w:t>
            </w:r>
          </w:p>
        </w:tc>
      </w:tr>
      <w:tr w:rsidR="008E7D53" w14:paraId="32B33FDF" w14:textId="77777777" w:rsidTr="002816F4">
        <w:tc>
          <w:tcPr>
            <w:tcW w:w="1271" w:type="dxa"/>
          </w:tcPr>
          <w:p w14:paraId="74C10361" w14:textId="77777777" w:rsidR="008E7D53" w:rsidRDefault="008E7D53" w:rsidP="002816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LN229</w:t>
            </w:r>
          </w:p>
        </w:tc>
        <w:tc>
          <w:tcPr>
            <w:tcW w:w="3686" w:type="dxa"/>
          </w:tcPr>
          <w:p w14:paraId="2BAB9A00" w14:textId="77777777" w:rsidR="008E7D53" w:rsidRDefault="008E7D53" w:rsidP="002816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0.96401</w:t>
            </w:r>
          </w:p>
        </w:tc>
        <w:tc>
          <w:tcPr>
            <w:tcW w:w="4105" w:type="dxa"/>
          </w:tcPr>
          <w:p w14:paraId="713FABEB" w14:textId="77777777" w:rsidR="008E7D53" w:rsidRDefault="008E7D53" w:rsidP="002816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0.92301</w:t>
            </w:r>
          </w:p>
        </w:tc>
      </w:tr>
      <w:tr w:rsidR="008E7D53" w14:paraId="381438FB" w14:textId="77777777" w:rsidTr="002816F4">
        <w:tc>
          <w:tcPr>
            <w:tcW w:w="1271" w:type="dxa"/>
          </w:tcPr>
          <w:p w14:paraId="21A61E43" w14:textId="77777777" w:rsidR="008E7D53" w:rsidRDefault="008E7D53" w:rsidP="002816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A172</w:t>
            </w:r>
          </w:p>
        </w:tc>
        <w:tc>
          <w:tcPr>
            <w:tcW w:w="3686" w:type="dxa"/>
          </w:tcPr>
          <w:p w14:paraId="7CE3B86B" w14:textId="77777777" w:rsidR="008E7D53" w:rsidRDefault="008E7D53" w:rsidP="002816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0,95031</w:t>
            </w:r>
          </w:p>
        </w:tc>
        <w:tc>
          <w:tcPr>
            <w:tcW w:w="4105" w:type="dxa"/>
          </w:tcPr>
          <w:p w14:paraId="4726D708" w14:textId="77777777" w:rsidR="008E7D53" w:rsidRDefault="008E7D53" w:rsidP="002816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0.83998</w:t>
            </w:r>
          </w:p>
        </w:tc>
      </w:tr>
      <w:tr w:rsidR="008E7D53" w14:paraId="38AAF95F" w14:textId="77777777" w:rsidTr="002816F4">
        <w:tc>
          <w:tcPr>
            <w:tcW w:w="1271" w:type="dxa"/>
          </w:tcPr>
          <w:p w14:paraId="7ADABE4F" w14:textId="77777777" w:rsidR="008E7D53" w:rsidRDefault="008E7D53" w:rsidP="002816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T98G</w:t>
            </w:r>
          </w:p>
        </w:tc>
        <w:tc>
          <w:tcPr>
            <w:tcW w:w="3686" w:type="dxa"/>
          </w:tcPr>
          <w:p w14:paraId="34C3E7B1" w14:textId="77777777" w:rsidR="008E7D53" w:rsidRDefault="008E7D53" w:rsidP="002816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0.97950</w:t>
            </w:r>
          </w:p>
        </w:tc>
        <w:tc>
          <w:tcPr>
            <w:tcW w:w="4105" w:type="dxa"/>
          </w:tcPr>
          <w:p w14:paraId="5A9C490A" w14:textId="77777777" w:rsidR="008E7D53" w:rsidRDefault="008E7D53" w:rsidP="002816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0.86527</w:t>
            </w:r>
          </w:p>
        </w:tc>
      </w:tr>
    </w:tbl>
    <w:p w14:paraId="05055423" w14:textId="77777777" w:rsidR="008E7D53" w:rsidRPr="0074128D" w:rsidRDefault="008E7D53" w:rsidP="0074128D">
      <w:pPr>
        <w:jc w:val="both"/>
        <w:rPr>
          <w:i/>
          <w:sz w:val="24"/>
        </w:rPr>
      </w:pPr>
    </w:p>
    <w:sectPr w:rsidR="008E7D53" w:rsidRPr="007412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28D"/>
    <w:rsid w:val="00301DD0"/>
    <w:rsid w:val="00591358"/>
    <w:rsid w:val="005F0206"/>
    <w:rsid w:val="0074128D"/>
    <w:rsid w:val="007531C9"/>
    <w:rsid w:val="00811E63"/>
    <w:rsid w:val="008E7D53"/>
    <w:rsid w:val="00925BA9"/>
    <w:rsid w:val="009A3C56"/>
    <w:rsid w:val="00C14065"/>
    <w:rsid w:val="00C71F67"/>
    <w:rsid w:val="00EE474C"/>
    <w:rsid w:val="00F22B43"/>
    <w:rsid w:val="00F6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65F94"/>
  <w15:chartTrackingRefBased/>
  <w15:docId w15:val="{5CC931D1-D2F8-4792-8E10-869967CDB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128D"/>
    <w:pPr>
      <w:spacing w:after="200" w:line="276" w:lineRule="auto"/>
    </w:pPr>
    <w:rPr>
      <w:rFonts w:eastAsiaTheme="minorEastAsia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E7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75491005-6737-49F4-9F74-2F0A722AB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308</Words>
  <Characters>1924</Characters>
  <Application>Microsoft Office Word</Application>
  <DocSecurity>0</DocSecurity>
  <Lines>29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IFJ PAN</Company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Pogoda</dc:creator>
  <cp:keywords/>
  <dc:description/>
  <cp:lastModifiedBy>Katarzyna Pogoda</cp:lastModifiedBy>
  <cp:revision>2</cp:revision>
  <dcterms:created xsi:type="dcterms:W3CDTF">2026-08-07T12:01:00Z</dcterms:created>
  <dcterms:modified xsi:type="dcterms:W3CDTF">2026-08-07T12:01:00Z</dcterms:modified>
</cp:coreProperties>
</file>