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8FEA4B" w14:textId="318C34B9" w:rsidR="00B103A4" w:rsidRPr="00B103A4" w:rsidRDefault="00B103A4" w:rsidP="00E32BEF">
      <w:pPr>
        <w:pStyle w:val="Lgende"/>
        <w:keepNext/>
        <w:jc w:val="center"/>
        <w:rPr>
          <w:rFonts w:asciiTheme="majorBidi" w:hAnsiTheme="majorBidi" w:cstheme="majorBidi"/>
          <w:b/>
          <w:bCs/>
          <w:i w:val="0"/>
          <w:iCs w:val="0"/>
          <w:sz w:val="28"/>
          <w:szCs w:val="28"/>
          <w:lang w:val="en-US"/>
        </w:rPr>
      </w:pPr>
      <w:r w:rsidRPr="00B103A4">
        <w:rPr>
          <w:rFonts w:asciiTheme="majorBidi" w:hAnsiTheme="majorBidi" w:cstheme="majorBidi"/>
          <w:b/>
          <w:bCs/>
          <w:i w:val="0"/>
          <w:iCs w:val="0"/>
          <w:sz w:val="28"/>
          <w:szCs w:val="28"/>
          <w:lang w:val="en-US"/>
        </w:rPr>
        <w:t>Supp</w:t>
      </w:r>
      <w:r w:rsidR="00D64EF4">
        <w:rPr>
          <w:rFonts w:asciiTheme="majorBidi" w:hAnsiTheme="majorBidi" w:cstheme="majorBidi"/>
          <w:b/>
          <w:bCs/>
          <w:i w:val="0"/>
          <w:iCs w:val="0"/>
          <w:sz w:val="28"/>
          <w:szCs w:val="28"/>
          <w:lang w:val="en-US"/>
        </w:rPr>
        <w:t>orting Information for publication</w:t>
      </w:r>
    </w:p>
    <w:p w14:paraId="5DD93A50" w14:textId="77777777" w:rsidR="00B103A4" w:rsidRPr="00B103A4" w:rsidRDefault="00B103A4" w:rsidP="00B103A4">
      <w:pPr>
        <w:pStyle w:val="Lgende"/>
        <w:keepNext/>
        <w:rPr>
          <w:rFonts w:asciiTheme="majorBidi" w:hAnsiTheme="majorBidi" w:cstheme="majorBidi"/>
          <w:i w:val="0"/>
          <w:iCs w:val="0"/>
          <w:sz w:val="22"/>
          <w:szCs w:val="22"/>
          <w:lang w:val="en-US"/>
        </w:rPr>
      </w:pPr>
    </w:p>
    <w:p w14:paraId="0549AF9D" w14:textId="19E856D9" w:rsidR="00B103A4" w:rsidRPr="00B103A4" w:rsidRDefault="00B103A4" w:rsidP="00B103A4">
      <w:pPr>
        <w:pStyle w:val="Lgende"/>
        <w:keepNext/>
        <w:rPr>
          <w:rFonts w:asciiTheme="majorBidi" w:hAnsiTheme="majorBidi" w:cstheme="majorBidi"/>
          <w:i w:val="0"/>
          <w:iCs w:val="0"/>
          <w:lang w:val="en-US"/>
        </w:rPr>
      </w:pPr>
      <w:r w:rsidRPr="00B103A4">
        <w:rPr>
          <w:rFonts w:asciiTheme="majorBidi" w:hAnsiTheme="majorBidi" w:cstheme="majorBidi"/>
          <w:i w:val="0"/>
          <w:iCs w:val="0"/>
          <w:lang w:val="en-US"/>
        </w:rPr>
        <w:t>Table S</w:t>
      </w:r>
      <w:r w:rsidR="00281E35">
        <w:rPr>
          <w:rFonts w:asciiTheme="majorBidi" w:hAnsiTheme="majorBidi" w:cstheme="majorBidi"/>
          <w:i w:val="0"/>
          <w:iCs w:val="0"/>
          <w:lang w:val="en-US"/>
        </w:rPr>
        <w:t>1</w:t>
      </w:r>
      <w:r w:rsidR="001E5ACF" w:rsidRPr="00B103A4">
        <w:rPr>
          <w:rFonts w:asciiTheme="majorBidi" w:hAnsiTheme="majorBidi" w:cstheme="majorBidi"/>
          <w:i w:val="0"/>
          <w:iCs w:val="0"/>
          <w:lang w:val="en-US"/>
        </w:rPr>
        <w:t>:</w:t>
      </w:r>
      <w:r w:rsidRPr="00B103A4">
        <w:rPr>
          <w:rFonts w:asciiTheme="majorBidi" w:hAnsiTheme="majorBidi" w:cstheme="majorBidi"/>
          <w:i w:val="0"/>
          <w:iCs w:val="0"/>
          <w:lang w:val="en-US"/>
        </w:rPr>
        <w:t xml:space="preserve"> List of Molecular Descriptors Used in QSAR Modeling</w:t>
      </w:r>
    </w:p>
    <w:tbl>
      <w:tblPr>
        <w:tblStyle w:val="Grilledutableau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46"/>
        <w:gridCol w:w="4283"/>
        <w:gridCol w:w="2743"/>
      </w:tblGrid>
      <w:tr w:rsidR="00B103A4" w:rsidRPr="00B103A4" w14:paraId="62CEAF87" w14:textId="77777777" w:rsidTr="00D22DDF">
        <w:trPr>
          <w:trHeight w:val="288"/>
        </w:trPr>
        <w:tc>
          <w:tcPr>
            <w:tcW w:w="2093" w:type="dxa"/>
            <w:noWrap/>
            <w:vAlign w:val="center"/>
            <w:hideMark/>
          </w:tcPr>
          <w:p w14:paraId="76E2CAA9" w14:textId="77777777" w:rsidR="00B103A4" w:rsidRPr="00B103A4" w:rsidRDefault="00B103A4" w:rsidP="00D22DD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103A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Group Name</w:t>
            </w:r>
          </w:p>
        </w:tc>
        <w:tc>
          <w:tcPr>
            <w:tcW w:w="4387" w:type="dxa"/>
            <w:noWrap/>
            <w:vAlign w:val="center"/>
            <w:hideMark/>
          </w:tcPr>
          <w:p w14:paraId="7585B12C" w14:textId="77777777" w:rsidR="00B103A4" w:rsidRPr="00B103A4" w:rsidRDefault="00B103A4" w:rsidP="00D22DD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103A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Descriptors</w:t>
            </w:r>
          </w:p>
        </w:tc>
        <w:tc>
          <w:tcPr>
            <w:tcW w:w="2808" w:type="dxa"/>
            <w:noWrap/>
            <w:vAlign w:val="center"/>
            <w:hideMark/>
          </w:tcPr>
          <w:p w14:paraId="24EAE7E3" w14:textId="77777777" w:rsidR="00B103A4" w:rsidRPr="00B103A4" w:rsidRDefault="00B103A4" w:rsidP="00D22DD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103A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Description</w:t>
            </w:r>
          </w:p>
        </w:tc>
      </w:tr>
      <w:tr w:rsidR="00B103A4" w:rsidRPr="00281E35" w14:paraId="36C3A272" w14:textId="77777777" w:rsidTr="00D22DDF">
        <w:trPr>
          <w:trHeight w:val="288"/>
        </w:trPr>
        <w:tc>
          <w:tcPr>
            <w:tcW w:w="2093" w:type="dxa"/>
            <w:noWrap/>
            <w:vAlign w:val="center"/>
            <w:hideMark/>
          </w:tcPr>
          <w:p w14:paraId="2E30B37F" w14:textId="77777777" w:rsidR="00B103A4" w:rsidRPr="00B103A4" w:rsidRDefault="00B103A4" w:rsidP="00D22DD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103A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Physicochemical Properties</w:t>
            </w:r>
          </w:p>
        </w:tc>
        <w:tc>
          <w:tcPr>
            <w:tcW w:w="4387" w:type="dxa"/>
            <w:noWrap/>
            <w:vAlign w:val="center"/>
            <w:hideMark/>
          </w:tcPr>
          <w:p w14:paraId="1D62E6BB" w14:textId="77777777" w:rsidR="00B103A4" w:rsidRPr="00B103A4" w:rsidRDefault="00B103A4" w:rsidP="00D22DD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103A4">
              <w:rPr>
                <w:rFonts w:asciiTheme="majorBidi" w:hAnsiTheme="majorBidi" w:cstheme="majorBidi"/>
                <w:sz w:val="20"/>
                <w:szCs w:val="20"/>
              </w:rPr>
              <w:t>SlogP, SMR, TPSA, LabuteASA, AMW, ExactMW, HallKierAlpha</w:t>
            </w:r>
          </w:p>
        </w:tc>
        <w:tc>
          <w:tcPr>
            <w:tcW w:w="2808" w:type="dxa"/>
            <w:noWrap/>
            <w:vAlign w:val="center"/>
            <w:hideMark/>
          </w:tcPr>
          <w:p w14:paraId="763A545E" w14:textId="77777777" w:rsidR="00B103A4" w:rsidRPr="00B103A4" w:rsidRDefault="00B103A4" w:rsidP="00D22DD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103A4">
              <w:rPr>
                <w:rFonts w:asciiTheme="majorBidi" w:hAnsiTheme="majorBidi" w:cstheme="majorBidi"/>
                <w:sz w:val="20"/>
                <w:szCs w:val="20"/>
              </w:rPr>
              <w:t>Basic molecular properties: lipophilicity, polar surface area, mass, etc.</w:t>
            </w:r>
          </w:p>
        </w:tc>
      </w:tr>
      <w:tr w:rsidR="00B103A4" w:rsidRPr="00281E35" w14:paraId="4086B43B" w14:textId="77777777" w:rsidTr="00D22DDF">
        <w:trPr>
          <w:trHeight w:val="288"/>
        </w:trPr>
        <w:tc>
          <w:tcPr>
            <w:tcW w:w="2093" w:type="dxa"/>
            <w:noWrap/>
            <w:vAlign w:val="center"/>
            <w:hideMark/>
          </w:tcPr>
          <w:p w14:paraId="0A3BB27A" w14:textId="77777777" w:rsidR="00B103A4" w:rsidRPr="00B103A4" w:rsidRDefault="00B103A4" w:rsidP="00D22DD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103A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Lipinski &amp; Drug-likeness</w:t>
            </w:r>
          </w:p>
        </w:tc>
        <w:tc>
          <w:tcPr>
            <w:tcW w:w="4387" w:type="dxa"/>
            <w:noWrap/>
            <w:vAlign w:val="center"/>
            <w:hideMark/>
          </w:tcPr>
          <w:p w14:paraId="2F3ABB9A" w14:textId="77777777" w:rsidR="00B103A4" w:rsidRPr="00B103A4" w:rsidRDefault="00B103A4" w:rsidP="00D22DD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103A4">
              <w:rPr>
                <w:rFonts w:asciiTheme="majorBidi" w:hAnsiTheme="majorBidi" w:cstheme="majorBidi"/>
                <w:sz w:val="20"/>
                <w:szCs w:val="20"/>
              </w:rPr>
              <w:t>NumLipinskiHBA, NumLipinskiHBD, NumRotatableBonds, FractionCSP3</w:t>
            </w:r>
          </w:p>
        </w:tc>
        <w:tc>
          <w:tcPr>
            <w:tcW w:w="2808" w:type="dxa"/>
            <w:noWrap/>
            <w:vAlign w:val="center"/>
            <w:hideMark/>
          </w:tcPr>
          <w:p w14:paraId="7B3BCF25" w14:textId="77777777" w:rsidR="00B103A4" w:rsidRPr="00B103A4" w:rsidRDefault="00B103A4" w:rsidP="00D22DD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103A4">
              <w:rPr>
                <w:rFonts w:asciiTheme="majorBidi" w:hAnsiTheme="majorBidi" w:cstheme="majorBidi"/>
                <w:sz w:val="20"/>
                <w:szCs w:val="20"/>
              </w:rPr>
              <w:t>Related to oral bioavailability and Lipinski rules</w:t>
            </w:r>
          </w:p>
        </w:tc>
      </w:tr>
      <w:tr w:rsidR="00B103A4" w:rsidRPr="00281E35" w14:paraId="0AD5661E" w14:textId="77777777" w:rsidTr="00D22DDF">
        <w:trPr>
          <w:trHeight w:val="288"/>
        </w:trPr>
        <w:tc>
          <w:tcPr>
            <w:tcW w:w="2093" w:type="dxa"/>
            <w:noWrap/>
            <w:vAlign w:val="center"/>
            <w:hideMark/>
          </w:tcPr>
          <w:p w14:paraId="0ABD0398" w14:textId="77777777" w:rsidR="00B103A4" w:rsidRPr="00B103A4" w:rsidRDefault="00B103A4" w:rsidP="00D22DD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103A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Hydrogen Bonding</w:t>
            </w:r>
          </w:p>
        </w:tc>
        <w:tc>
          <w:tcPr>
            <w:tcW w:w="4387" w:type="dxa"/>
            <w:noWrap/>
            <w:vAlign w:val="center"/>
            <w:hideMark/>
          </w:tcPr>
          <w:p w14:paraId="103F8EA0" w14:textId="77777777" w:rsidR="00B103A4" w:rsidRPr="00B103A4" w:rsidRDefault="00B103A4" w:rsidP="00D22DD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103A4">
              <w:rPr>
                <w:rFonts w:asciiTheme="majorBidi" w:hAnsiTheme="majorBidi" w:cstheme="majorBidi"/>
                <w:sz w:val="20"/>
                <w:szCs w:val="20"/>
              </w:rPr>
              <w:t>NumHBD, NumHBA, NumAmideBonds</w:t>
            </w:r>
          </w:p>
        </w:tc>
        <w:tc>
          <w:tcPr>
            <w:tcW w:w="2808" w:type="dxa"/>
            <w:noWrap/>
            <w:vAlign w:val="center"/>
            <w:hideMark/>
          </w:tcPr>
          <w:p w14:paraId="714F50A3" w14:textId="77777777" w:rsidR="00B103A4" w:rsidRPr="00B103A4" w:rsidRDefault="00B103A4" w:rsidP="00D22DD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103A4">
              <w:rPr>
                <w:rFonts w:asciiTheme="majorBidi" w:hAnsiTheme="majorBidi" w:cstheme="majorBidi"/>
                <w:sz w:val="20"/>
                <w:szCs w:val="20"/>
              </w:rPr>
              <w:t>Hydrogen bond donors, acceptors, and amide count</w:t>
            </w:r>
          </w:p>
        </w:tc>
      </w:tr>
      <w:tr w:rsidR="00B103A4" w:rsidRPr="00B103A4" w14:paraId="3B901C4C" w14:textId="77777777" w:rsidTr="00D22DDF">
        <w:trPr>
          <w:trHeight w:val="288"/>
        </w:trPr>
        <w:tc>
          <w:tcPr>
            <w:tcW w:w="2093" w:type="dxa"/>
            <w:noWrap/>
            <w:vAlign w:val="center"/>
            <w:hideMark/>
          </w:tcPr>
          <w:p w14:paraId="37BB4BC4" w14:textId="77777777" w:rsidR="00B103A4" w:rsidRPr="00B103A4" w:rsidRDefault="00B103A4" w:rsidP="00D22DD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103A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Atom &amp; Structural Counts</w:t>
            </w:r>
          </w:p>
        </w:tc>
        <w:tc>
          <w:tcPr>
            <w:tcW w:w="4387" w:type="dxa"/>
            <w:noWrap/>
            <w:vAlign w:val="center"/>
            <w:hideMark/>
          </w:tcPr>
          <w:p w14:paraId="275660E4" w14:textId="77777777" w:rsidR="00B103A4" w:rsidRPr="00B103A4" w:rsidRDefault="00B103A4" w:rsidP="00D22DD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103A4">
              <w:rPr>
                <w:rFonts w:asciiTheme="majorBidi" w:hAnsiTheme="majorBidi" w:cstheme="majorBidi"/>
                <w:sz w:val="20"/>
                <w:szCs w:val="20"/>
              </w:rPr>
              <w:t>NumAtoms, NumHeavyAtoms, NumHeteroAtoms, NumStereocenters, NumUnspecifiedStereocenters</w:t>
            </w:r>
          </w:p>
        </w:tc>
        <w:tc>
          <w:tcPr>
            <w:tcW w:w="2808" w:type="dxa"/>
            <w:noWrap/>
            <w:vAlign w:val="center"/>
            <w:hideMark/>
          </w:tcPr>
          <w:p w14:paraId="37CFD7A1" w14:textId="77777777" w:rsidR="00B103A4" w:rsidRPr="00B103A4" w:rsidRDefault="00B103A4" w:rsidP="00D22DD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103A4">
              <w:rPr>
                <w:rFonts w:asciiTheme="majorBidi" w:hAnsiTheme="majorBidi" w:cstheme="majorBidi"/>
                <w:sz w:val="20"/>
                <w:szCs w:val="20"/>
              </w:rPr>
              <w:t>Atom-level properties</w:t>
            </w:r>
          </w:p>
        </w:tc>
      </w:tr>
      <w:tr w:rsidR="00B103A4" w:rsidRPr="00281E35" w14:paraId="5678C197" w14:textId="77777777" w:rsidTr="00D22DDF">
        <w:trPr>
          <w:trHeight w:val="288"/>
        </w:trPr>
        <w:tc>
          <w:tcPr>
            <w:tcW w:w="2093" w:type="dxa"/>
            <w:noWrap/>
            <w:vAlign w:val="center"/>
            <w:hideMark/>
          </w:tcPr>
          <w:p w14:paraId="229A5D2A" w14:textId="77777777" w:rsidR="00B103A4" w:rsidRPr="00B103A4" w:rsidRDefault="00B103A4" w:rsidP="00D22DD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103A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Ring Systems</w:t>
            </w:r>
          </w:p>
        </w:tc>
        <w:tc>
          <w:tcPr>
            <w:tcW w:w="4387" w:type="dxa"/>
            <w:noWrap/>
            <w:vAlign w:val="center"/>
            <w:hideMark/>
          </w:tcPr>
          <w:p w14:paraId="16F4C7A9" w14:textId="77777777" w:rsidR="00B103A4" w:rsidRPr="00B103A4" w:rsidRDefault="00B103A4" w:rsidP="00D22DD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103A4">
              <w:rPr>
                <w:rFonts w:asciiTheme="majorBidi" w:hAnsiTheme="majorBidi" w:cstheme="majorBidi"/>
                <w:sz w:val="20"/>
                <w:szCs w:val="20"/>
              </w:rPr>
              <w:t>NumRings, NumAromaticRings, NumSaturatedRings, NumAliphaticRings, Num [Aromatic/Saturated/Aliphatic] [Hetero/Carbo] cycles</w:t>
            </w:r>
          </w:p>
        </w:tc>
        <w:tc>
          <w:tcPr>
            <w:tcW w:w="2808" w:type="dxa"/>
            <w:noWrap/>
            <w:vAlign w:val="center"/>
            <w:hideMark/>
          </w:tcPr>
          <w:p w14:paraId="479C6919" w14:textId="77777777" w:rsidR="00B103A4" w:rsidRPr="00B103A4" w:rsidRDefault="00B103A4" w:rsidP="00D22DD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103A4">
              <w:rPr>
                <w:rFonts w:asciiTheme="majorBidi" w:hAnsiTheme="majorBidi" w:cstheme="majorBidi"/>
                <w:sz w:val="20"/>
                <w:szCs w:val="20"/>
              </w:rPr>
              <w:t>Describes types and counts of rings</w:t>
            </w:r>
          </w:p>
        </w:tc>
      </w:tr>
      <w:tr w:rsidR="00B103A4" w:rsidRPr="00B103A4" w14:paraId="65A04931" w14:textId="77777777" w:rsidTr="00D22DDF">
        <w:trPr>
          <w:trHeight w:val="288"/>
        </w:trPr>
        <w:tc>
          <w:tcPr>
            <w:tcW w:w="2093" w:type="dxa"/>
            <w:noWrap/>
            <w:vAlign w:val="center"/>
            <w:hideMark/>
          </w:tcPr>
          <w:p w14:paraId="71A7B211" w14:textId="77777777" w:rsidR="00B103A4" w:rsidRPr="00B103A4" w:rsidRDefault="00B103A4" w:rsidP="00D22DD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103A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Topological Indices</w:t>
            </w:r>
          </w:p>
        </w:tc>
        <w:tc>
          <w:tcPr>
            <w:tcW w:w="4387" w:type="dxa"/>
            <w:noWrap/>
            <w:vAlign w:val="center"/>
            <w:hideMark/>
          </w:tcPr>
          <w:p w14:paraId="49672BD0" w14:textId="77777777" w:rsidR="00B103A4" w:rsidRPr="00B103A4" w:rsidRDefault="00B103A4" w:rsidP="00D22DD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B103A4">
              <w:rPr>
                <w:rFonts w:asciiTheme="majorBidi" w:hAnsiTheme="majorBidi" w:cstheme="majorBidi"/>
                <w:sz w:val="20"/>
                <w:szCs w:val="20"/>
                <w:lang w:val="fr-FR"/>
              </w:rPr>
              <w:t>Chi0-4v, Chi1-4n, kappa1-3</w:t>
            </w:r>
          </w:p>
        </w:tc>
        <w:tc>
          <w:tcPr>
            <w:tcW w:w="2808" w:type="dxa"/>
            <w:noWrap/>
            <w:vAlign w:val="center"/>
            <w:hideMark/>
          </w:tcPr>
          <w:p w14:paraId="1608AB4C" w14:textId="77777777" w:rsidR="00B103A4" w:rsidRPr="00B103A4" w:rsidRDefault="00B103A4" w:rsidP="00D22DD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103A4">
              <w:rPr>
                <w:rFonts w:asciiTheme="majorBidi" w:hAnsiTheme="majorBidi" w:cstheme="majorBidi"/>
                <w:sz w:val="20"/>
                <w:szCs w:val="20"/>
              </w:rPr>
              <w:t>Topological and shape descriptors</w:t>
            </w:r>
          </w:p>
        </w:tc>
      </w:tr>
      <w:tr w:rsidR="00B103A4" w:rsidRPr="00281E35" w14:paraId="05D9D7C2" w14:textId="77777777" w:rsidTr="00D22DDF">
        <w:trPr>
          <w:trHeight w:val="288"/>
        </w:trPr>
        <w:tc>
          <w:tcPr>
            <w:tcW w:w="2093" w:type="dxa"/>
            <w:noWrap/>
            <w:vAlign w:val="center"/>
            <w:hideMark/>
          </w:tcPr>
          <w:p w14:paraId="5124BAAF" w14:textId="77777777" w:rsidR="00B103A4" w:rsidRPr="00B103A4" w:rsidRDefault="00B103A4" w:rsidP="00D22DD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103A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VSA Descriptors (SlogP)</w:t>
            </w:r>
          </w:p>
        </w:tc>
        <w:tc>
          <w:tcPr>
            <w:tcW w:w="4387" w:type="dxa"/>
            <w:noWrap/>
            <w:vAlign w:val="center"/>
            <w:hideMark/>
          </w:tcPr>
          <w:p w14:paraId="091ABC45" w14:textId="77777777" w:rsidR="00B103A4" w:rsidRPr="00B103A4" w:rsidRDefault="00B103A4" w:rsidP="00D22DD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103A4">
              <w:rPr>
                <w:rFonts w:asciiTheme="majorBidi" w:hAnsiTheme="majorBidi" w:cstheme="majorBidi"/>
                <w:sz w:val="20"/>
                <w:szCs w:val="20"/>
              </w:rPr>
              <w:t>slogp_VSA1 to slogp_VSA12</w:t>
            </w:r>
          </w:p>
        </w:tc>
        <w:tc>
          <w:tcPr>
            <w:tcW w:w="2808" w:type="dxa"/>
            <w:noWrap/>
            <w:vAlign w:val="center"/>
            <w:hideMark/>
          </w:tcPr>
          <w:p w14:paraId="61B55DBC" w14:textId="77777777" w:rsidR="00B103A4" w:rsidRPr="00B103A4" w:rsidRDefault="00B103A4" w:rsidP="00D22DD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103A4">
              <w:rPr>
                <w:rFonts w:asciiTheme="majorBidi" w:hAnsiTheme="majorBidi" w:cstheme="majorBidi"/>
                <w:sz w:val="20"/>
                <w:szCs w:val="20"/>
              </w:rPr>
              <w:t>Surface area in bins based on logP contribution</w:t>
            </w:r>
          </w:p>
        </w:tc>
      </w:tr>
      <w:tr w:rsidR="00B103A4" w:rsidRPr="00281E35" w14:paraId="419E3EC8" w14:textId="77777777" w:rsidTr="00D22DDF">
        <w:trPr>
          <w:trHeight w:val="288"/>
        </w:trPr>
        <w:tc>
          <w:tcPr>
            <w:tcW w:w="2093" w:type="dxa"/>
            <w:noWrap/>
            <w:vAlign w:val="center"/>
            <w:hideMark/>
          </w:tcPr>
          <w:p w14:paraId="1136D484" w14:textId="77777777" w:rsidR="00B103A4" w:rsidRPr="00B103A4" w:rsidRDefault="00B103A4" w:rsidP="00D22DD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103A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VSA Descriptors (SMR)</w:t>
            </w:r>
          </w:p>
        </w:tc>
        <w:tc>
          <w:tcPr>
            <w:tcW w:w="4387" w:type="dxa"/>
            <w:noWrap/>
            <w:vAlign w:val="center"/>
            <w:hideMark/>
          </w:tcPr>
          <w:p w14:paraId="7F8397C7" w14:textId="77777777" w:rsidR="00B103A4" w:rsidRPr="00B103A4" w:rsidRDefault="00B103A4" w:rsidP="00D22DD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103A4">
              <w:rPr>
                <w:rFonts w:asciiTheme="majorBidi" w:hAnsiTheme="majorBidi" w:cstheme="majorBidi"/>
                <w:sz w:val="20"/>
                <w:szCs w:val="20"/>
              </w:rPr>
              <w:t>smr_VSA1 to smr_VSA10</w:t>
            </w:r>
          </w:p>
        </w:tc>
        <w:tc>
          <w:tcPr>
            <w:tcW w:w="2808" w:type="dxa"/>
            <w:noWrap/>
            <w:vAlign w:val="center"/>
            <w:hideMark/>
          </w:tcPr>
          <w:p w14:paraId="7662A699" w14:textId="77777777" w:rsidR="00B103A4" w:rsidRPr="00B103A4" w:rsidRDefault="00B103A4" w:rsidP="00D22DD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103A4">
              <w:rPr>
                <w:rFonts w:asciiTheme="majorBidi" w:hAnsiTheme="majorBidi" w:cstheme="majorBidi"/>
                <w:sz w:val="20"/>
                <w:szCs w:val="20"/>
              </w:rPr>
              <w:t>Surface area in bins based on molar refractivity contribution</w:t>
            </w:r>
          </w:p>
        </w:tc>
      </w:tr>
      <w:tr w:rsidR="00B103A4" w:rsidRPr="00281E35" w14:paraId="1EA4B394" w14:textId="77777777" w:rsidTr="00D22DDF">
        <w:trPr>
          <w:trHeight w:val="288"/>
        </w:trPr>
        <w:tc>
          <w:tcPr>
            <w:tcW w:w="2093" w:type="dxa"/>
            <w:noWrap/>
            <w:vAlign w:val="center"/>
            <w:hideMark/>
          </w:tcPr>
          <w:p w14:paraId="6EDB5A97" w14:textId="77777777" w:rsidR="00B103A4" w:rsidRPr="00B103A4" w:rsidRDefault="00B103A4" w:rsidP="00D22DD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103A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VSA Descriptors (PEOE)</w:t>
            </w:r>
          </w:p>
        </w:tc>
        <w:tc>
          <w:tcPr>
            <w:tcW w:w="4387" w:type="dxa"/>
            <w:noWrap/>
            <w:vAlign w:val="center"/>
            <w:hideMark/>
          </w:tcPr>
          <w:p w14:paraId="702F4E2F" w14:textId="77777777" w:rsidR="00B103A4" w:rsidRPr="00B103A4" w:rsidRDefault="00B103A4" w:rsidP="00D22DD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103A4">
              <w:rPr>
                <w:rFonts w:asciiTheme="majorBidi" w:hAnsiTheme="majorBidi" w:cstheme="majorBidi"/>
                <w:sz w:val="20"/>
                <w:szCs w:val="20"/>
              </w:rPr>
              <w:t>peoe_VSA1 to peoe_VSA14</w:t>
            </w:r>
          </w:p>
        </w:tc>
        <w:tc>
          <w:tcPr>
            <w:tcW w:w="2808" w:type="dxa"/>
            <w:noWrap/>
            <w:vAlign w:val="center"/>
            <w:hideMark/>
          </w:tcPr>
          <w:p w14:paraId="61D760AD" w14:textId="77777777" w:rsidR="00B103A4" w:rsidRPr="00B103A4" w:rsidRDefault="00B103A4" w:rsidP="00D22DD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103A4">
              <w:rPr>
                <w:rFonts w:asciiTheme="majorBidi" w:hAnsiTheme="majorBidi" w:cstheme="majorBidi"/>
                <w:sz w:val="20"/>
                <w:szCs w:val="20"/>
              </w:rPr>
              <w:t>Surface area in bins based on partial charge distribution</w:t>
            </w:r>
          </w:p>
        </w:tc>
      </w:tr>
      <w:tr w:rsidR="00B103A4" w:rsidRPr="00281E35" w14:paraId="05E1E7DB" w14:textId="77777777" w:rsidTr="00D22DDF">
        <w:trPr>
          <w:trHeight w:val="288"/>
        </w:trPr>
        <w:tc>
          <w:tcPr>
            <w:tcW w:w="2093" w:type="dxa"/>
            <w:noWrap/>
            <w:vAlign w:val="center"/>
            <w:hideMark/>
          </w:tcPr>
          <w:p w14:paraId="2F89E95E" w14:textId="77777777" w:rsidR="00B103A4" w:rsidRPr="00B103A4" w:rsidRDefault="00B103A4" w:rsidP="00D22DD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103A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MQNs</w:t>
            </w:r>
          </w:p>
        </w:tc>
        <w:tc>
          <w:tcPr>
            <w:tcW w:w="4387" w:type="dxa"/>
            <w:noWrap/>
            <w:vAlign w:val="center"/>
            <w:hideMark/>
          </w:tcPr>
          <w:p w14:paraId="58CA8241" w14:textId="77777777" w:rsidR="00B103A4" w:rsidRPr="00B103A4" w:rsidRDefault="00B103A4" w:rsidP="00D22DD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103A4">
              <w:rPr>
                <w:rFonts w:asciiTheme="majorBidi" w:hAnsiTheme="majorBidi" w:cstheme="majorBidi"/>
                <w:sz w:val="20"/>
                <w:szCs w:val="20"/>
              </w:rPr>
              <w:t>MQN1 to MQN42</w:t>
            </w:r>
          </w:p>
        </w:tc>
        <w:tc>
          <w:tcPr>
            <w:tcW w:w="2808" w:type="dxa"/>
            <w:noWrap/>
            <w:vAlign w:val="center"/>
            <w:hideMark/>
          </w:tcPr>
          <w:p w14:paraId="6BF3DFE9" w14:textId="77777777" w:rsidR="00B103A4" w:rsidRPr="00B103A4" w:rsidRDefault="00B103A4" w:rsidP="00D22DD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103A4">
              <w:rPr>
                <w:rFonts w:asciiTheme="majorBidi" w:hAnsiTheme="majorBidi" w:cstheme="majorBidi"/>
                <w:sz w:val="20"/>
                <w:szCs w:val="20"/>
              </w:rPr>
              <w:t>Compact set of integer descriptors encoding molecule structure/topology</w:t>
            </w:r>
          </w:p>
        </w:tc>
      </w:tr>
    </w:tbl>
    <w:p w14:paraId="0E8B16F8" w14:textId="69E8A37D" w:rsidR="00231726" w:rsidRDefault="00231726">
      <w:pPr>
        <w:rPr>
          <w:rFonts w:asciiTheme="majorBidi" w:hAnsiTheme="majorBidi" w:cstheme="majorBidi"/>
          <w:lang w:val="en-US"/>
        </w:rPr>
      </w:pPr>
    </w:p>
    <w:p w14:paraId="1CD4E6B4" w14:textId="2EA33745" w:rsidR="005538C1" w:rsidRDefault="005538C1">
      <w:pPr>
        <w:rPr>
          <w:rFonts w:asciiTheme="majorBidi" w:hAnsiTheme="majorBidi" w:cstheme="majorBidi"/>
          <w:lang w:val="en-US"/>
        </w:rPr>
      </w:pPr>
    </w:p>
    <w:sectPr w:rsidR="005538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Devanagari">
    <w:altName w:val="Noto Sans Devanagari"/>
    <w:charset w:val="00"/>
    <w:family w:val="swiss"/>
    <w:pitch w:val="variable"/>
    <w:sig w:usb0="80008023" w:usb1="00002046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72E"/>
    <w:rsid w:val="001E5ACF"/>
    <w:rsid w:val="00231726"/>
    <w:rsid w:val="00281E35"/>
    <w:rsid w:val="005538C1"/>
    <w:rsid w:val="006F5F4A"/>
    <w:rsid w:val="00795DB8"/>
    <w:rsid w:val="007E389C"/>
    <w:rsid w:val="00B103A4"/>
    <w:rsid w:val="00B17BCA"/>
    <w:rsid w:val="00D64EF4"/>
    <w:rsid w:val="00E32BEF"/>
    <w:rsid w:val="00FC6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92C4E"/>
  <w15:chartTrackingRefBased/>
  <w15:docId w15:val="{8092CE76-AEFA-4596-8E16-378C64287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03A4"/>
    <w:pPr>
      <w:suppressAutoHyphens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uiPriority w:val="35"/>
    <w:qFormat/>
    <w:rsid w:val="00B103A4"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table" w:styleId="Grilledutableau">
    <w:name w:val="Table Grid"/>
    <w:basedOn w:val="TableauNormal"/>
    <w:uiPriority w:val="39"/>
    <w:rsid w:val="00B103A4"/>
    <w:pPr>
      <w:spacing w:after="0" w:line="240" w:lineRule="auto"/>
    </w:pPr>
    <w:rPr>
      <w:kern w:val="2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204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AHERKOU MAROUANE</dc:creator>
  <cp:keywords/>
  <dc:description/>
  <cp:lastModifiedBy>AHERKOU MAROUANE</cp:lastModifiedBy>
  <cp:revision>10</cp:revision>
  <dcterms:created xsi:type="dcterms:W3CDTF">2025-07-24T10:59:00Z</dcterms:created>
  <dcterms:modified xsi:type="dcterms:W3CDTF">2026-02-26T11:57:00Z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4fc81cfc-be72-4115-b452-8f2f13eeb727</vt:lpwstr>
  </property>
</Properties>
</file>