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5E63" w14:textId="77777777" w:rsidR="00A254A9" w:rsidRPr="008F58C5" w:rsidRDefault="008F58C5" w:rsidP="008F58C5">
      <w:pPr>
        <w:spacing w:line="360" w:lineRule="auto"/>
        <w:jc w:val="center"/>
        <w:rPr>
          <w:rFonts w:asciiTheme="majorBidi" w:hAnsiTheme="majorBidi" w:cstheme="majorBidi"/>
        </w:rPr>
      </w:pPr>
      <w:r w:rsidRPr="008F58C5">
        <w:rPr>
          <w:rFonts w:asciiTheme="majorBidi" w:hAnsiTheme="majorBidi" w:cstheme="majorBidi"/>
          <w:b/>
          <w:sz w:val="26"/>
        </w:rPr>
        <w:t>Pathogenicity — ASD vs Control (Mann–Whitney U, two-sided)</w:t>
      </w:r>
    </w:p>
    <w:p w14:paraId="55BBC432" w14:textId="77777777" w:rsidR="00A254A9" w:rsidRPr="008F58C5" w:rsidRDefault="00A254A9" w:rsidP="008F58C5">
      <w:pPr>
        <w:spacing w:line="360" w:lineRule="auto"/>
        <w:rPr>
          <w:rFonts w:asciiTheme="majorBidi" w:hAnsiTheme="majorBidi" w:cstheme="majorBidi"/>
        </w:rPr>
      </w:pPr>
    </w:p>
    <w:tbl>
      <w:tblPr>
        <w:tblStyle w:val="TableGrid"/>
        <w:tblW w:w="9270" w:type="dxa"/>
        <w:jc w:val="center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2070"/>
      </w:tblGrid>
      <w:tr w:rsidR="00A254A9" w:rsidRPr="008F58C5" w14:paraId="56EF8C60" w14:textId="77777777" w:rsidTr="008F58C5">
        <w:trPr>
          <w:jc w:val="center"/>
        </w:trPr>
        <w:tc>
          <w:tcPr>
            <w:tcW w:w="1440" w:type="dxa"/>
            <w:shd w:val="clear" w:color="auto" w:fill="B8CCE4" w:themeFill="accent1" w:themeFillTint="66"/>
            <w:vAlign w:val="center"/>
          </w:tcPr>
          <w:p w14:paraId="1F628FE7" w14:textId="77777777" w:rsidR="00A254A9" w:rsidRPr="008F58C5" w:rsidRDefault="008F58C5" w:rsidP="008F58C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b/>
                <w:sz w:val="21"/>
              </w:rPr>
              <w:t>Control Sum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23374D50" w14:textId="77777777" w:rsidR="00A254A9" w:rsidRPr="008F58C5" w:rsidRDefault="008F58C5" w:rsidP="008F58C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b/>
                <w:sz w:val="21"/>
              </w:rPr>
              <w:t>ASD Sum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1B9DB8FA" w14:textId="77777777" w:rsidR="00A254A9" w:rsidRPr="008F58C5" w:rsidRDefault="008F58C5" w:rsidP="008F58C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b/>
                <w:sz w:val="21"/>
              </w:rPr>
              <w:t>Control Share (%)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0CCE0A2B" w14:textId="77777777" w:rsidR="00A254A9" w:rsidRPr="008F58C5" w:rsidRDefault="008F58C5" w:rsidP="008F58C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b/>
                <w:sz w:val="21"/>
              </w:rPr>
              <w:t>ASD Share (%)</w:t>
            </w:r>
          </w:p>
        </w:tc>
        <w:tc>
          <w:tcPr>
            <w:tcW w:w="1440" w:type="dxa"/>
            <w:shd w:val="clear" w:color="auto" w:fill="B8CCE4" w:themeFill="accent1" w:themeFillTint="66"/>
            <w:vAlign w:val="center"/>
          </w:tcPr>
          <w:p w14:paraId="5768C1B3" w14:textId="77777777" w:rsidR="00A254A9" w:rsidRPr="008F58C5" w:rsidRDefault="008F58C5" w:rsidP="008F58C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b/>
                <w:sz w:val="21"/>
              </w:rPr>
              <w:t>p-value</w:t>
            </w:r>
          </w:p>
        </w:tc>
        <w:tc>
          <w:tcPr>
            <w:tcW w:w="2070" w:type="dxa"/>
            <w:shd w:val="clear" w:color="auto" w:fill="B8CCE4" w:themeFill="accent1" w:themeFillTint="66"/>
            <w:vAlign w:val="center"/>
          </w:tcPr>
          <w:p w14:paraId="68DBE510" w14:textId="77777777" w:rsidR="00A254A9" w:rsidRPr="008F58C5" w:rsidRDefault="008F58C5" w:rsidP="008F58C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b/>
                <w:sz w:val="21"/>
              </w:rPr>
              <w:t>Significant</w:t>
            </w:r>
          </w:p>
        </w:tc>
      </w:tr>
      <w:tr w:rsidR="00A254A9" w:rsidRPr="008F58C5" w14:paraId="6E7FE1A7" w14:textId="77777777" w:rsidTr="008F58C5">
        <w:trPr>
          <w:jc w:val="center"/>
        </w:trPr>
        <w:tc>
          <w:tcPr>
            <w:tcW w:w="1440" w:type="dxa"/>
            <w:vAlign w:val="center"/>
          </w:tcPr>
          <w:p w14:paraId="3EE9187D" w14:textId="77777777" w:rsidR="00A254A9" w:rsidRPr="008F58C5" w:rsidRDefault="008F58C5" w:rsidP="008F58C5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sz w:val="21"/>
              </w:rPr>
              <w:t>0.586</w:t>
            </w:r>
          </w:p>
        </w:tc>
        <w:tc>
          <w:tcPr>
            <w:tcW w:w="1440" w:type="dxa"/>
            <w:vAlign w:val="center"/>
          </w:tcPr>
          <w:p w14:paraId="0F5D568B" w14:textId="77777777" w:rsidR="00A254A9" w:rsidRPr="008F58C5" w:rsidRDefault="008F58C5" w:rsidP="008F58C5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sz w:val="21"/>
              </w:rPr>
              <w:t>4.650</w:t>
            </w:r>
          </w:p>
        </w:tc>
        <w:tc>
          <w:tcPr>
            <w:tcW w:w="1440" w:type="dxa"/>
            <w:vAlign w:val="center"/>
          </w:tcPr>
          <w:p w14:paraId="0ACDD1E4" w14:textId="77777777" w:rsidR="00A254A9" w:rsidRPr="008F58C5" w:rsidRDefault="008F58C5" w:rsidP="008F58C5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sz w:val="21"/>
              </w:rPr>
              <w:t>11.187</w:t>
            </w:r>
          </w:p>
        </w:tc>
        <w:tc>
          <w:tcPr>
            <w:tcW w:w="1440" w:type="dxa"/>
            <w:vAlign w:val="center"/>
          </w:tcPr>
          <w:p w14:paraId="14F9BE92" w14:textId="77777777" w:rsidR="00A254A9" w:rsidRPr="008F58C5" w:rsidRDefault="008F58C5" w:rsidP="008F58C5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sz w:val="21"/>
              </w:rPr>
              <w:t>88.813</w:t>
            </w:r>
          </w:p>
        </w:tc>
        <w:tc>
          <w:tcPr>
            <w:tcW w:w="1440" w:type="dxa"/>
            <w:vAlign w:val="center"/>
          </w:tcPr>
          <w:p w14:paraId="4C1096FE" w14:textId="77777777" w:rsidR="00A254A9" w:rsidRPr="008F58C5" w:rsidRDefault="008F58C5" w:rsidP="008F58C5">
            <w:pPr>
              <w:spacing w:line="360" w:lineRule="auto"/>
              <w:jc w:val="right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sz w:val="21"/>
              </w:rPr>
              <w:t>0.148</w:t>
            </w:r>
          </w:p>
        </w:tc>
        <w:tc>
          <w:tcPr>
            <w:tcW w:w="2070" w:type="dxa"/>
            <w:vAlign w:val="center"/>
          </w:tcPr>
          <w:p w14:paraId="337D71B4" w14:textId="77777777" w:rsidR="00A254A9" w:rsidRPr="008F58C5" w:rsidRDefault="008F58C5" w:rsidP="008F58C5">
            <w:pPr>
              <w:spacing w:line="360" w:lineRule="auto"/>
              <w:rPr>
                <w:rFonts w:asciiTheme="majorBidi" w:hAnsiTheme="majorBidi" w:cstheme="majorBidi"/>
              </w:rPr>
            </w:pPr>
            <w:r w:rsidRPr="008F58C5">
              <w:rPr>
                <w:rFonts w:asciiTheme="majorBidi" w:hAnsiTheme="majorBidi" w:cstheme="majorBidi"/>
                <w:sz w:val="21"/>
              </w:rPr>
              <w:t>Not significant</w:t>
            </w:r>
          </w:p>
        </w:tc>
      </w:tr>
    </w:tbl>
    <w:p w14:paraId="3B00A6A6" w14:textId="77777777" w:rsidR="00A254A9" w:rsidRPr="008F58C5" w:rsidRDefault="00A254A9" w:rsidP="008F58C5">
      <w:pPr>
        <w:spacing w:line="360" w:lineRule="auto"/>
        <w:jc w:val="both"/>
        <w:rPr>
          <w:rFonts w:asciiTheme="majorBidi" w:hAnsiTheme="majorBidi" w:cstheme="majorBidi"/>
        </w:rPr>
      </w:pPr>
    </w:p>
    <w:p w14:paraId="23060633" w14:textId="77777777" w:rsidR="00A254A9" w:rsidRPr="008F58C5" w:rsidRDefault="008F58C5" w:rsidP="008F58C5">
      <w:pPr>
        <w:spacing w:line="360" w:lineRule="auto"/>
        <w:jc w:val="both"/>
        <w:rPr>
          <w:rFonts w:asciiTheme="majorBidi" w:hAnsiTheme="majorBidi" w:cstheme="majorBidi"/>
        </w:rPr>
      </w:pPr>
      <w:r w:rsidRPr="008F58C5">
        <w:rPr>
          <w:rFonts w:asciiTheme="majorBidi" w:hAnsiTheme="majorBidi" w:cstheme="majorBidi"/>
        </w:rPr>
        <w:t>Pathogenic bacteria are more in the ASD group in pooled terms (ASD share = 88.813% vs Control = 11.187%). However, the p-value for the per-sample comparison is p-value = 0.148 and there is no statistically significant difference between ASD and controls at the 0.05 level of significance.</w:t>
      </w:r>
    </w:p>
    <w:sectPr w:rsidR="00A254A9" w:rsidRPr="008F58C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3774618">
    <w:abstractNumId w:val="8"/>
  </w:num>
  <w:num w:numId="2" w16cid:durableId="628129061">
    <w:abstractNumId w:val="6"/>
  </w:num>
  <w:num w:numId="3" w16cid:durableId="931671396">
    <w:abstractNumId w:val="5"/>
  </w:num>
  <w:num w:numId="4" w16cid:durableId="1256745319">
    <w:abstractNumId w:val="4"/>
  </w:num>
  <w:num w:numId="5" w16cid:durableId="898369478">
    <w:abstractNumId w:val="7"/>
  </w:num>
  <w:num w:numId="6" w16cid:durableId="1036542473">
    <w:abstractNumId w:val="3"/>
  </w:num>
  <w:num w:numId="7" w16cid:durableId="1476609707">
    <w:abstractNumId w:val="2"/>
  </w:num>
  <w:num w:numId="8" w16cid:durableId="647436211">
    <w:abstractNumId w:val="1"/>
  </w:num>
  <w:num w:numId="9" w16cid:durableId="2037265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2E3"/>
    <w:rsid w:val="00326F90"/>
    <w:rsid w:val="004F409E"/>
    <w:rsid w:val="008F58C5"/>
    <w:rsid w:val="00A254A9"/>
    <w:rsid w:val="00AA1D8D"/>
    <w:rsid w:val="00B47730"/>
    <w:rsid w:val="00CB0664"/>
    <w:rsid w:val="00D93013"/>
    <w:rsid w:val="00E874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851F851"/>
  <w14:defaultImageDpi w14:val="300"/>
  <w15:docId w15:val="{F6A80041-57B2-4E8A-B307-ACBCE44E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B785FF-A962-4816-8E29-AEF754C6B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 kirdar</cp:lastModifiedBy>
  <cp:revision>2</cp:revision>
  <dcterms:created xsi:type="dcterms:W3CDTF">2026-05-02T16:34:00Z</dcterms:created>
  <dcterms:modified xsi:type="dcterms:W3CDTF">2026-05-02T16:34:00Z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e8ed1fe0-2eff-4be9-8f4c-57005c0ba607</vt:lpwstr>
  </property>
</Properties>
</file>