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B285F"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b/>
          <w:sz w:val="24"/>
        </w:rPr>
        <w:t>Comparison Between Control (n = 4) and Non-Control (n = 16) Groups Using Mann-Whitney U Test</w:t>
      </w:r>
    </w:p>
    <w:p w14:paraId="3AD87A17" w14:textId="77777777" w:rsidR="003452B1" w:rsidRPr="00062CDE" w:rsidRDefault="003452B1" w:rsidP="00062CDE">
      <w:pPr>
        <w:spacing w:line="360" w:lineRule="auto"/>
        <w:rPr>
          <w:rFonts w:asciiTheme="majorBidi" w:hAnsiTheme="majorBidi" w:cstheme="majorBidi"/>
        </w:rPr>
      </w:pPr>
    </w:p>
    <w:tbl>
      <w:tblPr>
        <w:tblStyle w:val="TableGrid"/>
        <w:tblW w:w="0" w:type="auto"/>
        <w:tblInd w:w="-612" w:type="dxa"/>
        <w:tblLook w:val="04A0" w:firstRow="1" w:lastRow="0" w:firstColumn="1" w:lastColumn="0" w:noHBand="0" w:noVBand="1"/>
      </w:tblPr>
      <w:tblGrid>
        <w:gridCol w:w="2330"/>
        <w:gridCol w:w="2042"/>
        <w:gridCol w:w="2116"/>
        <w:gridCol w:w="1092"/>
        <w:gridCol w:w="1662"/>
      </w:tblGrid>
      <w:tr w:rsidR="003452B1" w:rsidRPr="00062CDE" w14:paraId="3C43776E" w14:textId="77777777" w:rsidTr="00062CDE">
        <w:tc>
          <w:tcPr>
            <w:tcW w:w="2340" w:type="dxa"/>
            <w:shd w:val="clear" w:color="auto" w:fill="B8CCE4" w:themeFill="accent1" w:themeFillTint="66"/>
          </w:tcPr>
          <w:p w14:paraId="1DD089F5"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Taxa</w:t>
            </w:r>
          </w:p>
        </w:tc>
        <w:tc>
          <w:tcPr>
            <w:tcW w:w="2115" w:type="dxa"/>
            <w:shd w:val="clear" w:color="auto" w:fill="B8CCE4" w:themeFill="accent1" w:themeFillTint="66"/>
          </w:tcPr>
          <w:p w14:paraId="64493CBD"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Mean ± SD Control</w:t>
            </w:r>
          </w:p>
        </w:tc>
        <w:tc>
          <w:tcPr>
            <w:tcW w:w="2205" w:type="dxa"/>
            <w:shd w:val="clear" w:color="auto" w:fill="B8CCE4" w:themeFill="accent1" w:themeFillTint="66"/>
          </w:tcPr>
          <w:p w14:paraId="68AC1C76"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Mean ± SD case</w:t>
            </w:r>
          </w:p>
        </w:tc>
        <w:tc>
          <w:tcPr>
            <w:tcW w:w="1116" w:type="dxa"/>
            <w:shd w:val="clear" w:color="auto" w:fill="B8CCE4" w:themeFill="accent1" w:themeFillTint="66"/>
          </w:tcPr>
          <w:p w14:paraId="2DCCDA19"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p-value</w:t>
            </w:r>
          </w:p>
        </w:tc>
        <w:tc>
          <w:tcPr>
            <w:tcW w:w="1692" w:type="dxa"/>
            <w:shd w:val="clear" w:color="auto" w:fill="B8CCE4" w:themeFill="accent1" w:themeFillTint="66"/>
          </w:tcPr>
          <w:p w14:paraId="26D7B4E5"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Significant</w:t>
            </w:r>
          </w:p>
        </w:tc>
      </w:tr>
      <w:tr w:rsidR="003452B1" w:rsidRPr="00062CDE" w14:paraId="6DB5EBC0" w14:textId="77777777" w:rsidTr="00062CDE">
        <w:tc>
          <w:tcPr>
            <w:tcW w:w="2340" w:type="dxa"/>
          </w:tcPr>
          <w:p w14:paraId="03498052"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Bacteroidia</w:t>
            </w:r>
          </w:p>
        </w:tc>
        <w:tc>
          <w:tcPr>
            <w:tcW w:w="2115" w:type="dxa"/>
          </w:tcPr>
          <w:p w14:paraId="35CC7699"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0.329 ± 0.143</w:t>
            </w:r>
          </w:p>
        </w:tc>
        <w:tc>
          <w:tcPr>
            <w:tcW w:w="2205" w:type="dxa"/>
          </w:tcPr>
          <w:p w14:paraId="7FEE96E2"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0.424 ± 0.140</w:t>
            </w:r>
          </w:p>
        </w:tc>
        <w:tc>
          <w:tcPr>
            <w:tcW w:w="1116" w:type="dxa"/>
          </w:tcPr>
          <w:p w14:paraId="7F1F61FF"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0.290</w:t>
            </w:r>
          </w:p>
        </w:tc>
        <w:tc>
          <w:tcPr>
            <w:tcW w:w="1692" w:type="dxa"/>
          </w:tcPr>
          <w:p w14:paraId="71FF6440"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Not Significant</w:t>
            </w:r>
          </w:p>
        </w:tc>
      </w:tr>
      <w:tr w:rsidR="003452B1" w:rsidRPr="00062CDE" w14:paraId="22161BB6" w14:textId="77777777" w:rsidTr="00062CDE">
        <w:tc>
          <w:tcPr>
            <w:tcW w:w="2340" w:type="dxa"/>
          </w:tcPr>
          <w:p w14:paraId="7722125E"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Clostridia</w:t>
            </w:r>
          </w:p>
        </w:tc>
        <w:tc>
          <w:tcPr>
            <w:tcW w:w="2115" w:type="dxa"/>
          </w:tcPr>
          <w:p w14:paraId="71279675"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0.476 ± 0.114</w:t>
            </w:r>
          </w:p>
        </w:tc>
        <w:tc>
          <w:tcPr>
            <w:tcW w:w="2205" w:type="dxa"/>
          </w:tcPr>
          <w:p w14:paraId="16C3FF84"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0.356 ± 0.156</w:t>
            </w:r>
          </w:p>
        </w:tc>
        <w:tc>
          <w:tcPr>
            <w:tcW w:w="1116" w:type="dxa"/>
          </w:tcPr>
          <w:p w14:paraId="782E2BEA"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0.211</w:t>
            </w:r>
          </w:p>
        </w:tc>
        <w:tc>
          <w:tcPr>
            <w:tcW w:w="1692" w:type="dxa"/>
          </w:tcPr>
          <w:p w14:paraId="1E579C5B"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Not Significant</w:t>
            </w:r>
          </w:p>
        </w:tc>
      </w:tr>
      <w:tr w:rsidR="003452B1" w:rsidRPr="00062CDE" w14:paraId="6A71CBAB" w14:textId="77777777" w:rsidTr="00062CDE">
        <w:tc>
          <w:tcPr>
            <w:tcW w:w="2340" w:type="dxa"/>
          </w:tcPr>
          <w:p w14:paraId="4531E7FD"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Negativicutes</w:t>
            </w:r>
          </w:p>
        </w:tc>
        <w:tc>
          <w:tcPr>
            <w:tcW w:w="2115" w:type="dxa"/>
          </w:tcPr>
          <w:p w14:paraId="269DAAB4"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0.066 ± 0.047</w:t>
            </w:r>
          </w:p>
        </w:tc>
        <w:tc>
          <w:tcPr>
            <w:tcW w:w="2205" w:type="dxa"/>
          </w:tcPr>
          <w:p w14:paraId="09AA9469"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0.102 ± 0.151</w:t>
            </w:r>
          </w:p>
        </w:tc>
        <w:tc>
          <w:tcPr>
            <w:tcW w:w="1116" w:type="dxa"/>
          </w:tcPr>
          <w:p w14:paraId="700C2B87"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0.820</w:t>
            </w:r>
          </w:p>
        </w:tc>
        <w:tc>
          <w:tcPr>
            <w:tcW w:w="1692" w:type="dxa"/>
          </w:tcPr>
          <w:p w14:paraId="1DEEBA67"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Not Significant</w:t>
            </w:r>
          </w:p>
        </w:tc>
      </w:tr>
      <w:tr w:rsidR="003452B1" w:rsidRPr="00062CDE" w14:paraId="1387D170" w14:textId="77777777" w:rsidTr="00062CDE">
        <w:tc>
          <w:tcPr>
            <w:tcW w:w="2340" w:type="dxa"/>
          </w:tcPr>
          <w:p w14:paraId="2A9F5F8D"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Actinobacteria</w:t>
            </w:r>
          </w:p>
        </w:tc>
        <w:tc>
          <w:tcPr>
            <w:tcW w:w="2115" w:type="dxa"/>
          </w:tcPr>
          <w:p w14:paraId="3F216470"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0.027 ± 0.025</w:t>
            </w:r>
          </w:p>
        </w:tc>
        <w:tc>
          <w:tcPr>
            <w:tcW w:w="2205" w:type="dxa"/>
          </w:tcPr>
          <w:p w14:paraId="7F16E9B6"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0.045 ± 0.056</w:t>
            </w:r>
          </w:p>
        </w:tc>
        <w:tc>
          <w:tcPr>
            <w:tcW w:w="1116" w:type="dxa"/>
          </w:tcPr>
          <w:p w14:paraId="2D10E0D5"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0.963</w:t>
            </w:r>
          </w:p>
        </w:tc>
        <w:tc>
          <w:tcPr>
            <w:tcW w:w="1692" w:type="dxa"/>
          </w:tcPr>
          <w:p w14:paraId="7B8E0CA3"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Not Significant</w:t>
            </w:r>
          </w:p>
        </w:tc>
      </w:tr>
      <w:tr w:rsidR="003452B1" w:rsidRPr="00062CDE" w14:paraId="52CC7A1C" w14:textId="77777777" w:rsidTr="00062CDE">
        <w:tc>
          <w:tcPr>
            <w:tcW w:w="2340" w:type="dxa"/>
          </w:tcPr>
          <w:p w14:paraId="5C7A71DA"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Gammaproteobacteria</w:t>
            </w:r>
          </w:p>
        </w:tc>
        <w:tc>
          <w:tcPr>
            <w:tcW w:w="2115" w:type="dxa"/>
          </w:tcPr>
          <w:p w14:paraId="606EB2ED"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0.052 ± 0.028</w:t>
            </w:r>
          </w:p>
        </w:tc>
        <w:tc>
          <w:tcPr>
            <w:tcW w:w="2205" w:type="dxa"/>
          </w:tcPr>
          <w:p w14:paraId="11D31C2C"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0.026 ± 0.017</w:t>
            </w:r>
          </w:p>
        </w:tc>
        <w:tc>
          <w:tcPr>
            <w:tcW w:w="1116" w:type="dxa"/>
          </w:tcPr>
          <w:p w14:paraId="6AEC70F0"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0.064</w:t>
            </w:r>
          </w:p>
        </w:tc>
        <w:tc>
          <w:tcPr>
            <w:tcW w:w="1692" w:type="dxa"/>
          </w:tcPr>
          <w:p w14:paraId="0BB5A6CB"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Not Significant</w:t>
            </w:r>
          </w:p>
        </w:tc>
      </w:tr>
      <w:tr w:rsidR="003452B1" w:rsidRPr="00062CDE" w14:paraId="37161D61" w14:textId="77777777" w:rsidTr="00062CDE">
        <w:tc>
          <w:tcPr>
            <w:tcW w:w="2340" w:type="dxa"/>
          </w:tcPr>
          <w:p w14:paraId="09755F23"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Bacilli</w:t>
            </w:r>
          </w:p>
        </w:tc>
        <w:tc>
          <w:tcPr>
            <w:tcW w:w="2115" w:type="dxa"/>
          </w:tcPr>
          <w:p w14:paraId="76CF88D2"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0.031 ± 0.044</w:t>
            </w:r>
          </w:p>
        </w:tc>
        <w:tc>
          <w:tcPr>
            <w:tcW w:w="2205" w:type="dxa"/>
          </w:tcPr>
          <w:p w14:paraId="12C0C898"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0.025 ± 0.032</w:t>
            </w:r>
          </w:p>
        </w:tc>
        <w:tc>
          <w:tcPr>
            <w:tcW w:w="1116" w:type="dxa"/>
          </w:tcPr>
          <w:p w14:paraId="08DC1CB4"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0.682</w:t>
            </w:r>
          </w:p>
        </w:tc>
        <w:tc>
          <w:tcPr>
            <w:tcW w:w="1692" w:type="dxa"/>
          </w:tcPr>
          <w:p w14:paraId="7F45E2AE"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Not Significant</w:t>
            </w:r>
          </w:p>
        </w:tc>
      </w:tr>
      <w:tr w:rsidR="003452B1" w:rsidRPr="00062CDE" w14:paraId="07033974" w14:textId="77777777" w:rsidTr="00062CDE">
        <w:tc>
          <w:tcPr>
            <w:tcW w:w="2340" w:type="dxa"/>
          </w:tcPr>
          <w:p w14:paraId="6671E8EE"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Coriobacteriia</w:t>
            </w:r>
          </w:p>
        </w:tc>
        <w:tc>
          <w:tcPr>
            <w:tcW w:w="2115" w:type="dxa"/>
          </w:tcPr>
          <w:p w14:paraId="3B01D25F"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0.011 ± 0.011</w:t>
            </w:r>
          </w:p>
        </w:tc>
        <w:tc>
          <w:tcPr>
            <w:tcW w:w="2205" w:type="dxa"/>
          </w:tcPr>
          <w:p w14:paraId="4FF04D2B"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0.007 ± 0.009</w:t>
            </w:r>
          </w:p>
        </w:tc>
        <w:tc>
          <w:tcPr>
            <w:tcW w:w="1116" w:type="dxa"/>
          </w:tcPr>
          <w:p w14:paraId="50CD4F79"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0.437</w:t>
            </w:r>
          </w:p>
        </w:tc>
        <w:tc>
          <w:tcPr>
            <w:tcW w:w="1692" w:type="dxa"/>
          </w:tcPr>
          <w:p w14:paraId="6F6EC187"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Not Significant</w:t>
            </w:r>
          </w:p>
        </w:tc>
      </w:tr>
      <w:tr w:rsidR="003452B1" w:rsidRPr="00062CDE" w14:paraId="054456EC" w14:textId="77777777" w:rsidTr="00062CDE">
        <w:tc>
          <w:tcPr>
            <w:tcW w:w="2340" w:type="dxa"/>
          </w:tcPr>
          <w:p w14:paraId="21BFCFB7"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unclassified_Bacteria</w:t>
            </w:r>
          </w:p>
        </w:tc>
        <w:tc>
          <w:tcPr>
            <w:tcW w:w="2115" w:type="dxa"/>
          </w:tcPr>
          <w:p w14:paraId="56905846"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0.001 ± 0.002</w:t>
            </w:r>
          </w:p>
        </w:tc>
        <w:tc>
          <w:tcPr>
            <w:tcW w:w="2205" w:type="dxa"/>
          </w:tcPr>
          <w:p w14:paraId="7A97697E"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0.003 ± 0.009</w:t>
            </w:r>
          </w:p>
        </w:tc>
        <w:tc>
          <w:tcPr>
            <w:tcW w:w="1116" w:type="dxa"/>
          </w:tcPr>
          <w:p w14:paraId="1DB6EE7A"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0.962</w:t>
            </w:r>
          </w:p>
        </w:tc>
        <w:tc>
          <w:tcPr>
            <w:tcW w:w="1692" w:type="dxa"/>
          </w:tcPr>
          <w:p w14:paraId="0DE780C9"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Not Significant</w:t>
            </w:r>
          </w:p>
        </w:tc>
      </w:tr>
      <w:tr w:rsidR="003452B1" w:rsidRPr="00062CDE" w14:paraId="20498FC3" w14:textId="77777777" w:rsidTr="00062CDE">
        <w:tc>
          <w:tcPr>
            <w:tcW w:w="2340" w:type="dxa"/>
          </w:tcPr>
          <w:p w14:paraId="29C73C2E"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Desulfovibrionia</w:t>
            </w:r>
          </w:p>
        </w:tc>
        <w:tc>
          <w:tcPr>
            <w:tcW w:w="2115" w:type="dxa"/>
          </w:tcPr>
          <w:p w14:paraId="5B5C7D23"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0.003 ± 0.002</w:t>
            </w:r>
          </w:p>
        </w:tc>
        <w:tc>
          <w:tcPr>
            <w:tcW w:w="2205" w:type="dxa"/>
          </w:tcPr>
          <w:p w14:paraId="06398C0C"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0.002 ± 0.002</w:t>
            </w:r>
          </w:p>
        </w:tc>
        <w:tc>
          <w:tcPr>
            <w:tcW w:w="1116" w:type="dxa"/>
          </w:tcPr>
          <w:p w14:paraId="68BE6426"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0.448</w:t>
            </w:r>
          </w:p>
        </w:tc>
        <w:tc>
          <w:tcPr>
            <w:tcW w:w="1692" w:type="dxa"/>
          </w:tcPr>
          <w:p w14:paraId="6B15040E"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Not Significant</w:t>
            </w:r>
          </w:p>
        </w:tc>
      </w:tr>
      <w:tr w:rsidR="003452B1" w:rsidRPr="00062CDE" w14:paraId="52ECB992" w14:textId="77777777" w:rsidTr="00062CDE">
        <w:tc>
          <w:tcPr>
            <w:tcW w:w="2340" w:type="dxa"/>
          </w:tcPr>
          <w:p w14:paraId="411CFD4A"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Alphaproteobacteria</w:t>
            </w:r>
          </w:p>
        </w:tc>
        <w:tc>
          <w:tcPr>
            <w:tcW w:w="2115" w:type="dxa"/>
          </w:tcPr>
          <w:p w14:paraId="102DC45F"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0.001 ± 0.001</w:t>
            </w:r>
          </w:p>
        </w:tc>
        <w:tc>
          <w:tcPr>
            <w:tcW w:w="2205" w:type="dxa"/>
          </w:tcPr>
          <w:p w14:paraId="46D324BD"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0.002 ± 0.004</w:t>
            </w:r>
          </w:p>
        </w:tc>
        <w:tc>
          <w:tcPr>
            <w:tcW w:w="1116" w:type="dxa"/>
          </w:tcPr>
          <w:p w14:paraId="2D35314A"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0.138</w:t>
            </w:r>
          </w:p>
        </w:tc>
        <w:tc>
          <w:tcPr>
            <w:tcW w:w="1692" w:type="dxa"/>
          </w:tcPr>
          <w:p w14:paraId="6CB0BA6C"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Not Significant</w:t>
            </w:r>
          </w:p>
        </w:tc>
      </w:tr>
      <w:tr w:rsidR="003452B1" w:rsidRPr="00062CDE" w14:paraId="7696A1C6" w14:textId="77777777" w:rsidTr="00062CDE">
        <w:tc>
          <w:tcPr>
            <w:tcW w:w="2340" w:type="dxa"/>
          </w:tcPr>
          <w:p w14:paraId="5E97E516"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Others</w:t>
            </w:r>
          </w:p>
        </w:tc>
        <w:tc>
          <w:tcPr>
            <w:tcW w:w="2115" w:type="dxa"/>
          </w:tcPr>
          <w:p w14:paraId="043C6F09"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0.002 ± 0.003</w:t>
            </w:r>
          </w:p>
        </w:tc>
        <w:tc>
          <w:tcPr>
            <w:tcW w:w="2205" w:type="dxa"/>
          </w:tcPr>
          <w:p w14:paraId="1D7C7148"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0.005 ± 0.012</w:t>
            </w:r>
          </w:p>
        </w:tc>
        <w:tc>
          <w:tcPr>
            <w:tcW w:w="1116" w:type="dxa"/>
          </w:tcPr>
          <w:p w14:paraId="4A1295CC"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0.437</w:t>
            </w:r>
          </w:p>
        </w:tc>
        <w:tc>
          <w:tcPr>
            <w:tcW w:w="1692" w:type="dxa"/>
          </w:tcPr>
          <w:p w14:paraId="46098741"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Not Significant</w:t>
            </w:r>
          </w:p>
        </w:tc>
      </w:tr>
      <w:tr w:rsidR="003452B1" w:rsidRPr="00062CDE" w14:paraId="2DB13B8E" w14:textId="77777777" w:rsidTr="00062CDE">
        <w:tc>
          <w:tcPr>
            <w:tcW w:w="2340" w:type="dxa"/>
          </w:tcPr>
          <w:p w14:paraId="0BC92EFB"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Unassigned</w:t>
            </w:r>
          </w:p>
        </w:tc>
        <w:tc>
          <w:tcPr>
            <w:tcW w:w="2115" w:type="dxa"/>
          </w:tcPr>
          <w:p w14:paraId="401C0503"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0.002 ± 0.003</w:t>
            </w:r>
          </w:p>
        </w:tc>
        <w:tc>
          <w:tcPr>
            <w:tcW w:w="2205" w:type="dxa"/>
          </w:tcPr>
          <w:p w14:paraId="0DF915EA"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0.005 ± 0.015</w:t>
            </w:r>
          </w:p>
        </w:tc>
        <w:tc>
          <w:tcPr>
            <w:tcW w:w="1116" w:type="dxa"/>
          </w:tcPr>
          <w:p w14:paraId="27CA72F9"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0.274</w:t>
            </w:r>
          </w:p>
        </w:tc>
        <w:tc>
          <w:tcPr>
            <w:tcW w:w="1692" w:type="dxa"/>
          </w:tcPr>
          <w:p w14:paraId="1CA98071" w14:textId="77777777" w:rsidR="003452B1" w:rsidRPr="00062CDE" w:rsidRDefault="00062CDE" w:rsidP="00062CDE">
            <w:pPr>
              <w:spacing w:line="360" w:lineRule="auto"/>
              <w:rPr>
                <w:rFonts w:asciiTheme="majorBidi" w:hAnsiTheme="majorBidi" w:cstheme="majorBidi"/>
              </w:rPr>
            </w:pPr>
            <w:r w:rsidRPr="00062CDE">
              <w:rPr>
                <w:rFonts w:asciiTheme="majorBidi" w:hAnsiTheme="majorBidi" w:cstheme="majorBidi"/>
              </w:rPr>
              <w:t>Not Significant</w:t>
            </w:r>
          </w:p>
        </w:tc>
      </w:tr>
    </w:tbl>
    <w:p w14:paraId="03467B86" w14:textId="77777777" w:rsidR="003452B1" w:rsidRPr="00062CDE" w:rsidRDefault="003452B1" w:rsidP="00062CDE">
      <w:pPr>
        <w:spacing w:line="360" w:lineRule="auto"/>
        <w:rPr>
          <w:rFonts w:asciiTheme="majorBidi" w:hAnsiTheme="majorBidi" w:cstheme="majorBidi"/>
        </w:rPr>
      </w:pPr>
    </w:p>
    <w:p w14:paraId="41FD7B5A" w14:textId="77777777" w:rsidR="003452B1" w:rsidRPr="00062CDE" w:rsidRDefault="00C51CA2" w:rsidP="00C51CA2">
      <w:pPr>
        <w:spacing w:line="360" w:lineRule="auto"/>
        <w:jc w:val="both"/>
        <w:rPr>
          <w:rFonts w:asciiTheme="majorBidi" w:hAnsiTheme="majorBidi" w:cstheme="majorBidi"/>
        </w:rPr>
      </w:pPr>
      <w:r w:rsidRPr="00C51CA2">
        <w:rPr>
          <w:rFonts w:asciiTheme="majorBidi" w:hAnsiTheme="majorBidi" w:cstheme="majorBidi"/>
        </w:rPr>
        <w:t xml:space="preserve">The results of the Mann-Whitney U test revealed no statistically significant differences in the relative abundance of any bacteria taxa in the control group and in the case group as all p values were greater than the level of significance which is 0.05. For instance, </w:t>
      </w:r>
      <w:proofErr w:type="spellStart"/>
      <w:r w:rsidRPr="00C51CA2">
        <w:rPr>
          <w:rFonts w:asciiTheme="majorBidi" w:hAnsiTheme="majorBidi" w:cstheme="majorBidi"/>
        </w:rPr>
        <w:t>Bacteroidia</w:t>
      </w:r>
      <w:proofErr w:type="spellEnd"/>
      <w:r w:rsidRPr="00C51CA2">
        <w:rPr>
          <w:rFonts w:asciiTheme="majorBidi" w:hAnsiTheme="majorBidi" w:cstheme="majorBidi"/>
        </w:rPr>
        <w:t xml:space="preserve"> was found to have a p-value of 0.290, Clostridia to have a p-value of 0.211, and </w:t>
      </w:r>
      <w:proofErr w:type="spellStart"/>
      <w:r w:rsidRPr="00C51CA2">
        <w:rPr>
          <w:rFonts w:asciiTheme="majorBidi" w:hAnsiTheme="majorBidi" w:cstheme="majorBidi"/>
        </w:rPr>
        <w:t>Negativicutes</w:t>
      </w:r>
      <w:proofErr w:type="spellEnd"/>
      <w:r w:rsidRPr="00C51CA2">
        <w:rPr>
          <w:rFonts w:asciiTheme="majorBidi" w:hAnsiTheme="majorBidi" w:cstheme="majorBidi"/>
        </w:rPr>
        <w:t xml:space="preserve"> to have a p-value of 0.820, which means there were no significant differences. Although </w:t>
      </w:r>
      <w:proofErr w:type="spellStart"/>
      <w:r w:rsidRPr="00C51CA2">
        <w:rPr>
          <w:rFonts w:asciiTheme="majorBidi" w:hAnsiTheme="majorBidi" w:cstheme="majorBidi"/>
        </w:rPr>
        <w:t>Gammaproteo</w:t>
      </w:r>
      <w:proofErr w:type="spellEnd"/>
      <w:r>
        <w:rPr>
          <w:rFonts w:asciiTheme="majorBidi" w:hAnsiTheme="majorBidi" w:cstheme="majorBidi"/>
        </w:rPr>
        <w:t xml:space="preserve"> </w:t>
      </w:r>
      <w:r w:rsidRPr="00C51CA2">
        <w:rPr>
          <w:rFonts w:asciiTheme="majorBidi" w:hAnsiTheme="majorBidi" w:cstheme="majorBidi"/>
        </w:rPr>
        <w:t>bacteria had a relatively low p-value (0.064), this was not statistically significant. Therefore, from the current dataset, the differences in the abundance between the two groups are not statistically meaningful and should be interpreted with caution especially bearing in mind the.</w:t>
      </w:r>
    </w:p>
    <w:sectPr w:rsidR="003452B1" w:rsidRPr="00062CD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16239202">
    <w:abstractNumId w:val="8"/>
  </w:num>
  <w:num w:numId="2" w16cid:durableId="1867523295">
    <w:abstractNumId w:val="6"/>
  </w:num>
  <w:num w:numId="3" w16cid:durableId="1994017910">
    <w:abstractNumId w:val="5"/>
  </w:num>
  <w:num w:numId="4" w16cid:durableId="1259875514">
    <w:abstractNumId w:val="4"/>
  </w:num>
  <w:num w:numId="5" w16cid:durableId="1819807264">
    <w:abstractNumId w:val="7"/>
  </w:num>
  <w:num w:numId="6" w16cid:durableId="2139371419">
    <w:abstractNumId w:val="3"/>
  </w:num>
  <w:num w:numId="7" w16cid:durableId="887301577">
    <w:abstractNumId w:val="2"/>
  </w:num>
  <w:num w:numId="8" w16cid:durableId="450635411">
    <w:abstractNumId w:val="1"/>
  </w:num>
  <w:num w:numId="9" w16cid:durableId="1738362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2CDE"/>
    <w:rsid w:val="0015074B"/>
    <w:rsid w:val="0029639D"/>
    <w:rsid w:val="002B22E3"/>
    <w:rsid w:val="00326F90"/>
    <w:rsid w:val="003452B1"/>
    <w:rsid w:val="0061685E"/>
    <w:rsid w:val="006C6B2F"/>
    <w:rsid w:val="00AA1D8D"/>
    <w:rsid w:val="00B47730"/>
    <w:rsid w:val="00C51CA2"/>
    <w:rsid w:val="00CB0664"/>
    <w:rsid w:val="00DD020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D3C773"/>
  <w14:defaultImageDpi w14:val="300"/>
  <w15:docId w15:val="{7CACE1DD-72FF-4061-99B7-E53EDD50A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91CEA3-01CE-45C3-A14D-8592E5161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253</Words>
  <Characters>1444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 kirdar</cp:lastModifiedBy>
  <cp:revision>2</cp:revision>
  <dcterms:created xsi:type="dcterms:W3CDTF">2026-05-02T16:29:00Z</dcterms:created>
  <dcterms:modified xsi:type="dcterms:W3CDTF">2026-05-02T16:29:00Z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dbaecfa7-da0a-45c5-a102-c7afc3793a74</vt:lpwstr>
  </property>
</Properties>
</file>