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00F1" w14:textId="77777777" w:rsidR="005F3BF4" w:rsidRPr="00CB23BE" w:rsidRDefault="00CB23BE" w:rsidP="00CB23BE">
      <w:pPr>
        <w:spacing w:line="360" w:lineRule="auto"/>
        <w:rPr>
          <w:rFonts w:asciiTheme="majorBidi" w:hAnsiTheme="majorBidi" w:cstheme="majorBidi"/>
        </w:rPr>
      </w:pPr>
      <w:r w:rsidRPr="00CB23BE">
        <w:rPr>
          <w:rFonts w:asciiTheme="majorBidi" w:hAnsiTheme="majorBidi" w:cstheme="majorBidi"/>
          <w:b/>
          <w:sz w:val="24"/>
        </w:rPr>
        <w:t>Comparison Between Control (n = 4) and Case Group (n = 16)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2004"/>
        <w:gridCol w:w="1848"/>
        <w:gridCol w:w="1230"/>
        <w:gridCol w:w="1709"/>
      </w:tblGrid>
      <w:tr w:rsidR="005F3BF4" w:rsidRPr="00CB23BE" w14:paraId="5E7968CD" w14:textId="77777777" w:rsidTr="00CB23BE">
        <w:tc>
          <w:tcPr>
            <w:tcW w:w="1843" w:type="dxa"/>
            <w:shd w:val="clear" w:color="auto" w:fill="B8CCE4" w:themeFill="accent1" w:themeFillTint="66"/>
          </w:tcPr>
          <w:p w14:paraId="0BE4100B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Taxa</w:t>
            </w:r>
          </w:p>
        </w:tc>
        <w:tc>
          <w:tcPr>
            <w:tcW w:w="2045" w:type="dxa"/>
            <w:shd w:val="clear" w:color="auto" w:fill="B8CCE4" w:themeFill="accent1" w:themeFillTint="66"/>
          </w:tcPr>
          <w:p w14:paraId="47483E74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Mean ± SD Control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3990B46B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Mean ± SD Case</w:t>
            </w:r>
          </w:p>
        </w:tc>
        <w:tc>
          <w:tcPr>
            <w:tcW w:w="1249" w:type="dxa"/>
            <w:shd w:val="clear" w:color="auto" w:fill="B8CCE4" w:themeFill="accent1" w:themeFillTint="66"/>
          </w:tcPr>
          <w:p w14:paraId="7F66434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p-value</w:t>
            </w:r>
          </w:p>
        </w:tc>
        <w:tc>
          <w:tcPr>
            <w:tcW w:w="1728" w:type="dxa"/>
            <w:shd w:val="clear" w:color="auto" w:fill="B8CCE4" w:themeFill="accent1" w:themeFillTint="66"/>
          </w:tcPr>
          <w:p w14:paraId="112F4BBE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Significant</w:t>
            </w:r>
          </w:p>
        </w:tc>
      </w:tr>
      <w:tr w:rsidR="005F3BF4" w:rsidRPr="00CB23BE" w14:paraId="1AE7D264" w14:textId="77777777" w:rsidTr="00CB23BE">
        <w:tc>
          <w:tcPr>
            <w:tcW w:w="1843" w:type="dxa"/>
          </w:tcPr>
          <w:p w14:paraId="72B663D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Bacteroides</w:t>
            </w:r>
          </w:p>
        </w:tc>
        <w:tc>
          <w:tcPr>
            <w:tcW w:w="2045" w:type="dxa"/>
          </w:tcPr>
          <w:p w14:paraId="5A20904F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0.173 ± 0.058</w:t>
            </w:r>
          </w:p>
        </w:tc>
        <w:tc>
          <w:tcPr>
            <w:tcW w:w="1890" w:type="dxa"/>
          </w:tcPr>
          <w:p w14:paraId="2E4D0DE0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0.163 ± 0.165</w:t>
            </w:r>
          </w:p>
        </w:tc>
        <w:tc>
          <w:tcPr>
            <w:tcW w:w="1249" w:type="dxa"/>
          </w:tcPr>
          <w:p w14:paraId="5D1A28C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0.682</w:t>
            </w:r>
          </w:p>
        </w:tc>
        <w:tc>
          <w:tcPr>
            <w:tcW w:w="1728" w:type="dxa"/>
          </w:tcPr>
          <w:p w14:paraId="4F9B7BC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184BB4C2" w14:textId="77777777" w:rsidTr="00CB23BE">
        <w:tc>
          <w:tcPr>
            <w:tcW w:w="1843" w:type="dxa"/>
          </w:tcPr>
          <w:p w14:paraId="4A7F050B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Prevotella_9</w:t>
            </w:r>
          </w:p>
        </w:tc>
        <w:tc>
          <w:tcPr>
            <w:tcW w:w="2045" w:type="dxa"/>
          </w:tcPr>
          <w:p w14:paraId="05F1521D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0.037 ± 0.074</w:t>
            </w:r>
          </w:p>
        </w:tc>
        <w:tc>
          <w:tcPr>
            <w:tcW w:w="1890" w:type="dxa"/>
          </w:tcPr>
          <w:p w14:paraId="15E7D13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0.170 ± 0.197</w:t>
            </w:r>
          </w:p>
        </w:tc>
        <w:tc>
          <w:tcPr>
            <w:tcW w:w="1249" w:type="dxa"/>
          </w:tcPr>
          <w:p w14:paraId="79520B09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0.142</w:t>
            </w:r>
          </w:p>
        </w:tc>
        <w:tc>
          <w:tcPr>
            <w:tcW w:w="1728" w:type="dxa"/>
          </w:tcPr>
          <w:p w14:paraId="5B7E533A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4775F198" w14:textId="77777777" w:rsidTr="00CB23BE">
        <w:tc>
          <w:tcPr>
            <w:tcW w:w="1843" w:type="dxa"/>
          </w:tcPr>
          <w:p w14:paraId="2B624467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Faecalibacterium</w:t>
            </w:r>
          </w:p>
        </w:tc>
        <w:tc>
          <w:tcPr>
            <w:tcW w:w="2045" w:type="dxa"/>
          </w:tcPr>
          <w:p w14:paraId="73E6F9A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0.093 ± 0.034</w:t>
            </w:r>
          </w:p>
        </w:tc>
        <w:tc>
          <w:tcPr>
            <w:tcW w:w="1890" w:type="dxa"/>
          </w:tcPr>
          <w:p w14:paraId="7F04A4DA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0.085 ± 0.060</w:t>
            </w:r>
          </w:p>
        </w:tc>
        <w:tc>
          <w:tcPr>
            <w:tcW w:w="1249" w:type="dxa"/>
          </w:tcPr>
          <w:p w14:paraId="70354517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0.617</w:t>
            </w:r>
          </w:p>
        </w:tc>
        <w:tc>
          <w:tcPr>
            <w:tcW w:w="1728" w:type="dxa"/>
          </w:tcPr>
          <w:p w14:paraId="46A873F9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5334596F" w14:textId="77777777" w:rsidTr="00CB23BE">
        <w:tc>
          <w:tcPr>
            <w:tcW w:w="1843" w:type="dxa"/>
          </w:tcPr>
          <w:p w14:paraId="12C241C4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Dialister</w:t>
            </w:r>
          </w:p>
        </w:tc>
        <w:tc>
          <w:tcPr>
            <w:tcW w:w="2045" w:type="dxa"/>
          </w:tcPr>
          <w:p w14:paraId="4161C51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0.030 ± 0.036</w:t>
            </w:r>
          </w:p>
        </w:tc>
        <w:tc>
          <w:tcPr>
            <w:tcW w:w="1890" w:type="dxa"/>
          </w:tcPr>
          <w:p w14:paraId="5ED392E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0.051 ± 0.033</w:t>
            </w:r>
          </w:p>
        </w:tc>
        <w:tc>
          <w:tcPr>
            <w:tcW w:w="1249" w:type="dxa"/>
          </w:tcPr>
          <w:p w14:paraId="75B73F3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0.335</w:t>
            </w:r>
          </w:p>
        </w:tc>
        <w:tc>
          <w:tcPr>
            <w:tcW w:w="1728" w:type="dxa"/>
          </w:tcPr>
          <w:p w14:paraId="120133FE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5A505323" w14:textId="77777777" w:rsidTr="00CB23BE">
        <w:tc>
          <w:tcPr>
            <w:tcW w:w="1843" w:type="dxa"/>
          </w:tcPr>
          <w:p w14:paraId="1A57E014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Bifidobacterium</w:t>
            </w:r>
          </w:p>
        </w:tc>
        <w:tc>
          <w:tcPr>
            <w:tcW w:w="2045" w:type="dxa"/>
          </w:tcPr>
          <w:p w14:paraId="383C1032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0.027 ± 0.025</w:t>
            </w:r>
          </w:p>
        </w:tc>
        <w:tc>
          <w:tcPr>
            <w:tcW w:w="1890" w:type="dxa"/>
          </w:tcPr>
          <w:p w14:paraId="73461917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0.044 ± 0.055</w:t>
            </w:r>
          </w:p>
        </w:tc>
        <w:tc>
          <w:tcPr>
            <w:tcW w:w="1249" w:type="dxa"/>
          </w:tcPr>
          <w:p w14:paraId="633D79C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1.000</w:t>
            </w:r>
          </w:p>
        </w:tc>
        <w:tc>
          <w:tcPr>
            <w:tcW w:w="1728" w:type="dxa"/>
          </w:tcPr>
          <w:p w14:paraId="4875627E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7C1F2F7A" w14:textId="77777777" w:rsidTr="00CB23BE">
        <w:tc>
          <w:tcPr>
            <w:tcW w:w="1843" w:type="dxa"/>
          </w:tcPr>
          <w:p w14:paraId="56925DF9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Megamonas</w:t>
            </w:r>
          </w:p>
        </w:tc>
        <w:tc>
          <w:tcPr>
            <w:tcW w:w="2045" w:type="dxa"/>
          </w:tcPr>
          <w:p w14:paraId="482C07C0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0.000 ± 0.000</w:t>
            </w:r>
          </w:p>
        </w:tc>
        <w:tc>
          <w:tcPr>
            <w:tcW w:w="1890" w:type="dxa"/>
          </w:tcPr>
          <w:p w14:paraId="5C3238F9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0.041 ± 0.146</w:t>
            </w:r>
          </w:p>
        </w:tc>
        <w:tc>
          <w:tcPr>
            <w:tcW w:w="1249" w:type="dxa"/>
          </w:tcPr>
          <w:p w14:paraId="0DC09BB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0.650</w:t>
            </w:r>
          </w:p>
        </w:tc>
        <w:tc>
          <w:tcPr>
            <w:tcW w:w="1728" w:type="dxa"/>
          </w:tcPr>
          <w:p w14:paraId="3121E371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4C1DFB0E" w14:textId="77777777" w:rsidTr="00CB23BE">
        <w:tc>
          <w:tcPr>
            <w:tcW w:w="1843" w:type="dxa"/>
          </w:tcPr>
          <w:p w14:paraId="536D5BD2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Subdoligranulum</w:t>
            </w:r>
          </w:p>
        </w:tc>
        <w:tc>
          <w:tcPr>
            <w:tcW w:w="2045" w:type="dxa"/>
          </w:tcPr>
          <w:p w14:paraId="256874E9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0.041 ± 0.043</w:t>
            </w:r>
          </w:p>
        </w:tc>
        <w:tc>
          <w:tcPr>
            <w:tcW w:w="1890" w:type="dxa"/>
          </w:tcPr>
          <w:p w14:paraId="3359DE8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0.029 ± 0.043</w:t>
            </w:r>
          </w:p>
        </w:tc>
        <w:tc>
          <w:tcPr>
            <w:tcW w:w="1249" w:type="dxa"/>
          </w:tcPr>
          <w:p w14:paraId="19BA5FE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728" w:type="dxa"/>
          </w:tcPr>
          <w:p w14:paraId="1DFE9EC7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78313DFD" w14:textId="77777777" w:rsidTr="00EC6C39">
        <w:tc>
          <w:tcPr>
            <w:tcW w:w="1843" w:type="dxa"/>
            <w:shd w:val="clear" w:color="auto" w:fill="FFC6C6"/>
          </w:tcPr>
          <w:p w14:paraId="35351BDB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Roseburia</w:t>
            </w:r>
          </w:p>
        </w:tc>
        <w:tc>
          <w:tcPr>
            <w:tcW w:w="2045" w:type="dxa"/>
            <w:shd w:val="clear" w:color="auto" w:fill="FFC6C6"/>
          </w:tcPr>
          <w:p w14:paraId="517A7D3F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0.053 ± 0.027</w:t>
            </w:r>
          </w:p>
        </w:tc>
        <w:tc>
          <w:tcPr>
            <w:tcW w:w="1890" w:type="dxa"/>
            <w:shd w:val="clear" w:color="auto" w:fill="FFC6C6"/>
          </w:tcPr>
          <w:p w14:paraId="6323A7CF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0.023 ± 0.016</w:t>
            </w:r>
          </w:p>
        </w:tc>
        <w:tc>
          <w:tcPr>
            <w:tcW w:w="1249" w:type="dxa"/>
            <w:shd w:val="clear" w:color="auto" w:fill="FFC6C6"/>
          </w:tcPr>
          <w:p w14:paraId="69E9ACCD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728" w:type="dxa"/>
            <w:shd w:val="clear" w:color="auto" w:fill="FFC6C6"/>
          </w:tcPr>
          <w:p w14:paraId="4497374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Significant</w:t>
            </w:r>
          </w:p>
        </w:tc>
      </w:tr>
      <w:tr w:rsidR="005F3BF4" w:rsidRPr="00CB23BE" w14:paraId="723D9DE6" w14:textId="77777777" w:rsidTr="00CB23BE">
        <w:tc>
          <w:tcPr>
            <w:tcW w:w="1843" w:type="dxa"/>
          </w:tcPr>
          <w:p w14:paraId="14241BE2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Ruminococcus</w:t>
            </w:r>
          </w:p>
        </w:tc>
        <w:tc>
          <w:tcPr>
            <w:tcW w:w="2045" w:type="dxa"/>
          </w:tcPr>
          <w:p w14:paraId="484E621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0.027 ± 0.017</w:t>
            </w:r>
          </w:p>
        </w:tc>
        <w:tc>
          <w:tcPr>
            <w:tcW w:w="1890" w:type="dxa"/>
          </w:tcPr>
          <w:p w14:paraId="02155CDB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0.023 ± 0.038</w:t>
            </w:r>
          </w:p>
        </w:tc>
        <w:tc>
          <w:tcPr>
            <w:tcW w:w="1249" w:type="dxa"/>
          </w:tcPr>
          <w:p w14:paraId="0897EAE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0.148</w:t>
            </w:r>
          </w:p>
        </w:tc>
        <w:tc>
          <w:tcPr>
            <w:tcW w:w="1728" w:type="dxa"/>
          </w:tcPr>
          <w:p w14:paraId="471B028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7452AD7D" w14:textId="77777777" w:rsidTr="00CB23BE">
        <w:tc>
          <w:tcPr>
            <w:tcW w:w="1843" w:type="dxa"/>
          </w:tcPr>
          <w:p w14:paraId="40DF646F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Alistipes</w:t>
            </w:r>
          </w:p>
        </w:tc>
        <w:tc>
          <w:tcPr>
            <w:tcW w:w="2045" w:type="dxa"/>
          </w:tcPr>
          <w:p w14:paraId="551CD51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0.027 ± 0.026</w:t>
            </w:r>
          </w:p>
        </w:tc>
        <w:tc>
          <w:tcPr>
            <w:tcW w:w="1890" w:type="dxa"/>
          </w:tcPr>
          <w:p w14:paraId="4E28646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0.018 ± 0.024</w:t>
            </w:r>
          </w:p>
        </w:tc>
        <w:tc>
          <w:tcPr>
            <w:tcW w:w="1249" w:type="dxa"/>
          </w:tcPr>
          <w:p w14:paraId="7EA04CA1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0.249</w:t>
            </w:r>
          </w:p>
        </w:tc>
        <w:tc>
          <w:tcPr>
            <w:tcW w:w="1728" w:type="dxa"/>
          </w:tcPr>
          <w:p w14:paraId="66A8C9CD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  <w:tr w:rsidR="005F3BF4" w:rsidRPr="00CB23BE" w14:paraId="5CA4AB84" w14:textId="77777777" w:rsidTr="00EC6C39">
        <w:tc>
          <w:tcPr>
            <w:tcW w:w="1843" w:type="dxa"/>
            <w:shd w:val="clear" w:color="auto" w:fill="FFC6C6"/>
          </w:tcPr>
          <w:p w14:paraId="22D6837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Others</w:t>
            </w:r>
          </w:p>
        </w:tc>
        <w:tc>
          <w:tcPr>
            <w:tcW w:w="2045" w:type="dxa"/>
            <w:shd w:val="clear" w:color="auto" w:fill="FFC6C6"/>
          </w:tcPr>
          <w:p w14:paraId="1A7DDA7A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0.491 ± 0.089</w:t>
            </w:r>
          </w:p>
        </w:tc>
        <w:tc>
          <w:tcPr>
            <w:tcW w:w="1890" w:type="dxa"/>
            <w:shd w:val="clear" w:color="auto" w:fill="FFC6C6"/>
          </w:tcPr>
          <w:p w14:paraId="69332BEC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0.350 ± 0.090</w:t>
            </w:r>
          </w:p>
        </w:tc>
        <w:tc>
          <w:tcPr>
            <w:tcW w:w="1249" w:type="dxa"/>
            <w:shd w:val="clear" w:color="auto" w:fill="FFC6C6"/>
          </w:tcPr>
          <w:p w14:paraId="6B28E003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728" w:type="dxa"/>
            <w:shd w:val="clear" w:color="auto" w:fill="FFC6C6"/>
          </w:tcPr>
          <w:p w14:paraId="1A26C6C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Significant</w:t>
            </w:r>
          </w:p>
        </w:tc>
      </w:tr>
      <w:tr w:rsidR="005F3BF4" w:rsidRPr="00CB23BE" w14:paraId="2B99D967" w14:textId="77777777" w:rsidTr="00CB23BE">
        <w:tc>
          <w:tcPr>
            <w:tcW w:w="1843" w:type="dxa"/>
          </w:tcPr>
          <w:p w14:paraId="3454BE05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Unassigned</w:t>
            </w:r>
          </w:p>
        </w:tc>
        <w:tc>
          <w:tcPr>
            <w:tcW w:w="2045" w:type="dxa"/>
          </w:tcPr>
          <w:p w14:paraId="320AA234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0.002 ± 0.003</w:t>
            </w:r>
          </w:p>
        </w:tc>
        <w:tc>
          <w:tcPr>
            <w:tcW w:w="1890" w:type="dxa"/>
          </w:tcPr>
          <w:p w14:paraId="5CFD7D4E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0.005 ± 0.015</w:t>
            </w:r>
          </w:p>
        </w:tc>
        <w:tc>
          <w:tcPr>
            <w:tcW w:w="1249" w:type="dxa"/>
          </w:tcPr>
          <w:p w14:paraId="03BD0011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728" w:type="dxa"/>
          </w:tcPr>
          <w:p w14:paraId="04B840C8" w14:textId="77777777" w:rsidR="005F3BF4" w:rsidRPr="00CB23BE" w:rsidRDefault="00CB23BE" w:rsidP="00CB23BE">
            <w:pPr>
              <w:spacing w:line="360" w:lineRule="auto"/>
              <w:rPr>
                <w:rFonts w:asciiTheme="majorBidi" w:hAnsiTheme="majorBidi" w:cstheme="majorBidi"/>
              </w:rPr>
            </w:pPr>
            <w:r w:rsidRPr="00CB23BE">
              <w:rPr>
                <w:rFonts w:asciiTheme="majorBidi" w:hAnsiTheme="majorBidi" w:cstheme="majorBidi"/>
              </w:rPr>
              <w:t>Not Significant</w:t>
            </w:r>
          </w:p>
        </w:tc>
      </w:tr>
    </w:tbl>
    <w:p w14:paraId="4836065B" w14:textId="77777777" w:rsidR="005F3BF4" w:rsidRPr="00CB23BE" w:rsidRDefault="005F3BF4" w:rsidP="00CB23BE">
      <w:pPr>
        <w:spacing w:line="360" w:lineRule="auto"/>
        <w:rPr>
          <w:rFonts w:asciiTheme="majorBidi" w:hAnsiTheme="majorBidi" w:cstheme="majorBidi"/>
        </w:rPr>
      </w:pPr>
    </w:p>
    <w:p w14:paraId="5B9EA4E7" w14:textId="77777777" w:rsidR="000E26EE" w:rsidRPr="00CB23BE" w:rsidRDefault="000E26EE" w:rsidP="000E26EE">
      <w:pPr>
        <w:spacing w:line="360" w:lineRule="auto"/>
        <w:jc w:val="both"/>
        <w:rPr>
          <w:rFonts w:asciiTheme="majorBidi" w:hAnsiTheme="majorBidi" w:cstheme="majorBidi"/>
        </w:rPr>
      </w:pPr>
      <w:r w:rsidRPr="000E26EE">
        <w:rPr>
          <w:rFonts w:asciiTheme="majorBidi" w:hAnsiTheme="majorBidi" w:cstheme="majorBidi"/>
        </w:rPr>
        <w:t xml:space="preserve">Statistical analysis revealed that Most bacterial genera did not differ significantly in terms of their relative abundance between control and case groups as their p values were higher than the conventional significance threshold (i.e., the p value was higher than 0.05). For example, Bacteroides had p 0.682, </w:t>
      </w:r>
      <w:proofErr w:type="spellStart"/>
      <w:r w:rsidRPr="000E26EE">
        <w:rPr>
          <w:rFonts w:asciiTheme="majorBidi" w:hAnsiTheme="majorBidi" w:cstheme="majorBidi"/>
        </w:rPr>
        <w:t>Faecalibacterium</w:t>
      </w:r>
      <w:proofErr w:type="spellEnd"/>
      <w:r w:rsidRPr="000E26EE">
        <w:rPr>
          <w:rFonts w:asciiTheme="majorBidi" w:hAnsiTheme="majorBidi" w:cstheme="majorBidi"/>
        </w:rPr>
        <w:t xml:space="preserve"> p 0.617, and </w:t>
      </w:r>
      <w:proofErr w:type="spellStart"/>
      <w:r w:rsidRPr="000E26EE">
        <w:rPr>
          <w:rFonts w:asciiTheme="majorBidi" w:hAnsiTheme="majorBidi" w:cstheme="majorBidi"/>
        </w:rPr>
        <w:t>Dialister</w:t>
      </w:r>
      <w:proofErr w:type="spellEnd"/>
      <w:r w:rsidRPr="000E26EE">
        <w:rPr>
          <w:rFonts w:asciiTheme="majorBidi" w:hAnsiTheme="majorBidi" w:cstheme="majorBidi"/>
        </w:rPr>
        <w:t xml:space="preserve"> p 0.335 indicating no meaningful differences between the two groups. In contrast, </w:t>
      </w:r>
      <w:proofErr w:type="spellStart"/>
      <w:r w:rsidRPr="000E26EE">
        <w:rPr>
          <w:rFonts w:asciiTheme="majorBidi" w:hAnsiTheme="majorBidi" w:cstheme="majorBidi"/>
        </w:rPr>
        <w:t>Roseburia</w:t>
      </w:r>
      <w:proofErr w:type="spellEnd"/>
      <w:r w:rsidRPr="000E26EE">
        <w:rPr>
          <w:rFonts w:asciiTheme="majorBidi" w:hAnsiTheme="majorBidi" w:cstheme="majorBidi"/>
        </w:rPr>
        <w:t xml:space="preserve"> with p 0.039 and the Others category with p 0.016 had statistically significant differences, which may indicate that these taxa may have a differential representation between control and case samples, while the remaining genera do not appear to change substantially under the current conditions.</w:t>
      </w:r>
    </w:p>
    <w:sectPr w:rsidR="000E26EE" w:rsidRPr="00CB23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06249">
    <w:abstractNumId w:val="8"/>
  </w:num>
  <w:num w:numId="2" w16cid:durableId="1328747422">
    <w:abstractNumId w:val="6"/>
  </w:num>
  <w:num w:numId="3" w16cid:durableId="270283488">
    <w:abstractNumId w:val="5"/>
  </w:num>
  <w:num w:numId="4" w16cid:durableId="1505630510">
    <w:abstractNumId w:val="4"/>
  </w:num>
  <w:num w:numId="5" w16cid:durableId="874007353">
    <w:abstractNumId w:val="7"/>
  </w:num>
  <w:num w:numId="6" w16cid:durableId="803040106">
    <w:abstractNumId w:val="3"/>
  </w:num>
  <w:num w:numId="7" w16cid:durableId="2139297303">
    <w:abstractNumId w:val="2"/>
  </w:num>
  <w:num w:numId="8" w16cid:durableId="1885873019">
    <w:abstractNumId w:val="1"/>
  </w:num>
  <w:num w:numId="9" w16cid:durableId="1799181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6EE"/>
    <w:rsid w:val="0015074B"/>
    <w:rsid w:val="0029639D"/>
    <w:rsid w:val="002B22E3"/>
    <w:rsid w:val="00326F90"/>
    <w:rsid w:val="00343C2E"/>
    <w:rsid w:val="004C6780"/>
    <w:rsid w:val="005F3BF4"/>
    <w:rsid w:val="0096124D"/>
    <w:rsid w:val="00AA1D8D"/>
    <w:rsid w:val="00B47730"/>
    <w:rsid w:val="00CB0664"/>
    <w:rsid w:val="00CB23BE"/>
    <w:rsid w:val="00EC6C39"/>
    <w:rsid w:val="00EE1E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11FF0E7"/>
  <w14:defaultImageDpi w14:val="300"/>
  <w15:docId w15:val="{55C9B4DE-DA51-4A8A-9E19-ECADF985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A9FD1F-80F4-4B2C-9035-F6EF5E16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2026-05-02T16:30:00Z</dcterms:created>
  <dcterms:modified xsi:type="dcterms:W3CDTF">2026-05-02T16:30:00Z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9b0e9921-4a87-4ce3-b304-1736c703c64b</vt:lpwstr>
  </property>
</Properties>
</file>