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39D344" w14:textId="235A6304" w:rsidR="002E6465" w:rsidRDefault="003A2FF6">
      <w:pPr>
        <w:rPr>
          <w:rFonts w:ascii="Times New Roman" w:hAnsi="Times New Roman" w:cs="Times New Roman"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</w:rPr>
        <w:t>Supplementary Table 1.</w:t>
      </w:r>
      <w:r>
        <w:rPr>
          <w:rFonts w:ascii="Times New Roman" w:hAnsi="Times New Roman" w:cs="Times New Roman"/>
          <w:sz w:val="24"/>
        </w:rPr>
        <w:t xml:space="preserve"> Multicollinearity diagnostics and performance of the multivariable logistic regression model for knowledge dimension.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16"/>
        <w:gridCol w:w="1788"/>
        <w:gridCol w:w="1318"/>
        <w:gridCol w:w="2074"/>
      </w:tblGrid>
      <w:tr w:rsidR="002E6465" w14:paraId="6B92E7DF" w14:textId="77777777">
        <w:trPr>
          <w:tblHeader/>
          <w:tblCellSpacing w:w="15" w:type="dxa"/>
        </w:trPr>
        <w:tc>
          <w:tcPr>
            <w:tcW w:w="188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C9F2B5" w14:textId="77777777" w:rsidR="002E6465" w:rsidRDefault="002E646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104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70DB94" w14:textId="174FD387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</w:rPr>
              <w:t>VIF (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</w:rPr>
              <w:t>95%CI )</w:t>
            </w:r>
          </w:p>
        </w:tc>
        <w:tc>
          <w:tcPr>
            <w:tcW w:w="7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A47DBB" w14:textId="77777777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</w:rPr>
              <w:t>Adjusted VIF</w:t>
            </w:r>
          </w:p>
        </w:tc>
        <w:tc>
          <w:tcPr>
            <w:tcW w:w="12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7834EB" w14:textId="052666BD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</w:rPr>
              <w:t>Tolerance (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</w:rPr>
              <w:t>95%CI )</w:t>
            </w:r>
          </w:p>
        </w:tc>
      </w:tr>
      <w:tr w:rsidR="002E6465" w14:paraId="585C848A" w14:textId="77777777">
        <w:trPr>
          <w:trHeight w:val="256"/>
          <w:tblCellSpacing w:w="15" w:type="dxa"/>
        </w:trPr>
        <w:tc>
          <w:tcPr>
            <w:tcW w:w="1888" w:type="pct"/>
            <w:vAlign w:val="center"/>
          </w:tcPr>
          <w:p w14:paraId="7DD6414E" w14:textId="77777777" w:rsidR="002E6465" w:rsidRDefault="003A2FF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BMI</w:t>
            </w:r>
          </w:p>
        </w:tc>
        <w:tc>
          <w:tcPr>
            <w:tcW w:w="1046" w:type="pct"/>
            <w:vAlign w:val="center"/>
          </w:tcPr>
          <w:p w14:paraId="1F9451BD" w14:textId="0F5F883C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1.17 (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1.08–1.36 )</w:t>
            </w:r>
          </w:p>
        </w:tc>
        <w:tc>
          <w:tcPr>
            <w:tcW w:w="767" w:type="pct"/>
            <w:vAlign w:val="center"/>
          </w:tcPr>
          <w:p w14:paraId="181071A4" w14:textId="77777777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1.03</w:t>
            </w:r>
          </w:p>
        </w:tc>
        <w:tc>
          <w:tcPr>
            <w:tcW w:w="1207" w:type="pct"/>
            <w:vAlign w:val="center"/>
          </w:tcPr>
          <w:p w14:paraId="49E459F9" w14:textId="3B076B58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0.85 (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0.73–0.92 )</w:t>
            </w:r>
          </w:p>
        </w:tc>
      </w:tr>
      <w:tr w:rsidR="002E6465" w14:paraId="245E53B5" w14:textId="77777777">
        <w:trPr>
          <w:tblCellSpacing w:w="15" w:type="dxa"/>
        </w:trPr>
        <w:tc>
          <w:tcPr>
            <w:tcW w:w="1888" w:type="pct"/>
            <w:vAlign w:val="center"/>
          </w:tcPr>
          <w:p w14:paraId="70558F3A" w14:textId="77777777" w:rsidR="002E6465" w:rsidRDefault="003A2FF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Age</w:t>
            </w:r>
          </w:p>
        </w:tc>
        <w:tc>
          <w:tcPr>
            <w:tcW w:w="1046" w:type="pct"/>
            <w:vAlign w:val="center"/>
          </w:tcPr>
          <w:p w14:paraId="1D648FE5" w14:textId="78CEDE9C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2.90 (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2.49–3.41 )</w:t>
            </w:r>
          </w:p>
        </w:tc>
        <w:tc>
          <w:tcPr>
            <w:tcW w:w="767" w:type="pct"/>
            <w:vAlign w:val="center"/>
          </w:tcPr>
          <w:p w14:paraId="35F1065B" w14:textId="77777777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1.70</w:t>
            </w:r>
          </w:p>
        </w:tc>
        <w:tc>
          <w:tcPr>
            <w:tcW w:w="1207" w:type="pct"/>
            <w:vAlign w:val="center"/>
          </w:tcPr>
          <w:p w14:paraId="7A8D9371" w14:textId="12AA2020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0.35 (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0.29–0.40 )</w:t>
            </w:r>
          </w:p>
        </w:tc>
      </w:tr>
      <w:tr w:rsidR="002E6465" w14:paraId="5A437FBB" w14:textId="77777777">
        <w:trPr>
          <w:tblCellSpacing w:w="15" w:type="dxa"/>
        </w:trPr>
        <w:tc>
          <w:tcPr>
            <w:tcW w:w="1888" w:type="pct"/>
            <w:vAlign w:val="center"/>
          </w:tcPr>
          <w:p w14:paraId="51BE11C2" w14:textId="77777777" w:rsidR="002E6465" w:rsidRDefault="003A2FF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  <w:lang w:bidi="ar"/>
              </w:rPr>
              <w:t>Residence</w:t>
            </w:r>
          </w:p>
        </w:tc>
        <w:tc>
          <w:tcPr>
            <w:tcW w:w="1046" w:type="pct"/>
            <w:vAlign w:val="center"/>
          </w:tcPr>
          <w:p w14:paraId="03BC1280" w14:textId="2E197059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1.30 (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1.18–1.50 )</w:t>
            </w:r>
          </w:p>
        </w:tc>
        <w:tc>
          <w:tcPr>
            <w:tcW w:w="767" w:type="pct"/>
            <w:vAlign w:val="center"/>
          </w:tcPr>
          <w:p w14:paraId="611E75DD" w14:textId="77777777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1.14</w:t>
            </w:r>
          </w:p>
        </w:tc>
        <w:tc>
          <w:tcPr>
            <w:tcW w:w="1207" w:type="pct"/>
            <w:vAlign w:val="center"/>
          </w:tcPr>
          <w:p w14:paraId="689C966B" w14:textId="5C4C589A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0.77 (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0.67–0.85 )</w:t>
            </w:r>
          </w:p>
        </w:tc>
      </w:tr>
      <w:tr w:rsidR="002E6465" w14:paraId="6FDC1881" w14:textId="77777777">
        <w:trPr>
          <w:tblCellSpacing w:w="15" w:type="dxa"/>
        </w:trPr>
        <w:tc>
          <w:tcPr>
            <w:tcW w:w="1888" w:type="pct"/>
            <w:vAlign w:val="center"/>
          </w:tcPr>
          <w:p w14:paraId="6A88023F" w14:textId="77777777" w:rsidR="002E6465" w:rsidRDefault="003A2FF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  <w:lang w:bidi="ar"/>
              </w:rPr>
              <w:t>Education level</w:t>
            </w:r>
          </w:p>
        </w:tc>
        <w:tc>
          <w:tcPr>
            <w:tcW w:w="1046" w:type="pct"/>
            <w:vAlign w:val="center"/>
          </w:tcPr>
          <w:p w14:paraId="7ECB1881" w14:textId="493542DB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2.33 (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2.02–2.72 )</w:t>
            </w:r>
          </w:p>
        </w:tc>
        <w:tc>
          <w:tcPr>
            <w:tcW w:w="767" w:type="pct"/>
            <w:vAlign w:val="center"/>
          </w:tcPr>
          <w:p w14:paraId="50780319" w14:textId="77777777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1.23</w:t>
            </w:r>
          </w:p>
        </w:tc>
        <w:tc>
          <w:tcPr>
            <w:tcW w:w="1207" w:type="pct"/>
            <w:vAlign w:val="center"/>
          </w:tcPr>
          <w:p w14:paraId="271BC833" w14:textId="4C60CE92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0.43 (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0.37–0.49 )</w:t>
            </w:r>
          </w:p>
        </w:tc>
      </w:tr>
      <w:tr w:rsidR="002E6465" w14:paraId="3BA2788A" w14:textId="77777777">
        <w:trPr>
          <w:tblCellSpacing w:w="15" w:type="dxa"/>
        </w:trPr>
        <w:tc>
          <w:tcPr>
            <w:tcW w:w="1888" w:type="pct"/>
            <w:vAlign w:val="center"/>
          </w:tcPr>
          <w:p w14:paraId="69A4EDBE" w14:textId="77777777" w:rsidR="002E6465" w:rsidRDefault="003A2FF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  <w:lang w:bidi="ar"/>
              </w:rPr>
              <w:t>Occupation</w:t>
            </w:r>
          </w:p>
        </w:tc>
        <w:tc>
          <w:tcPr>
            <w:tcW w:w="1046" w:type="pct"/>
            <w:vAlign w:val="center"/>
          </w:tcPr>
          <w:p w14:paraId="77418CFA" w14:textId="42854222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4.01 (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3.41–4.75 )</w:t>
            </w:r>
          </w:p>
        </w:tc>
        <w:tc>
          <w:tcPr>
            <w:tcW w:w="767" w:type="pct"/>
            <w:vAlign w:val="center"/>
          </w:tcPr>
          <w:p w14:paraId="28CA55CC" w14:textId="77777777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1.19</w:t>
            </w:r>
          </w:p>
        </w:tc>
        <w:tc>
          <w:tcPr>
            <w:tcW w:w="1207" w:type="pct"/>
            <w:vAlign w:val="center"/>
          </w:tcPr>
          <w:p w14:paraId="754A3A10" w14:textId="72E03C7D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0.25 (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0.21–0.29 )</w:t>
            </w:r>
          </w:p>
        </w:tc>
      </w:tr>
      <w:tr w:rsidR="002E6465" w14:paraId="01AD83CC" w14:textId="77777777">
        <w:trPr>
          <w:tblCellSpacing w:w="15" w:type="dxa"/>
        </w:trPr>
        <w:tc>
          <w:tcPr>
            <w:tcW w:w="1888" w:type="pct"/>
            <w:tcBorders>
              <w:bottom w:val="single" w:sz="4" w:space="0" w:color="auto"/>
            </w:tcBorders>
            <w:vAlign w:val="center"/>
          </w:tcPr>
          <w:p w14:paraId="62F7225E" w14:textId="77777777" w:rsidR="002E6465" w:rsidRDefault="003A2FF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  <w:lang w:bidi="ar"/>
              </w:rPr>
              <w:t>Time since last pulmonary function test</w:t>
            </w:r>
          </w:p>
        </w:tc>
        <w:tc>
          <w:tcPr>
            <w:tcW w:w="1046" w:type="pct"/>
            <w:tcBorders>
              <w:bottom w:val="single" w:sz="4" w:space="0" w:color="auto"/>
            </w:tcBorders>
            <w:vAlign w:val="center"/>
          </w:tcPr>
          <w:p w14:paraId="3DEE60FE" w14:textId="2E695C8B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1.16 (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1.07–1.35 )</w:t>
            </w:r>
          </w:p>
        </w:tc>
        <w:tc>
          <w:tcPr>
            <w:tcW w:w="767" w:type="pct"/>
            <w:tcBorders>
              <w:bottom w:val="single" w:sz="4" w:space="0" w:color="auto"/>
            </w:tcBorders>
            <w:vAlign w:val="center"/>
          </w:tcPr>
          <w:p w14:paraId="7D0BB8E0" w14:textId="77777777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1.02</w:t>
            </w:r>
          </w:p>
        </w:tc>
        <w:tc>
          <w:tcPr>
            <w:tcW w:w="1207" w:type="pct"/>
            <w:tcBorders>
              <w:bottom w:val="single" w:sz="4" w:space="0" w:color="auto"/>
            </w:tcBorders>
            <w:vAlign w:val="center"/>
          </w:tcPr>
          <w:p w14:paraId="45C069F4" w14:textId="4EF27EE9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0.86 (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0.74–0.93 )</w:t>
            </w:r>
          </w:p>
        </w:tc>
      </w:tr>
    </w:tbl>
    <w:p w14:paraId="70C27A42" w14:textId="77777777" w:rsidR="002E6465" w:rsidRDefault="003A2FF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395DD143" w14:textId="5D955DB4" w:rsidR="002E6465" w:rsidRDefault="003A2FF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 xml:space="preserve">Supplementary Table </w:t>
      </w:r>
      <w:r>
        <w:rPr>
          <w:rFonts w:ascii="Times New Roman" w:hAnsi="Times New Roman" w:cs="Times New Roman" w:hint="eastAsia"/>
          <w:b/>
          <w:bCs/>
          <w:sz w:val="24"/>
        </w:rPr>
        <w:t>2</w:t>
      </w:r>
      <w:r>
        <w:rPr>
          <w:rFonts w:ascii="Times New Roman" w:hAnsi="Times New Roman" w:cs="Times New Roman"/>
          <w:b/>
          <w:bCs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Multicollinearity diagnostics and performance of the multivariable logistic regression model for attitude dimension.</w:t>
      </w:r>
    </w:p>
    <w:tbl>
      <w:tblPr>
        <w:tblW w:w="4998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5"/>
        <w:gridCol w:w="2186"/>
        <w:gridCol w:w="1669"/>
        <w:gridCol w:w="2653"/>
      </w:tblGrid>
      <w:tr w:rsidR="002E6465" w14:paraId="21A2A31A" w14:textId="77777777">
        <w:trPr>
          <w:tblHeader/>
          <w:tblCellSpacing w:w="15" w:type="dxa"/>
        </w:trPr>
        <w:tc>
          <w:tcPr>
            <w:tcW w:w="10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79EF87" w14:textId="77777777" w:rsidR="002E6465" w:rsidRDefault="002E646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12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E70DA6" w14:textId="1ADF477C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</w:rPr>
              <w:t>VIF (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</w:rPr>
              <w:t>95%CI )</w:t>
            </w:r>
          </w:p>
        </w:tc>
        <w:tc>
          <w:tcPr>
            <w:tcW w:w="9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0359AC" w14:textId="77777777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</w:rPr>
              <w:t>Adjusted VIF</w:t>
            </w:r>
          </w:p>
        </w:tc>
        <w:tc>
          <w:tcPr>
            <w:tcW w:w="15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93D015" w14:textId="06185423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</w:rPr>
              <w:t>Tolerance (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</w:rPr>
              <w:t>95%CI )</w:t>
            </w:r>
          </w:p>
        </w:tc>
      </w:tr>
      <w:tr w:rsidR="002E6465" w14:paraId="64B5D5F0" w14:textId="77777777">
        <w:trPr>
          <w:tblCellSpacing w:w="15" w:type="dxa"/>
        </w:trPr>
        <w:tc>
          <w:tcPr>
            <w:tcW w:w="1096" w:type="pct"/>
            <w:vAlign w:val="center"/>
          </w:tcPr>
          <w:p w14:paraId="7757DE61" w14:textId="77777777" w:rsidR="002E6465" w:rsidRDefault="003A2FF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BMI</w:t>
            </w:r>
          </w:p>
        </w:tc>
        <w:tc>
          <w:tcPr>
            <w:tcW w:w="1284" w:type="pct"/>
            <w:vAlign w:val="center"/>
          </w:tcPr>
          <w:p w14:paraId="00FB2973" w14:textId="05DF7BC1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1.13 (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1.05–1.33 )</w:t>
            </w:r>
          </w:p>
        </w:tc>
        <w:tc>
          <w:tcPr>
            <w:tcW w:w="976" w:type="pct"/>
            <w:vAlign w:val="center"/>
          </w:tcPr>
          <w:p w14:paraId="3E71DE25" w14:textId="77777777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1.02</w:t>
            </w:r>
          </w:p>
        </w:tc>
        <w:tc>
          <w:tcPr>
            <w:tcW w:w="1553" w:type="pct"/>
            <w:vAlign w:val="center"/>
          </w:tcPr>
          <w:p w14:paraId="31640237" w14:textId="06B841CE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0.89 (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0.75–0.95 )</w:t>
            </w:r>
          </w:p>
        </w:tc>
      </w:tr>
      <w:tr w:rsidR="002E6465" w14:paraId="1C7CAC25" w14:textId="77777777">
        <w:trPr>
          <w:tblCellSpacing w:w="15" w:type="dxa"/>
        </w:trPr>
        <w:tc>
          <w:tcPr>
            <w:tcW w:w="1096" w:type="pct"/>
            <w:vAlign w:val="center"/>
          </w:tcPr>
          <w:p w14:paraId="2EDD4FD9" w14:textId="77777777" w:rsidR="002E6465" w:rsidRDefault="003A2FF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Age</w:t>
            </w:r>
          </w:p>
        </w:tc>
        <w:tc>
          <w:tcPr>
            <w:tcW w:w="1284" w:type="pct"/>
            <w:vAlign w:val="center"/>
          </w:tcPr>
          <w:p w14:paraId="7B4D14BD" w14:textId="41910718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2.80 (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2.41–3.30 )</w:t>
            </w:r>
          </w:p>
        </w:tc>
        <w:tc>
          <w:tcPr>
            <w:tcW w:w="976" w:type="pct"/>
            <w:vAlign w:val="center"/>
          </w:tcPr>
          <w:p w14:paraId="57219FDA" w14:textId="77777777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1.67</w:t>
            </w:r>
          </w:p>
        </w:tc>
        <w:tc>
          <w:tcPr>
            <w:tcW w:w="1553" w:type="pct"/>
            <w:vAlign w:val="center"/>
          </w:tcPr>
          <w:p w14:paraId="3FFE5E83" w14:textId="264231EF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0.36 (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0.30–0.42 )</w:t>
            </w:r>
          </w:p>
        </w:tc>
      </w:tr>
      <w:tr w:rsidR="002E6465" w14:paraId="5B2D8F76" w14:textId="77777777">
        <w:trPr>
          <w:tblCellSpacing w:w="15" w:type="dxa"/>
        </w:trPr>
        <w:tc>
          <w:tcPr>
            <w:tcW w:w="1096" w:type="pct"/>
            <w:vAlign w:val="center"/>
          </w:tcPr>
          <w:p w14:paraId="75E4D823" w14:textId="77777777" w:rsidR="002E6465" w:rsidRDefault="003A2FF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  <w:lang w:bidi="ar"/>
              </w:rPr>
              <w:t>Education level</w:t>
            </w:r>
          </w:p>
        </w:tc>
        <w:tc>
          <w:tcPr>
            <w:tcW w:w="1284" w:type="pct"/>
            <w:vAlign w:val="center"/>
          </w:tcPr>
          <w:p w14:paraId="6744A89B" w14:textId="2AA31889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2.13 (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1.85–2.49 )</w:t>
            </w:r>
          </w:p>
        </w:tc>
        <w:tc>
          <w:tcPr>
            <w:tcW w:w="976" w:type="pct"/>
            <w:vAlign w:val="center"/>
          </w:tcPr>
          <w:p w14:paraId="50051FBE" w14:textId="77777777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1.21</w:t>
            </w:r>
          </w:p>
        </w:tc>
        <w:tc>
          <w:tcPr>
            <w:tcW w:w="1553" w:type="pct"/>
            <w:vAlign w:val="center"/>
          </w:tcPr>
          <w:p w14:paraId="6F9FA944" w14:textId="35988589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0.47 (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0.40–0.54 )</w:t>
            </w:r>
          </w:p>
        </w:tc>
      </w:tr>
      <w:tr w:rsidR="002E6465" w14:paraId="409C7A5A" w14:textId="77777777">
        <w:trPr>
          <w:tblCellSpacing w:w="15" w:type="dxa"/>
        </w:trPr>
        <w:tc>
          <w:tcPr>
            <w:tcW w:w="1096" w:type="pct"/>
            <w:tcBorders>
              <w:bottom w:val="single" w:sz="4" w:space="0" w:color="auto"/>
            </w:tcBorders>
            <w:vAlign w:val="center"/>
          </w:tcPr>
          <w:p w14:paraId="7DE58226" w14:textId="77777777" w:rsidR="002E6465" w:rsidRDefault="003A2FF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  <w:lang w:bidi="ar"/>
              </w:rPr>
              <w:t>Occupation</w:t>
            </w:r>
          </w:p>
        </w:tc>
        <w:tc>
          <w:tcPr>
            <w:tcW w:w="1284" w:type="pct"/>
            <w:tcBorders>
              <w:bottom w:val="single" w:sz="4" w:space="0" w:color="auto"/>
            </w:tcBorders>
            <w:vAlign w:val="center"/>
          </w:tcPr>
          <w:p w14:paraId="68BED54D" w14:textId="51A4FE7C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3.87 (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3.29–4.60 )</w:t>
            </w:r>
          </w:p>
        </w:tc>
        <w:tc>
          <w:tcPr>
            <w:tcW w:w="976" w:type="pct"/>
            <w:tcBorders>
              <w:bottom w:val="single" w:sz="4" w:space="0" w:color="auto"/>
            </w:tcBorders>
            <w:vAlign w:val="center"/>
          </w:tcPr>
          <w:p w14:paraId="7C09E195" w14:textId="77777777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1.18</w:t>
            </w:r>
          </w:p>
        </w:tc>
        <w:tc>
          <w:tcPr>
            <w:tcW w:w="1553" w:type="pct"/>
            <w:tcBorders>
              <w:bottom w:val="single" w:sz="4" w:space="0" w:color="auto"/>
            </w:tcBorders>
            <w:vAlign w:val="center"/>
          </w:tcPr>
          <w:p w14:paraId="221FFF93" w14:textId="0DFEE31F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0.26 (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0.22–0.30 )</w:t>
            </w:r>
          </w:p>
        </w:tc>
      </w:tr>
    </w:tbl>
    <w:p w14:paraId="3BEE2F89" w14:textId="77777777" w:rsidR="002E6465" w:rsidRDefault="003A2FF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76FA2305" w14:textId="4638A6A5" w:rsidR="002E6465" w:rsidRDefault="003A2FF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 xml:space="preserve">Supplementary Table </w:t>
      </w:r>
      <w:r>
        <w:rPr>
          <w:rFonts w:ascii="Times New Roman" w:hAnsi="Times New Roman" w:cs="Times New Roman" w:hint="eastAsia"/>
          <w:b/>
          <w:bCs/>
          <w:sz w:val="24"/>
        </w:rPr>
        <w:t>3</w:t>
      </w:r>
      <w:r>
        <w:rPr>
          <w:rFonts w:ascii="Times New Roman" w:hAnsi="Times New Roman" w:cs="Times New Roman"/>
          <w:b/>
          <w:bCs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Multicollinearity diagnostics and performance of the multivariable logistic regression model for follow-up adherence (measured by item 6).</w:t>
      </w:r>
    </w:p>
    <w:tbl>
      <w:tblPr>
        <w:tblW w:w="4998" w:type="pct"/>
        <w:tblCellSpacing w:w="15" w:type="dxa"/>
        <w:tblLook w:val="04A0" w:firstRow="1" w:lastRow="0" w:firstColumn="1" w:lastColumn="0" w:noHBand="0" w:noVBand="1"/>
      </w:tblPr>
      <w:tblGrid>
        <w:gridCol w:w="1885"/>
        <w:gridCol w:w="2186"/>
        <w:gridCol w:w="1669"/>
        <w:gridCol w:w="2653"/>
      </w:tblGrid>
      <w:tr w:rsidR="002E6465" w14:paraId="5C45B61C" w14:textId="77777777">
        <w:trPr>
          <w:tblHeader/>
          <w:tblCellSpacing w:w="15" w:type="dxa"/>
        </w:trPr>
        <w:tc>
          <w:tcPr>
            <w:tcW w:w="10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EB788" w14:textId="77777777" w:rsidR="002E6465" w:rsidRDefault="002E646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</w:rPr>
            </w:pPr>
          </w:p>
        </w:tc>
        <w:tc>
          <w:tcPr>
            <w:tcW w:w="12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339400" w14:textId="0A79E021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</w:rPr>
              <w:t>VIF (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</w:rPr>
              <w:t>95%CI )</w:t>
            </w:r>
          </w:p>
        </w:tc>
        <w:tc>
          <w:tcPr>
            <w:tcW w:w="9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C1BBA8" w14:textId="77777777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</w:rPr>
              <w:t>Adjusted VIF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91F62" w14:textId="64C5A480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</w:rPr>
              <w:t>Tolerance (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</w:rPr>
              <w:t>95%CI )</w:t>
            </w:r>
          </w:p>
        </w:tc>
      </w:tr>
      <w:tr w:rsidR="002E6465" w14:paraId="5927BD63" w14:textId="77777777">
        <w:trPr>
          <w:tblCellSpacing w:w="15" w:type="dxa"/>
        </w:trPr>
        <w:tc>
          <w:tcPr>
            <w:tcW w:w="109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84342" w14:textId="77777777" w:rsidR="002E6465" w:rsidRDefault="003A2FF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BMI</w:t>
            </w:r>
          </w:p>
        </w:tc>
        <w:tc>
          <w:tcPr>
            <w:tcW w:w="128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93B2E" w14:textId="213658CE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1.09 (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1.02–1.32 )</w:t>
            </w:r>
          </w:p>
        </w:tc>
        <w:tc>
          <w:tcPr>
            <w:tcW w:w="97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02576" w14:textId="77777777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1.01</w:t>
            </w:r>
          </w:p>
        </w:tc>
        <w:tc>
          <w:tcPr>
            <w:tcW w:w="15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9D9DD" w14:textId="4FFEE569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0.92 (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0.76–0.98 )</w:t>
            </w:r>
          </w:p>
        </w:tc>
      </w:tr>
      <w:tr w:rsidR="002E6465" w14:paraId="49BB3905" w14:textId="77777777">
        <w:trPr>
          <w:tblCellSpacing w:w="15" w:type="dxa"/>
        </w:trPr>
        <w:tc>
          <w:tcPr>
            <w:tcW w:w="109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97174" w14:textId="77777777" w:rsidR="002E6465" w:rsidRDefault="003A2FF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Age</w:t>
            </w:r>
          </w:p>
        </w:tc>
        <w:tc>
          <w:tcPr>
            <w:tcW w:w="128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25DF5" w14:textId="0BE86318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2.86 (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2.46–3.37 )</w:t>
            </w:r>
          </w:p>
        </w:tc>
        <w:tc>
          <w:tcPr>
            <w:tcW w:w="97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B72A6" w14:textId="77777777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1.69</w:t>
            </w:r>
          </w:p>
        </w:tc>
        <w:tc>
          <w:tcPr>
            <w:tcW w:w="15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9FA7C" w14:textId="22255A3A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0.35 (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0.30–0.41 )</w:t>
            </w:r>
          </w:p>
        </w:tc>
      </w:tr>
      <w:tr w:rsidR="002E6465" w14:paraId="2EB649FB" w14:textId="77777777">
        <w:trPr>
          <w:tblCellSpacing w:w="15" w:type="dxa"/>
        </w:trPr>
        <w:tc>
          <w:tcPr>
            <w:tcW w:w="109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743B8" w14:textId="77777777" w:rsidR="002E6465" w:rsidRDefault="003A2FF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  <w:lang w:bidi="ar"/>
              </w:rPr>
              <w:t>Education level</w:t>
            </w:r>
          </w:p>
        </w:tc>
        <w:tc>
          <w:tcPr>
            <w:tcW w:w="128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DA796" w14:textId="2CD74D3B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2.07 (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1.81–2.42 )</w:t>
            </w:r>
          </w:p>
        </w:tc>
        <w:tc>
          <w:tcPr>
            <w:tcW w:w="97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2F2BE" w14:textId="77777777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1.20</w:t>
            </w:r>
          </w:p>
        </w:tc>
        <w:tc>
          <w:tcPr>
            <w:tcW w:w="15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74747" w14:textId="468A8C72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0.48 (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0.41–0.55 )</w:t>
            </w:r>
          </w:p>
        </w:tc>
      </w:tr>
      <w:tr w:rsidR="002E6465" w14:paraId="10C0DF4D" w14:textId="77777777">
        <w:trPr>
          <w:tblCellSpacing w:w="15" w:type="dxa"/>
        </w:trPr>
        <w:tc>
          <w:tcPr>
            <w:tcW w:w="109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0FE33" w14:textId="77777777" w:rsidR="002E6465" w:rsidRDefault="003A2FF6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等线" w:hAnsi="Times New Roman" w:cs="Times New Roman"/>
                <w:sz w:val="24"/>
                <w:lang w:bidi="ar"/>
              </w:rPr>
              <w:t>Occupation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4A01A" w14:textId="07468645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3.74 (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3.18–4.44 )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EDA6A" w14:textId="77777777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1.18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DED99" w14:textId="212C6872" w:rsidR="002E6465" w:rsidRDefault="003A2FF6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</w:rPr>
              <w:t>0.27 (</w:t>
            </w:r>
            <w:r>
              <w:rPr>
                <w:rFonts w:ascii="Times New Roman" w:eastAsia="宋体" w:hAnsi="Times New Roman" w:cs="Times New Roman"/>
                <w:kern w:val="0"/>
                <w:sz w:val="24"/>
              </w:rPr>
              <w:t>0.23–0.31 )</w:t>
            </w:r>
          </w:p>
        </w:tc>
      </w:tr>
    </w:tbl>
    <w:p w14:paraId="3599C1AC" w14:textId="475AC01B" w:rsidR="002E6465" w:rsidRDefault="002E6465">
      <w:pPr>
        <w:rPr>
          <w:rFonts w:ascii="Times New Roman" w:hAnsi="Times New Roman" w:cs="Times New Roman"/>
          <w:sz w:val="24"/>
        </w:rPr>
      </w:pPr>
    </w:p>
    <w:sectPr w:rsidR="002E64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FC024F"/>
    <w:rsid w:val="002E6465"/>
    <w:rsid w:val="003839EE"/>
    <w:rsid w:val="003A2FF6"/>
    <w:rsid w:val="006752E5"/>
    <w:rsid w:val="00E03A62"/>
    <w:rsid w:val="35FC024F"/>
    <w:rsid w:val="58C45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35C887"/>
  <w15:docId w15:val="{D3B8ABF7-CC22-4FC4-A9F8-40A55F7AB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 w:uiPriority="99" w:unhideWhenUsed="1" w:qFormat="1"/>
    <w:lsdException w:name="caption" w:semiHidden="1" w:unhideWhenUsed="1" w:qFormat="1"/>
    <w:lsdException w:name="annotation reference" w:semiHidden="1" w:uiPriority="99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</w:style>
  <w:style w:type="character" w:styleId="a4">
    <w:name w:val="annotation reference"/>
    <w:basedOn w:val="a0"/>
    <w:uiPriority w:val="99"/>
    <w:semiHidden/>
    <w:unhideWhenUsed/>
    <w:qFormat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Editor_LQM</dc:creator>
  <cp:lastModifiedBy> </cp:lastModifiedBy>
  <cp:revision>5</cp:revision>
  <dcterms:created xsi:type="dcterms:W3CDTF">2026-08-03T08:15:00Z</dcterms:created>
  <dcterms:modified xsi:type="dcterms:W3CDTF">2026-08-17T06:27:00Z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467B382C7EA44D4E8D62EE3ED5E069BF_11</vt:lpwstr>
  </property>
  <property fmtid="{D5CDD505-2E9C-101B-9397-08002B2CF9AE}" pid="4" name="KSOTemplateDocerSaveRecord">
    <vt:lpwstr>eyJoZGlkIjoiYTA2MTdmNTdhYTU5ZDZlOWJiNDBhZGRiMGVmNWFhNTgiLCJ1c2VySWQiOiIyMzQ2MDEzMTQifQ==</vt:lpwstr>
  </property>
</Properties>
</file>