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A2956">
      <w:pPr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S2. Narrative Screening Operational Rules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6286"/>
      </w:tblGrid>
      <w:tr w14:paraId="5B115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236" w:type="dxa"/>
            <w:shd w:val="clear" w:color="auto" w:fill="D9EAF7"/>
            <w:vAlign w:val="center"/>
          </w:tcPr>
          <w:p w14:paraId="7269A342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Screening class</w:t>
            </w:r>
          </w:p>
        </w:tc>
        <w:tc>
          <w:tcPr>
            <w:tcW w:w="6286" w:type="dxa"/>
            <w:shd w:val="clear" w:color="auto" w:fill="D9EAF7"/>
            <w:vAlign w:val="center"/>
          </w:tcPr>
          <w:p w14:paraId="4869F8F9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Operational rule</w:t>
            </w:r>
          </w:p>
        </w:tc>
      </w:tr>
      <w:tr w14:paraId="4CF7A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vAlign w:val="center"/>
          </w:tcPr>
          <w:p w14:paraId="4AF9C1E5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Destination transport</w:t>
            </w:r>
          </w:p>
        </w:tc>
        <w:tc>
          <w:tcPr>
            <w:tcW w:w="6286" w:type="dxa"/>
            <w:vAlign w:val="center"/>
          </w:tcPr>
          <w:p w14:paraId="30960670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Explicit travel or commuting to or from school, work, home, a store, class, church, or another named destination while using a bicycle, scooter, skateboard, or related vehicle.</w:t>
            </w:r>
          </w:p>
        </w:tc>
      </w:tr>
      <w:tr w14:paraId="1A63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vAlign w:val="center"/>
          </w:tcPr>
          <w:p w14:paraId="2FADC8C0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Occupational or therapy context</w:t>
            </w:r>
          </w:p>
        </w:tc>
        <w:tc>
          <w:tcPr>
            <w:tcW w:w="6286" w:type="dxa"/>
            <w:vAlign w:val="center"/>
          </w:tcPr>
          <w:p w14:paraId="26AFFB53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Explicit workplace, worksite, on-the-job, employee-injury, or occupational-therapy wording.</w:t>
            </w:r>
          </w:p>
        </w:tc>
      </w:tr>
      <w:tr w14:paraId="49BB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vAlign w:val="center"/>
          </w:tcPr>
          <w:p w14:paraId="2CA84430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Maintenance or handling</w:t>
            </w:r>
          </w:p>
        </w:tc>
        <w:tc>
          <w:tcPr>
            <w:tcW w:w="6286" w:type="dxa"/>
            <w:vAlign w:val="center"/>
          </w:tcPr>
          <w:p w14:paraId="78F9BC1A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Repairing, fixing, assembling, installing, maintaining, cleaning, loading, unloading, carrying, setting up, or taking down equipment rather than participating in the activity.</w:t>
            </w:r>
          </w:p>
        </w:tc>
      </w:tr>
      <w:tr w14:paraId="07E9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vAlign w:val="center"/>
          </w:tcPr>
          <w:p w14:paraId="5A8885C9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Non-participant</w:t>
            </w:r>
          </w:p>
        </w:tc>
        <w:tc>
          <w:tcPr>
            <w:tcW w:w="6286" w:type="dxa"/>
            <w:vAlign w:val="center"/>
          </w:tcPr>
          <w:p w14:paraId="59B68DB1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The patient was explicitly described as a spectator, bystander, or person watching another participant.</w:t>
            </w:r>
          </w:p>
        </w:tc>
      </w:tr>
      <w:tr w14:paraId="77108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vAlign w:val="center"/>
          </w:tcPr>
          <w:p w14:paraId="66607F79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Retained records</w:t>
            </w:r>
          </w:p>
        </w:tc>
        <w:tc>
          <w:tcPr>
            <w:tcW w:w="6286" w:type="dxa"/>
            <w:vAlign w:val="center"/>
          </w:tcPr>
          <w:p w14:paraId="5283A04B">
            <w:pPr>
              <w:spacing w:before="0" w:after="0" w:line="24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Records without explicit exclusion wording were retained; ambiguous narratives were not excluded by inference.</w:t>
            </w:r>
          </w:p>
        </w:tc>
      </w:tr>
    </w:tbl>
    <w:p w14:paraId="7349AC5D">
      <w:pPr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2026-09-10T05:52:51Z</dcterms:created>
  <dc:creator>huangmingyu</dc:creator>
  <cp:lastModifiedBy>Author</cp:lastModifiedBy>
  <dcterms:modified xsi:type="dcterms:W3CDTF">2026-09-10T06:10:54Z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eyJoZGlkIjoiMTU3OTczODBhZmM1ZjAyZTk4OWY2ZTQ3ZjYwNmUzMzQiLCJ1c2VySWQiOiI1NjAzNjI5NzcifQ==</vt:lpwstr>
  </property>
  <property fmtid="{D5CDD505-2E9C-101B-9397-08002B2CF9AE}" pid="4" name="ICV">
    <vt:lpwstr>51406328EBE548A1B00C6E51F200E1BC_12</vt:lpwstr>
  </property>
</Properties>
</file>