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46819">
      <w:pPr>
        <w:bidi w:val="0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Explicit Narrative Exclusions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5"/>
        <w:gridCol w:w="3546"/>
        <w:gridCol w:w="3483"/>
      </w:tblGrid>
      <w:tr w14:paraId="262A3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67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0CC00D1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Exclusion class</w:t>
            </w:r>
          </w:p>
        </w:tc>
        <w:tc>
          <w:tcPr>
            <w:tcW w:w="167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70E732E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Unweighted n</w:t>
            </w:r>
          </w:p>
        </w:tc>
        <w:tc>
          <w:tcPr>
            <w:tcW w:w="164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4FA07D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Weighted ED visits</w:t>
            </w:r>
          </w:p>
        </w:tc>
      </w:tr>
      <w:tr w14:paraId="5EDF8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9582C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Bystander or spectator</w:t>
            </w:r>
          </w:p>
        </w:tc>
        <w:tc>
          <w:tcPr>
            <w:tcW w:w="167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BF9A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64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1918F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908</w:t>
            </w:r>
          </w:p>
        </w:tc>
      </w:tr>
      <w:tr w14:paraId="68485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90C48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Destination transport</w:t>
            </w:r>
          </w:p>
        </w:tc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9047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37F0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2,591</w:t>
            </w:r>
          </w:p>
        </w:tc>
      </w:tr>
      <w:tr w14:paraId="49D5F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5934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Maintenance or handling</w:t>
            </w:r>
          </w:p>
        </w:tc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7D309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734E6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1,264</w:t>
            </w:r>
          </w:p>
        </w:tc>
      </w:tr>
      <w:tr w14:paraId="194C6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8672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Occupational or therapy context</w:t>
            </w:r>
          </w:p>
        </w:tc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B8E7B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E009A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6</w:t>
            </w:r>
          </w:p>
        </w:tc>
      </w:tr>
      <w:tr w14:paraId="5A47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E80C1B3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Total</w:t>
            </w:r>
          </w:p>
        </w:tc>
        <w:tc>
          <w:tcPr>
            <w:tcW w:w="167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3C24662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168</w:t>
            </w:r>
          </w:p>
        </w:tc>
        <w:tc>
          <w:tcPr>
            <w:tcW w:w="16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695FA50">
            <w:pPr>
              <w:spacing w:before="0" w:after="0" w:line="240" w:lineRule="auto"/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1"/>
                <w:szCs w:val="21"/>
              </w:rPr>
              <w:t>4,769</w:t>
            </w:r>
          </w:p>
        </w:tc>
      </w:tr>
    </w:tbl>
    <w:p w14:paraId="72F22230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sz w:val="21"/>
          <w:szCs w:val="21"/>
        </w:rPr>
        <w:t xml:space="preserve">The 168 exclusions represented 0.10% of the pre-screen primary-only cohort. </w:t>
      </w:r>
    </w:p>
    <w:sectPr>
      <w:pgSz w:w="12240" w:h="15840"/>
      <w:pgMar w:top="936" w:right="936" w:bottom="936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9D1BBA"/>
    <w:rsid w:val="20AD6C2A"/>
    <w:rsid w:val="3EA5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284</Characters>
  <Lines>0</Lines>
  <Paragraphs>0</Paragraphs>
  <TotalTime>0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2026-09-10T03:09:00Z</dcterms:created>
  <dc:creator>huangmingyu</dc:creator>
  <cp:lastModifiedBy>Author</cp:lastModifiedBy>
  <dcterms:modified xsi:type="dcterms:W3CDTF">2026-09-10T05:52:36Z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eyJoZGlkIjoiMTU3OTczODBhZmM1ZjAyZTk4OWY2ZTQ3ZjYwNmUzMzQiLCJ1c2VySWQiOiI1NjAzNjI5NzcifQ==</vt:lpwstr>
  </property>
  <property fmtid="{D5CDD505-2E9C-101B-9397-08002B2CF9AE}" pid="4" name="ICV">
    <vt:lpwstr>83FD2165B64E4131A027F1696CA19AA4_12</vt:lpwstr>
  </property>
</Properties>
</file>