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58544" w14:textId="77777777" w:rsidR="00FC2CFD" w:rsidRDefault="00000000">
      <w:pPr>
        <w:rPr>
          <w:rFonts w:ascii="Times New Roman" w:hAnsi="Times New Roman" w:cs="Times New Roman"/>
        </w:rPr>
      </w:pPr>
      <w:r>
        <w:rPr>
          <w:rFonts w:ascii="Times New Roman" w:hAnsi="Times New Roman" w:cs="Times New Roman"/>
        </w:rPr>
        <w:t>Appendix A. Model Features and Definitions</w:t>
      </w:r>
    </w:p>
    <w:p w14:paraId="2BD66655" w14:textId="77777777" w:rsidR="00FC2CFD" w:rsidRDefault="00000000">
      <w:pPr>
        <w:jc w:val="both"/>
        <w:rPr>
          <w:rFonts w:ascii="Times New Roman" w:hAnsi="Times New Roman" w:cs="Times New Roman"/>
        </w:rPr>
      </w:pPr>
      <w:r>
        <w:rPr>
          <w:rFonts w:ascii="Times New Roman" w:hAnsi="Times New Roman" w:cs="Times New Roman"/>
        </w:rPr>
        <w:t>Within the nested cross-validation framework, features passing Benjamini–Hochberg false discovery rate correction were ranked using an ensemble of mutual information, the ANOVA F-statistic, and Gini impurity. A sensitivity analysis across candidate feature-set sizes showed that model performance plateaued at 19 features, which were therefore retained as the final predictors for model development. The final feature set comprised four inter-lead R-peak delay features and 15 nonlinear heart rate variability features.</w:t>
      </w:r>
    </w:p>
    <w:p w14:paraId="5B20A28B" w14:textId="77777777" w:rsidR="00FC2CFD" w:rsidRDefault="00000000">
      <w:pPr>
        <w:jc w:val="both"/>
        <w:rPr>
          <w:rFonts w:ascii="Times New Roman" w:hAnsi="Times New Roman" w:cs="Times New Roman"/>
          <w:b/>
          <w:bCs/>
        </w:rPr>
      </w:pPr>
      <w:r>
        <w:rPr>
          <w:rFonts w:ascii="Times New Roman" w:hAnsi="Times New Roman" w:cs="Times New Roman"/>
          <w:b/>
          <w:bCs/>
        </w:rPr>
        <w:t>A.1 Inter-lead R-wave delay features</w:t>
      </w:r>
    </w:p>
    <w:p w14:paraId="0E089C45" w14:textId="77777777" w:rsidR="00FC2CFD" w:rsidRDefault="00000000">
      <w:pPr>
        <w:ind w:firstLine="420"/>
        <w:jc w:val="both"/>
        <w:rPr>
          <w:rFonts w:ascii="Times New Roman" w:hAnsi="Times New Roman" w:cs="Times New Roman"/>
        </w:rPr>
      </w:pPr>
      <w:r>
        <w:rPr>
          <w:rFonts w:ascii="Times New Roman" w:hAnsi="Times New Roman" w:cs="Times New Roman" w:hint="eastAsia"/>
        </w:rPr>
        <w:t>Inter-lead R-wave delay was defined as the temporal separation between corresponding R-wave fiducial points identified in two simultaneously recorded ECG leads. It was used as an ECG-derived multilead timing biomarker to characterize the spatial and beat-to-beat organization of ventricular depolarization waveforms across different lead orientations.</w:t>
      </w:r>
    </w:p>
    <w:p w14:paraId="7B5FBA83" w14:textId="77777777" w:rsidR="00FC2CFD" w:rsidRDefault="00000000">
      <w:pPr>
        <w:ind w:firstLine="420"/>
        <w:jc w:val="both"/>
        <w:rPr>
          <w:rFonts w:ascii="Times New Roman" w:hAnsi="Times New Roman" w:cs="Times New Roman"/>
        </w:rPr>
      </w:pPr>
      <w:r>
        <w:rPr>
          <w:rFonts w:ascii="Times New Roman" w:hAnsi="Times New Roman" w:cs="Times New Roman" w:hint="eastAsia"/>
        </w:rPr>
        <w:t xml:space="preserve">All ECG leads were recorded simultaneously using a common sampling clock. R-wave fiducial points were detected independently in each lead using the same prespecified adaptive-threshold QRS detection procedure. </w:t>
      </w:r>
    </w:p>
    <w:p w14:paraId="22831D51" w14:textId="77777777" w:rsidR="00FC2CFD" w:rsidRDefault="00000000">
      <w:pPr>
        <w:ind w:firstLine="420"/>
        <w:jc w:val="both"/>
        <w:rPr>
          <w:rFonts w:ascii="Times New Roman" w:hAnsi="Times New Roman" w:cs="Times New Roman"/>
        </w:rPr>
      </w:pPr>
      <w:r>
        <w:rPr>
          <w:rFonts w:ascii="Times New Roman" w:hAnsi="Times New Roman" w:cs="Times New Roman" w:hint="eastAsia"/>
        </w:rPr>
        <w:t>For monophasic, biphasic, multiphasic, and fragmented QRS complexes, the algorithm-defined dominant positive peak within the detected QRS region was consistently used as the R-wave fiducial point. This uniform rule ensured that the same morphology-dependent fiducial definition was applied across all leads and recordings.</w:t>
      </w:r>
    </w:p>
    <w:p w14:paraId="1B086B4B" w14:textId="77777777" w:rsidR="00FC2CFD" w:rsidRDefault="00000000">
      <w:pPr>
        <w:ind w:firstLine="420"/>
        <w:jc w:val="both"/>
        <w:rPr>
          <w:rFonts w:ascii="Times New Roman" w:hAnsi="Times New Roman" w:cs="Times New Roman"/>
        </w:rPr>
      </w:pPr>
      <w:r>
        <w:rPr>
          <w:rFonts w:ascii="Times New Roman" w:hAnsi="Times New Roman" w:cs="Times New Roman"/>
        </w:rPr>
        <w:t xml:space="preserve">For lead </w:t>
      </w:r>
      <m:oMath>
        <m:r>
          <w:rPr>
            <w:rFonts w:ascii="Cambria Math" w:hAnsi="Cambria Math" w:cs="Times New Roman"/>
          </w:rPr>
          <m:t>l</m:t>
        </m:r>
      </m:oMath>
      <w:r>
        <w:rPr>
          <w:rFonts w:ascii="Times New Roman" w:hAnsi="Times New Roman" w:cs="Times New Roman"/>
        </w:rPr>
        <w:t>, the detected R-wave fiducial sequence was defined as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14:paraId="3CA64212" w14:textId="77777777" w:rsidTr="00245653">
        <w:tc>
          <w:tcPr>
            <w:tcW w:w="400" w:type="pct"/>
          </w:tcPr>
          <w:p w14:paraId="37B4421C" w14:textId="77777777" w:rsidR="00245653" w:rsidRDefault="00245653">
            <w:pPr>
              <w:jc w:val="both"/>
              <w:rPr>
                <w:rFonts w:ascii="Times New Roman" w:hAnsi="Times New Roman" w:cs="Times New Roman"/>
              </w:rPr>
            </w:pPr>
          </w:p>
        </w:tc>
        <w:tc>
          <w:tcPr>
            <w:tcW w:w="4199" w:type="pct"/>
            <w:vAlign w:val="center"/>
          </w:tcPr>
          <w:p w14:paraId="1958FF45" w14:textId="0C9E190A" w:rsidR="00245653" w:rsidRDefault="00000000" w:rsidP="00245653">
            <w:pPr>
              <w:jc w:val="center"/>
              <w:rPr>
                <w:rFonts w:ascii="Times New Roman" w:hAnsi="Times New Roman" w:cs="Times New Roman"/>
              </w:rPr>
            </w:pPr>
            <m:oMathPara>
              <m:oMath>
                <m:sSub>
                  <m:sSubPr>
                    <m:ctrlPr>
                      <w:rPr>
                        <w:rFonts w:ascii="Cambria Math" w:hAnsi="Cambria Math" w:cs="Times New Roman"/>
                      </w:rPr>
                    </m:ctrlPr>
                  </m:sSubPr>
                  <m:e>
                    <m:r>
                      <m:rPr>
                        <m:scr m:val="script"/>
                      </m:rPr>
                      <w:rPr>
                        <w:rFonts w:ascii="Cambria Math" w:hAnsi="Cambria Math" w:cs="Times New Roman"/>
                      </w:rPr>
                      <m:t>R</m:t>
                    </m:r>
                  </m:e>
                  <m:sub>
                    <m:r>
                      <w:rPr>
                        <w:rFonts w:ascii="Cambria Math" w:hAnsi="Cambria Math" w:cs="Times New Roman"/>
                      </w:rPr>
                      <m:t>l</m:t>
                    </m:r>
                  </m:sub>
                </m:sSub>
                <m:r>
                  <w:rPr>
                    <w:rFonts w:ascii="Cambria Math" w:hAnsi="Cambria Math" w:cs="Times New Roman"/>
                  </w:rPr>
                  <m:t>=</m:t>
                </m:r>
                <m:d>
                  <m:dPr>
                    <m:begChr m:val="{"/>
                    <m:sepChr m:val=","/>
                    <m:endChr m:val="}"/>
                    <m:ctrlPr>
                      <w:rPr>
                        <w:rFonts w:ascii="Cambria Math" w:hAnsi="Cambria Math" w:cs="Times New Roman"/>
                      </w:rPr>
                    </m:ctrlPr>
                  </m:dPr>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l,1</m:t>
                        </m:r>
                      </m:sub>
                    </m:sSub>
                  </m:e>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l,2</m:t>
                        </m:r>
                      </m:sub>
                    </m:sSub>
                  </m:e>
                  <m:e>
                    <m:r>
                      <w:rPr>
                        <w:rFonts w:ascii="Cambria Math" w:hAnsi="Cambria Math" w:cs="Times New Roman"/>
                      </w:rPr>
                      <m:t>…</m:t>
                    </m:r>
                  </m:e>
                  <m:e>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m:t>
                        </m:r>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l</m:t>
                            </m:r>
                          </m:sub>
                        </m:sSub>
                      </m:sub>
                    </m:sSub>
                  </m:e>
                </m:d>
                <m:r>
                  <w:rPr>
                    <w:rFonts w:ascii="Cambria Math" w:hAnsi="Cambria Math" w:cs="Times New Roman"/>
                  </w:rPr>
                  <m:t>,</m:t>
                </m:r>
              </m:oMath>
            </m:oMathPara>
          </w:p>
        </w:tc>
        <w:tc>
          <w:tcPr>
            <w:tcW w:w="400" w:type="pct"/>
            <w:vAlign w:val="center"/>
          </w:tcPr>
          <w:p w14:paraId="0645BE68" w14:textId="0A9902E5" w:rsidR="00245653" w:rsidRPr="00245653" w:rsidRDefault="00245653" w:rsidP="00245653">
            <w:pPr>
              <w:jc w:val="right"/>
              <w:rPr>
                <w:rFonts w:ascii="Times New Roman" w:hAnsi="Times New Roman" w:cs="Times New Roman"/>
              </w:rPr>
            </w:pPr>
            <w:r>
              <w:rPr>
                <w:rFonts w:ascii="Times New Roman" w:hAnsi="Times New Roman" w:cs="Times New Roman" w:hint="eastAsia"/>
              </w:rPr>
              <w:t>(A1)</w:t>
            </w:r>
          </w:p>
        </w:tc>
      </w:tr>
    </w:tbl>
    <w:p w14:paraId="485D43A0"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m:rPr>
                <m:scr m:val="script"/>
              </m:rPr>
              <w:rPr>
                <w:rFonts w:ascii="Cambria Math" w:hAnsi="Cambria Math" w:cs="Times New Roman"/>
              </w:rPr>
              <m:t>R</m:t>
            </m:r>
          </m:e>
          <m:sub>
            <m:r>
              <w:rPr>
                <w:rFonts w:ascii="Cambria Math" w:hAnsi="Cambria Math" w:cs="Times New Roman"/>
              </w:rPr>
              <m:t>l</m:t>
            </m:r>
          </m:sub>
        </m:sSub>
      </m:oMath>
      <w:r>
        <w:rPr>
          <w:rFonts w:ascii="Times New Roman" w:hAnsi="Times New Roman" w:cs="Times New Roman"/>
        </w:rPr>
        <w:t xml:space="preserve">denotes the ordered set of R-wave fiducial times detected in lead </w:t>
      </w:r>
      <m:oMath>
        <m:r>
          <w:rPr>
            <w:rFonts w:ascii="Cambria Math" w:hAnsi="Cambria Math" w:cs="Times New Roman"/>
          </w:rPr>
          <m:t>l</m:t>
        </m:r>
      </m:oMath>
      <w:r>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l,n</m:t>
            </m:r>
          </m:sub>
        </m:sSub>
      </m:oMath>
      <w:r>
        <w:rPr>
          <w:rFonts w:ascii="Times New Roman" w:hAnsi="Times New Roman" w:cs="Times New Roman"/>
        </w:rPr>
        <w:t xml:space="preserve">denotes the occurrence time of the </w:t>
      </w:r>
      <m:oMath>
        <m:r>
          <w:rPr>
            <w:rFonts w:ascii="Cambria Math" w:hAnsi="Cambria Math" w:cs="Times New Roman"/>
          </w:rPr>
          <m:t>n</m:t>
        </m:r>
      </m:oMath>
      <w:r>
        <w:rPr>
          <w:rFonts w:ascii="Times New Roman" w:hAnsi="Times New Roman" w:cs="Times New Roman"/>
        </w:rPr>
        <w:t xml:space="preserve">-th R-wave fiducial in lead </w:t>
      </w:r>
      <m:oMath>
        <m:r>
          <w:rPr>
            <w:rFonts w:ascii="Cambria Math" w:hAnsi="Cambria Math" w:cs="Times New Roman"/>
          </w:rPr>
          <m:t>l</m:t>
        </m:r>
      </m:oMath>
      <w:r>
        <w:rPr>
          <w:rFonts w:ascii="Times New Roman" w:hAnsi="Times New Roman" w:cs="Times New Roman"/>
        </w:rPr>
        <w:t xml:space="preserve">; </w:t>
      </w:r>
      <m:oMath>
        <m:r>
          <w:rPr>
            <w:rFonts w:ascii="Cambria Math" w:hAnsi="Cambria Math" w:cs="Times New Roman"/>
          </w:rPr>
          <m:t>n</m:t>
        </m:r>
      </m:oMath>
      <w:r>
        <w:rPr>
          <w:rFonts w:ascii="Times New Roman" w:hAnsi="Times New Roman" w:cs="Times New Roman"/>
        </w:rPr>
        <w:t xml:space="preserve">denotes the within-lead beat index; 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l</m:t>
            </m:r>
          </m:sub>
        </m:sSub>
      </m:oMath>
      <w:r>
        <w:rPr>
          <w:rFonts w:ascii="Times New Roman" w:hAnsi="Times New Roman" w:cs="Times New Roman"/>
        </w:rPr>
        <w:t xml:space="preserve">denotes the total number of detected R-wave fiducials in lead </w:t>
      </w:r>
      <m:oMath>
        <m:r>
          <w:rPr>
            <w:rFonts w:ascii="Cambria Math" w:hAnsi="Cambria Math" w:cs="Times New Roman"/>
          </w:rPr>
          <m:t>l</m:t>
        </m:r>
      </m:oMath>
      <w:r>
        <w:rPr>
          <w:rFonts w:ascii="Times New Roman" w:hAnsi="Times New Roman" w:cs="Times New Roman"/>
        </w:rPr>
        <w:t>.</w:t>
      </w:r>
    </w:p>
    <w:p w14:paraId="3CF831EF" w14:textId="77777777" w:rsidR="00FC2CFD" w:rsidRDefault="00000000">
      <w:pPr>
        <w:jc w:val="both"/>
        <w:rPr>
          <w:rFonts w:ascii="Times New Roman" w:hAnsi="Times New Roman" w:cs="Times New Roman"/>
          <w:b/>
          <w:bCs/>
        </w:rPr>
      </w:pPr>
      <w:r>
        <w:rPr>
          <w:rFonts w:ascii="Times New Roman" w:hAnsi="Times New Roman" w:cs="Times New Roman"/>
          <w:b/>
          <w:bCs/>
        </w:rPr>
        <w:t>A.1.1 Cross-lead beat matching</w:t>
      </w:r>
    </w:p>
    <w:p w14:paraId="377C959C" w14:textId="3B49109B" w:rsidR="00245653" w:rsidRDefault="00000000" w:rsidP="00245653">
      <w:pPr>
        <w:ind w:firstLine="420"/>
        <w:jc w:val="both"/>
        <w:rPr>
          <w:rFonts w:ascii="Times New Roman" w:hAnsi="Times New Roman" w:cs="Times New Roman"/>
        </w:rPr>
      </w:pPr>
      <w:r>
        <w:rPr>
          <w:rFonts w:ascii="Times New Roman" w:hAnsi="Times New Roman" w:cs="Times New Roman"/>
        </w:rPr>
        <w:t xml:space="preserve">For each ordered lead pair </w:t>
      </w:r>
      <m:oMath>
        <m:d>
          <m:dPr>
            <m:sepChr m:val=","/>
            <m:ctrlPr>
              <w:rPr>
                <w:rFonts w:ascii="Cambria Math" w:hAnsi="Cambria Math" w:cs="Times New Roman"/>
              </w:rPr>
            </m:ctrlPr>
          </m:dPr>
          <m:e>
            <m:r>
              <w:rPr>
                <w:rFonts w:ascii="Cambria Math" w:hAnsi="Cambria Math" w:cs="Times New Roman"/>
              </w:rPr>
              <m:t>a</m:t>
            </m:r>
          </m:e>
          <m:e>
            <m:r>
              <w:rPr>
                <w:rFonts w:ascii="Cambria Math" w:hAnsi="Cambria Math" w:cs="Times New Roman"/>
              </w:rPr>
              <m:t>b</m:t>
            </m:r>
          </m:e>
        </m:d>
      </m:oMath>
      <w:r>
        <w:rPr>
          <w:rFonts w:ascii="Times New Roman" w:hAnsi="Times New Roman" w:cs="Times New Roman"/>
        </w:rPr>
        <w:t xml:space="preserve">, every R-wave fiducial in lead </w:t>
      </w:r>
      <m:oMath>
        <m:r>
          <w:rPr>
            <w:rFonts w:ascii="Cambria Math" w:hAnsi="Cambria Math" w:cs="Times New Roman"/>
          </w:rPr>
          <m:t>a</m:t>
        </m:r>
      </m:oMath>
      <w:r>
        <w:rPr>
          <w:rFonts w:ascii="Times New Roman" w:hAnsi="Times New Roman" w:cs="Times New Roman"/>
        </w:rPr>
        <w:t xml:space="preserve">was matched to the temporally nearest R-wave fiducial in lead </w:t>
      </w:r>
      <m:oMath>
        <m:r>
          <w:rPr>
            <w:rFonts w:ascii="Cambria Math" w:hAnsi="Cambria Math" w:cs="Times New Roman"/>
          </w:rPr>
          <m:t>b</m:t>
        </m:r>
      </m:oMath>
      <w:r>
        <w:rPr>
          <w:rFonts w:ascii="Times New Roman" w:hAnsi="Times New Roman" w:cs="Times New Roman"/>
        </w:rPr>
        <w:t>. The matched fiducial index was determined as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
        <w:gridCol w:w="6784"/>
        <w:gridCol w:w="1052"/>
      </w:tblGrid>
      <w:tr w:rsidR="00245653" w:rsidRPr="00245653" w14:paraId="01FB7CB4" w14:textId="77777777" w:rsidTr="00141A58">
        <w:tc>
          <w:tcPr>
            <w:tcW w:w="400" w:type="pct"/>
          </w:tcPr>
          <w:p w14:paraId="4184499A" w14:textId="77777777" w:rsidR="00245653" w:rsidRPr="00245653" w:rsidRDefault="00245653" w:rsidP="00245653">
            <w:pPr>
              <w:ind w:firstLine="420"/>
              <w:jc w:val="both"/>
              <w:rPr>
                <w:rFonts w:ascii="Cambria Math" w:hAnsi="Cambria Math" w:cs="Times New Roman"/>
                <w:i/>
              </w:rPr>
            </w:pPr>
          </w:p>
        </w:tc>
        <w:tc>
          <w:tcPr>
            <w:tcW w:w="4199" w:type="pct"/>
            <w:vAlign w:val="center"/>
          </w:tcPr>
          <w:p w14:paraId="0B08812D" w14:textId="0C7511AF" w:rsidR="00245653" w:rsidRPr="00245653" w:rsidRDefault="00000000" w:rsidP="00245653">
            <w:pPr>
              <w:ind w:firstLine="420"/>
              <w:jc w:val="both"/>
              <w:rPr>
                <w:rFonts w:ascii="Cambria Math" w:hAnsi="Cambria Math" w:cs="Times New Roman"/>
                <w:i/>
              </w:rPr>
            </w:pPr>
            <m:oMathPara>
              <m:oMath>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m:t>
                    </m:r>
                  </m:sup>
                </m:sSup>
                <m:d>
                  <m:dPr>
                    <m:ctrlPr>
                      <w:rPr>
                        <w:rFonts w:ascii="Cambria Math" w:hAnsi="Cambria Math" w:cs="Times New Roman"/>
                        <w:i/>
                      </w:rPr>
                    </m:ctrlPr>
                  </m:dPr>
                  <m:e>
                    <m:r>
                      <w:rPr>
                        <w:rFonts w:ascii="Cambria Math" w:hAnsi="Cambria Math" w:cs="Times New Roman"/>
                      </w:rPr>
                      <m:t>i;a,b</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argmin</m:t>
                    </m:r>
                  </m:e>
                  <m:sub>
                    <m:r>
                      <w:rPr>
                        <w:rFonts w:ascii="Cambria Math" w:hAnsi="Cambria Math" w:cs="Times New Roman"/>
                      </w:rPr>
                      <m:t>1≤j≤</m:t>
                    </m:r>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b</m:t>
                        </m:r>
                      </m:sub>
                    </m:sSub>
                  </m:sub>
                </m:sSub>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b,j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a,i</m:t>
                        </m:r>
                      </m:sub>
                    </m:sSub>
                  </m:e>
                </m:d>
                <m:r>
                  <w:rPr>
                    <w:rFonts w:ascii="Cambria Math" w:hAnsi="Cambria Math" w:cs="Times New Roman"/>
                  </w:rPr>
                  <m:t>,</m:t>
                </m:r>
              </m:oMath>
            </m:oMathPara>
          </w:p>
        </w:tc>
        <w:tc>
          <w:tcPr>
            <w:tcW w:w="400" w:type="pct"/>
            <w:vAlign w:val="center"/>
          </w:tcPr>
          <w:p w14:paraId="605041DC" w14:textId="330F2F5A" w:rsidR="00245653" w:rsidRPr="00245653" w:rsidRDefault="00245653" w:rsidP="00245653">
            <w:pPr>
              <w:ind w:firstLine="420"/>
              <w:jc w:val="both"/>
              <w:rPr>
                <w:rFonts w:ascii="Times New Roman" w:hAnsi="Times New Roman" w:cs="Times New Roman"/>
                <w:iCs/>
              </w:rPr>
            </w:pPr>
            <w:r w:rsidRPr="00245653">
              <w:rPr>
                <w:rFonts w:ascii="Times New Roman" w:hAnsi="Times New Roman" w:cs="Times New Roman"/>
                <w:iCs/>
              </w:rPr>
              <w:t>(A</w:t>
            </w:r>
            <w:r>
              <w:rPr>
                <w:rFonts w:ascii="Times New Roman" w:hAnsi="Times New Roman" w:cs="Times New Roman" w:hint="eastAsia"/>
                <w:iCs/>
              </w:rPr>
              <w:t>2</w:t>
            </w:r>
            <w:r w:rsidRPr="00245653">
              <w:rPr>
                <w:rFonts w:ascii="Times New Roman" w:hAnsi="Times New Roman" w:cs="Times New Roman"/>
                <w:iCs/>
              </w:rPr>
              <w:t>)</w:t>
            </w:r>
          </w:p>
        </w:tc>
      </w:tr>
    </w:tbl>
    <w:p w14:paraId="18E52D49"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sSup>
          <m:sSupPr>
            <m:ctrlPr>
              <w:rPr>
                <w:rFonts w:ascii="Cambria Math" w:hAnsi="Cambria Math" w:cs="Times New Roman"/>
              </w:rPr>
            </m:ctrlPr>
          </m:sSupPr>
          <m:e>
            <m:r>
              <w:rPr>
                <w:rFonts w:ascii="Cambria Math" w:hAnsi="Cambria Math" w:cs="Times New Roman"/>
              </w:rPr>
              <m:t>j</m:t>
            </m:r>
          </m:e>
          <m:sup>
            <m:r>
              <w:rPr>
                <w:rFonts w:ascii="Cambria Math" w:hAnsi="Cambria Math" w:cs="Times New Roman"/>
              </w:rPr>
              <m:t>*</m:t>
            </m:r>
          </m:sup>
        </m:sSup>
        <m:d>
          <m:dPr>
            <m:sepChr m:val=";"/>
            <m:ctrlPr>
              <w:rPr>
                <w:rFonts w:ascii="Cambria Math" w:hAnsi="Cambria Math" w:cs="Times New Roman"/>
              </w:rPr>
            </m:ctrlPr>
          </m:dPr>
          <m:e>
            <m:r>
              <w:rPr>
                <w:rFonts w:ascii="Cambria Math" w:hAnsi="Cambria Math" w:cs="Times New Roman"/>
              </w:rPr>
              <m:t>i</m:t>
            </m:r>
          </m:e>
          <m:e>
            <m:r>
              <w:rPr>
                <w:rFonts w:ascii="Cambria Math" w:hAnsi="Cambria Math" w:cs="Times New Roman"/>
              </w:rPr>
              <m:t>a</m:t>
            </m:r>
          </m:e>
          <m:e>
            <m:r>
              <w:rPr>
                <w:rFonts w:ascii="Cambria Math" w:hAnsi="Cambria Math" w:cs="Times New Roman"/>
              </w:rPr>
              <m:t>b</m:t>
            </m:r>
          </m:e>
        </m:d>
      </m:oMath>
      <w:r>
        <w:rPr>
          <w:rFonts w:ascii="Times New Roman" w:hAnsi="Times New Roman" w:cs="Times New Roman"/>
        </w:rPr>
        <w:t xml:space="preserve">denotes the index of the R-wave fiducial in lead </w:t>
      </w:r>
      <m:oMath>
        <m:r>
          <w:rPr>
            <w:rFonts w:ascii="Cambria Math" w:hAnsi="Cambria Math" w:cs="Times New Roman"/>
          </w:rPr>
          <m:t>b</m:t>
        </m:r>
      </m:oMath>
      <w:r>
        <w:rPr>
          <w:rFonts w:ascii="Times New Roman" w:hAnsi="Times New Roman" w:cs="Times New Roman"/>
        </w:rPr>
        <w:t xml:space="preserve">that is temporally nearest to the </w:t>
      </w:r>
      <m:oMath>
        <m:r>
          <w:rPr>
            <w:rFonts w:ascii="Cambria Math" w:hAnsi="Cambria Math" w:cs="Times New Roman"/>
          </w:rPr>
          <m:t>i</m:t>
        </m:r>
      </m:oMath>
      <w:r>
        <w:rPr>
          <w:rFonts w:ascii="Times New Roman" w:hAnsi="Times New Roman" w:cs="Times New Roman"/>
        </w:rPr>
        <w:t xml:space="preserve">-th R-wave fiducial in lead </w:t>
      </w:r>
      <m:oMath>
        <m:r>
          <w:rPr>
            <w:rFonts w:ascii="Cambria Math" w:hAnsi="Cambria Math" w:cs="Times New Roman"/>
          </w:rPr>
          <m:t>a</m:t>
        </m:r>
      </m:oMath>
      <w:r>
        <w:rPr>
          <w:rFonts w:ascii="Times New Roman" w:hAnsi="Times New Roman" w:cs="Times New Roman"/>
        </w:rPr>
        <w:t xml:space="preserve">; </w:t>
      </w:r>
      <m:oMath>
        <m:r>
          <w:rPr>
            <w:rFonts w:ascii="Cambria Math" w:hAnsi="Cambria Math" w:cs="Times New Roman"/>
          </w:rPr>
          <m:t>i</m:t>
        </m:r>
      </m:oMath>
      <w:r>
        <w:rPr>
          <w:rFonts w:ascii="Times New Roman" w:hAnsi="Times New Roman" w:cs="Times New Roman"/>
        </w:rPr>
        <w:t xml:space="preserve">denotes the R-wave fiducial index in lead </w:t>
      </w:r>
      <m:oMath>
        <m:r>
          <w:rPr>
            <w:rFonts w:ascii="Cambria Math" w:hAnsi="Cambria Math" w:cs="Times New Roman"/>
          </w:rPr>
          <m:t>a</m:t>
        </m:r>
      </m:oMath>
      <w:r>
        <w:rPr>
          <w:rFonts w:ascii="Times New Roman" w:hAnsi="Times New Roman" w:cs="Times New Roman"/>
        </w:rPr>
        <w:t xml:space="preserve">; </w:t>
      </w:r>
      <m:oMath>
        <m:r>
          <w:rPr>
            <w:rFonts w:ascii="Cambria Math" w:hAnsi="Cambria Math" w:cs="Times New Roman"/>
          </w:rPr>
          <m:t>j</m:t>
        </m:r>
      </m:oMath>
      <w:r>
        <w:rPr>
          <w:rFonts w:ascii="Times New Roman" w:hAnsi="Times New Roman" w:cs="Times New Roman"/>
        </w:rPr>
        <w:t xml:space="preserve">denotes a candidate R-wave fiducial index in lead </w:t>
      </w:r>
      <m:oMath>
        <m:r>
          <w:rPr>
            <w:rFonts w:ascii="Cambria Math" w:hAnsi="Cambria Math" w:cs="Times New Roman"/>
          </w:rPr>
          <m:t>b</m:t>
        </m:r>
      </m:oMath>
      <w:r>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a,i</m:t>
            </m:r>
          </m:sub>
        </m:sSub>
      </m:oMath>
      <w:r>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b,j</m:t>
            </m:r>
          </m:sub>
        </m:sSub>
      </m:oMath>
      <w:r>
        <w:rPr>
          <w:rFonts w:ascii="Times New Roman" w:hAnsi="Times New Roman" w:cs="Times New Roman"/>
        </w:rPr>
        <w:t xml:space="preserve">denote the corresponding R-wave fiducial times; and </w:t>
      </w:r>
      <m:oMath>
        <m:sSub>
          <m:sSubPr>
            <m:ctrlPr>
              <w:rPr>
                <w:rFonts w:ascii="Cambria Math" w:hAnsi="Cambria Math" w:cs="Times New Roman"/>
              </w:rPr>
            </m:ctrlPr>
          </m:sSubPr>
          <m:e>
            <m:r>
              <w:rPr>
                <w:rFonts w:ascii="Cambria Math" w:hAnsi="Cambria Math" w:cs="Times New Roman"/>
              </w:rPr>
              <m:t>N</m:t>
            </m:r>
          </m:e>
          <m:sub>
            <m:r>
              <w:rPr>
                <w:rFonts w:ascii="Cambria Math" w:hAnsi="Cambria Math" w:cs="Times New Roman"/>
              </w:rPr>
              <m:t>b</m:t>
            </m:r>
          </m:sub>
        </m:sSub>
      </m:oMath>
      <w:r>
        <w:rPr>
          <w:rFonts w:ascii="Times New Roman" w:hAnsi="Times New Roman" w:cs="Times New Roman"/>
        </w:rPr>
        <w:t xml:space="preserve">denotes the total number of detected R-wave fiducials in lead </w:t>
      </w:r>
      <m:oMath>
        <m:r>
          <w:rPr>
            <w:rFonts w:ascii="Cambria Math" w:hAnsi="Cambria Math" w:cs="Times New Roman"/>
          </w:rPr>
          <m:t>b</m:t>
        </m:r>
      </m:oMath>
      <w:r>
        <w:rPr>
          <w:rFonts w:ascii="Times New Roman" w:hAnsi="Times New Roman" w:cs="Times New Roman"/>
        </w:rPr>
        <w:t>.</w:t>
      </w:r>
    </w:p>
    <w:p w14:paraId="5978F059" w14:textId="1570DEEF" w:rsidR="00245653" w:rsidRDefault="00000000" w:rsidP="00245653">
      <w:pPr>
        <w:ind w:firstLine="420"/>
        <w:jc w:val="both"/>
        <w:rPr>
          <w:rFonts w:ascii="Times New Roman" w:hAnsi="Times New Roman" w:cs="Times New Roman"/>
        </w:rPr>
      </w:pPr>
      <w:r>
        <w:rPr>
          <w:rFonts w:ascii="Times New Roman" w:hAnsi="Times New Roman" w:cs="Times New Roman"/>
        </w:rPr>
        <w:t>A matched pair was retained when the absolute temporal separation between the two R-</w:t>
      </w:r>
      <w:r>
        <w:rPr>
          <w:rFonts w:ascii="Times New Roman" w:hAnsi="Times New Roman" w:cs="Times New Roman"/>
        </w:rPr>
        <w:lastRenderedPageBreak/>
        <w:t>wave fiducials was less than 200 ms: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
        <w:gridCol w:w="6784"/>
        <w:gridCol w:w="1052"/>
      </w:tblGrid>
      <w:tr w:rsidR="00245653" w:rsidRPr="00245653" w14:paraId="6EE97F06" w14:textId="77777777" w:rsidTr="00245653">
        <w:tc>
          <w:tcPr>
            <w:tcW w:w="400" w:type="pct"/>
          </w:tcPr>
          <w:p w14:paraId="0FA95B27" w14:textId="77777777" w:rsidR="00245653" w:rsidRPr="00245653" w:rsidRDefault="00245653" w:rsidP="00245653">
            <w:pPr>
              <w:ind w:firstLine="420"/>
              <w:jc w:val="both"/>
              <w:rPr>
                <w:rFonts w:ascii="Cambria Math" w:hAnsi="Cambria Math" w:cs="Times New Roman"/>
                <w:i/>
              </w:rPr>
            </w:pPr>
          </w:p>
        </w:tc>
        <w:tc>
          <w:tcPr>
            <w:tcW w:w="4199" w:type="pct"/>
            <w:vAlign w:val="center"/>
          </w:tcPr>
          <w:p w14:paraId="6F1AB252" w14:textId="549D406D" w:rsidR="00245653" w:rsidRPr="00245653" w:rsidRDefault="00000000" w:rsidP="00245653">
            <w:pPr>
              <w:ind w:firstLine="420"/>
              <w:jc w:val="center"/>
              <w:rPr>
                <w:rFonts w:ascii="Cambria Math" w:hAnsi="Cambria Math" w:cs="Times New Roman"/>
                <w:i/>
              </w:rPr>
            </w:pPr>
            <m:oMathPara>
              <m:oMath>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b,</m:t>
                        </m:r>
                        <m:sSup>
                          <m:sSupPr>
                            <m:ctrlPr>
                              <w:rPr>
                                <w:rFonts w:ascii="Cambria Math" w:hAnsi="Cambria Math" w:cs="Times New Roman"/>
                                <w:i/>
                              </w:rPr>
                            </m:ctrlPr>
                          </m:sSupPr>
                          <m:e>
                            <m:r>
                              <w:rPr>
                                <w:rFonts w:ascii="Cambria Math" w:hAnsi="Cambria Math" w:cs="Times New Roman"/>
                              </w:rPr>
                              <m:t>j</m:t>
                            </m:r>
                          </m:e>
                          <m:sup>
                            <m:r>
                              <w:rPr>
                                <w:rFonts w:ascii="Cambria Math" w:hAnsi="Cambria Math" w:cs="Times New Roman"/>
                              </w:rPr>
                              <m:t>*</m:t>
                            </m:r>
                          </m:sup>
                        </m:sSup>
                        <m:d>
                          <m:dPr>
                            <m:sepChr m:val=";"/>
                            <m:ctrlPr>
                              <w:rPr>
                                <w:rFonts w:ascii="Cambria Math" w:hAnsi="Cambria Math" w:cs="Times New Roman"/>
                                <w:i/>
                              </w:rPr>
                            </m:ctrlPr>
                          </m:dPr>
                          <m:e>
                            <m:r>
                              <w:rPr>
                                <w:rFonts w:ascii="Cambria Math" w:hAnsi="Cambria Math" w:cs="Times New Roman"/>
                              </w:rPr>
                              <m:t>i</m:t>
                            </m:r>
                          </m:e>
                          <m:e>
                            <m:r>
                              <w:rPr>
                                <w:rFonts w:ascii="Cambria Math" w:hAnsi="Cambria Math" w:cs="Times New Roman"/>
                              </w:rPr>
                              <m:t>a</m:t>
                            </m:r>
                          </m:e>
                          <m:e>
                            <m:r>
                              <w:rPr>
                                <w:rFonts w:ascii="Cambria Math" w:hAnsi="Cambria Math" w:cs="Times New Roman"/>
                              </w:rPr>
                              <m:t>b</m:t>
                            </m:r>
                          </m:e>
                        </m:d>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a,i</m:t>
                        </m:r>
                      </m:sub>
                    </m:sSub>
                  </m:e>
                </m:d>
                <m:r>
                  <w:rPr>
                    <w:rFonts w:ascii="Cambria Math" w:hAnsi="Cambria Math" w:cs="Times New Roman"/>
                  </w:rPr>
                  <m:t>&lt;τ, τ=200</m:t>
                </m:r>
                <m:r>
                  <m:rPr>
                    <m:nor/>
                  </m:rPr>
                  <w:rPr>
                    <w:rFonts w:ascii="Cambria Math" w:hAnsi="Cambria Math" w:cs="Times New Roman"/>
                    <w:i/>
                  </w:rPr>
                  <m:t> </m:t>
                </m:r>
                <m:r>
                  <w:rPr>
                    <w:rFonts w:ascii="Cambria Math" w:hAnsi="Cambria Math" w:cs="Times New Roman"/>
                  </w:rPr>
                  <m:t>ms,</m:t>
                </m:r>
              </m:oMath>
            </m:oMathPara>
          </w:p>
        </w:tc>
        <w:tc>
          <w:tcPr>
            <w:tcW w:w="400" w:type="pct"/>
            <w:vAlign w:val="center"/>
          </w:tcPr>
          <w:p w14:paraId="6E37D4BE" w14:textId="481B17C5" w:rsidR="00245653" w:rsidRPr="00245653" w:rsidRDefault="00245653" w:rsidP="00245653">
            <w:pPr>
              <w:ind w:firstLine="420"/>
              <w:jc w:val="both"/>
              <w:rPr>
                <w:rFonts w:ascii="Times New Roman" w:hAnsi="Times New Roman" w:cs="Times New Roman"/>
                <w:iCs/>
              </w:rPr>
            </w:pPr>
            <w:r w:rsidRPr="00245653">
              <w:rPr>
                <w:rFonts w:ascii="Times New Roman" w:hAnsi="Times New Roman" w:cs="Times New Roman"/>
                <w:iCs/>
              </w:rPr>
              <w:t>(A</w:t>
            </w:r>
            <w:r>
              <w:rPr>
                <w:rFonts w:ascii="Times New Roman" w:hAnsi="Times New Roman" w:cs="Times New Roman" w:hint="eastAsia"/>
                <w:iCs/>
              </w:rPr>
              <w:t>3</w:t>
            </w:r>
            <w:r w:rsidRPr="00245653">
              <w:rPr>
                <w:rFonts w:ascii="Times New Roman" w:hAnsi="Times New Roman" w:cs="Times New Roman"/>
                <w:iCs/>
              </w:rPr>
              <w:t>)</w:t>
            </w:r>
          </w:p>
        </w:tc>
      </w:tr>
    </w:tbl>
    <w:p w14:paraId="1FD4B8BC"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r>
          <w:rPr>
            <w:rFonts w:ascii="Cambria Math" w:hAnsi="Cambria Math" w:cs="Times New Roman"/>
          </w:rPr>
          <m:t>τ</m:t>
        </m:r>
      </m:oMath>
      <w:r>
        <w:rPr>
          <w:rFonts w:ascii="Times New Roman" w:hAnsi="Times New Roman" w:cs="Times New Roman"/>
        </w:rPr>
        <w:t>denotes the prespecified cross-lead matching window.</w:t>
      </w:r>
    </w:p>
    <w:p w14:paraId="3EBFBE84" w14:textId="77777777" w:rsidR="00FC2CFD" w:rsidRDefault="00000000">
      <w:pPr>
        <w:ind w:firstLine="420"/>
        <w:jc w:val="both"/>
        <w:rPr>
          <w:rFonts w:ascii="Times New Roman" w:hAnsi="Times New Roman" w:cs="Times New Roman"/>
        </w:rPr>
      </w:pPr>
      <w:r>
        <w:rPr>
          <w:rFonts w:ascii="Times New Roman" w:hAnsi="Times New Roman" w:cs="Times New Roman"/>
        </w:rPr>
        <w:t>The temporal matching window ensured that paired fiducials represented the same cardiac cycle. R-wave fiducials without an eligible temporal counterpart were excluded from the delay calculation. This procedure limited the influence of missed detections, additional detections, and unmatched beats on the recording-level features.</w:t>
      </w:r>
    </w:p>
    <w:p w14:paraId="5CFCACF6" w14:textId="77777777" w:rsidR="00FC2CFD" w:rsidRDefault="00000000">
      <w:pPr>
        <w:jc w:val="both"/>
        <w:rPr>
          <w:rFonts w:ascii="Times New Roman" w:hAnsi="Times New Roman" w:cs="Times New Roman"/>
          <w:b/>
          <w:bCs/>
        </w:rPr>
      </w:pPr>
      <w:r>
        <w:rPr>
          <w:rFonts w:ascii="Times New Roman" w:hAnsi="Times New Roman" w:cs="Times New Roman"/>
          <w:b/>
          <w:bCs/>
        </w:rPr>
        <w:t>A.1.2 Beat-level inter-lead R-wave delay</w:t>
      </w:r>
    </w:p>
    <w:p w14:paraId="2D427BE3" w14:textId="5F942A37" w:rsidR="00245653" w:rsidRDefault="00000000">
      <w:pPr>
        <w:jc w:val="both"/>
        <w:rPr>
          <w:rFonts w:ascii="Times New Roman" w:hAnsi="Times New Roman" w:cs="Times New Roman"/>
        </w:rPr>
      </w:pPr>
      <w:r>
        <w:rPr>
          <w:rFonts w:ascii="Times New Roman" w:hAnsi="Times New Roman" w:cs="Times New Roman"/>
        </w:rPr>
        <w:t xml:space="preserve">For the </w:t>
      </w:r>
      <m:oMath>
        <m:r>
          <w:rPr>
            <w:rFonts w:ascii="Cambria Math" w:hAnsi="Cambria Math" w:cs="Times New Roman"/>
          </w:rPr>
          <m:t>k</m:t>
        </m:r>
      </m:oMath>
      <w:r>
        <w:rPr>
          <w:rFonts w:ascii="Times New Roman" w:hAnsi="Times New Roman" w:cs="Times New Roman"/>
        </w:rPr>
        <w:t xml:space="preserve">-th accepted R-wave pair between leads </w:t>
      </w:r>
      <m:oMath>
        <m:r>
          <w:rPr>
            <w:rFonts w:ascii="Cambria Math" w:hAnsi="Cambria Math" w:cs="Times New Roman"/>
          </w:rPr>
          <m:t>a</m:t>
        </m:r>
      </m:oMath>
      <w:r>
        <w:rPr>
          <w:rFonts w:ascii="Times New Roman" w:hAnsi="Times New Roman" w:cs="Times New Roman"/>
        </w:rPr>
        <w:t xml:space="preserve">and </w:t>
      </w:r>
      <m:oMath>
        <m:r>
          <w:rPr>
            <w:rFonts w:ascii="Cambria Math" w:hAnsi="Cambria Math" w:cs="Times New Roman"/>
          </w:rPr>
          <m:t>b</m:t>
        </m:r>
      </m:oMath>
      <w:r>
        <w:rPr>
          <w:rFonts w:ascii="Times New Roman" w:hAnsi="Times New Roman" w:cs="Times New Roman"/>
        </w:rPr>
        <w:t>, the beat-level inter-lead R-wave delay was calculated as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rsidRPr="00245653" w14:paraId="195C59CB" w14:textId="77777777" w:rsidTr="00141A58">
        <w:tc>
          <w:tcPr>
            <w:tcW w:w="400" w:type="pct"/>
          </w:tcPr>
          <w:p w14:paraId="6A97740D" w14:textId="77777777" w:rsidR="00245653" w:rsidRPr="00245653" w:rsidRDefault="00245653" w:rsidP="00245653">
            <w:pPr>
              <w:jc w:val="both"/>
              <w:rPr>
                <w:rFonts w:ascii="Cambria Math" w:hAnsi="Cambria Math" w:cs="Times New Roman"/>
                <w:i/>
              </w:rPr>
            </w:pPr>
          </w:p>
        </w:tc>
        <w:tc>
          <w:tcPr>
            <w:tcW w:w="4199" w:type="pct"/>
            <w:vAlign w:val="center"/>
          </w:tcPr>
          <w:p w14:paraId="4F4C0697" w14:textId="28E2E684" w:rsidR="00245653" w:rsidRPr="00245653" w:rsidRDefault="00000000" w:rsidP="00245653">
            <w:pPr>
              <w:jc w:val="both"/>
              <w:rPr>
                <w:rFonts w:ascii="Cambria Math" w:hAnsi="Cambria Math" w:cs="Times New Roman"/>
                <w:i/>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ab,k</m:t>
                    </m:r>
                  </m:sub>
                </m:sSub>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b,j*</m:t>
                        </m:r>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k</m:t>
                                </m:r>
                              </m:sub>
                            </m:sSub>
                            <m:r>
                              <w:rPr>
                                <w:rFonts w:ascii="Cambria Math" w:hAnsi="Cambria Math" w:cs="Times New Roman"/>
                              </w:rPr>
                              <m:t>;a,b</m:t>
                            </m:r>
                          </m:e>
                        </m:d>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a,k</m:t>
                        </m:r>
                      </m:sub>
                    </m:sSub>
                  </m:e>
                </m:d>
                <m:r>
                  <w:rPr>
                    <w:rFonts w:ascii="Cambria Math" w:hAnsi="Cambria Math" w:cs="Times New Roman"/>
                  </w:rPr>
                  <m:t>, k=1,2,…,</m:t>
                </m:r>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ab</m:t>
                    </m:r>
                  </m:sub>
                </m:sSub>
                <m:r>
                  <w:rPr>
                    <w:rFonts w:ascii="Cambria Math" w:hAnsi="Cambria Math" w:cs="Times New Roman"/>
                  </w:rPr>
                  <m:t>,</m:t>
                </m:r>
              </m:oMath>
            </m:oMathPara>
          </w:p>
        </w:tc>
        <w:tc>
          <w:tcPr>
            <w:tcW w:w="400" w:type="pct"/>
            <w:vAlign w:val="center"/>
          </w:tcPr>
          <w:p w14:paraId="32A5AFF7" w14:textId="7EBA82AA" w:rsidR="00245653" w:rsidRPr="00245653" w:rsidRDefault="00245653" w:rsidP="00245653">
            <w:pPr>
              <w:jc w:val="both"/>
              <w:rPr>
                <w:rFonts w:ascii="Times New Roman" w:hAnsi="Times New Roman" w:cs="Times New Roman"/>
                <w:iCs/>
              </w:rPr>
            </w:pPr>
            <w:r w:rsidRPr="00245653">
              <w:rPr>
                <w:rFonts w:ascii="Times New Roman" w:hAnsi="Times New Roman" w:cs="Times New Roman"/>
                <w:iCs/>
              </w:rPr>
              <w:t>(A</w:t>
            </w:r>
            <w:r>
              <w:rPr>
                <w:rFonts w:ascii="Times New Roman" w:hAnsi="Times New Roman" w:cs="Times New Roman" w:hint="eastAsia"/>
                <w:iCs/>
              </w:rPr>
              <w:t>4</w:t>
            </w:r>
            <w:r w:rsidRPr="00245653">
              <w:rPr>
                <w:rFonts w:ascii="Times New Roman" w:hAnsi="Times New Roman" w:cs="Times New Roman"/>
                <w:iCs/>
              </w:rPr>
              <w:t>)</w:t>
            </w:r>
          </w:p>
        </w:tc>
      </w:tr>
    </w:tbl>
    <w:p w14:paraId="3E15B88E"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ab,k</m:t>
            </m:r>
          </m:sub>
        </m:sSub>
      </m:oMath>
      <w:r>
        <w:rPr>
          <w:rFonts w:ascii="Times New Roman" w:hAnsi="Times New Roman" w:cs="Times New Roman"/>
        </w:rPr>
        <w:t xml:space="preserve">denotes the absolute inter-lead R-wave delay for the </w:t>
      </w:r>
      <m:oMath>
        <m:r>
          <w:rPr>
            <w:rFonts w:ascii="Cambria Math" w:hAnsi="Cambria Math" w:cs="Times New Roman"/>
          </w:rPr>
          <m:t>k</m:t>
        </m:r>
      </m:oMath>
      <w:r>
        <w:rPr>
          <w:rFonts w:ascii="Times New Roman" w:hAnsi="Times New Roman" w:cs="Times New Roman"/>
        </w:rPr>
        <w:t xml:space="preserve">-th accepted beat pair between leads </w:t>
      </w:r>
      <m:oMath>
        <m:r>
          <w:rPr>
            <w:rFonts w:ascii="Cambria Math" w:hAnsi="Cambria Math" w:cs="Times New Roman"/>
          </w:rPr>
          <m:t>a</m:t>
        </m:r>
      </m:oMath>
      <w:r>
        <w:rPr>
          <w:rFonts w:ascii="Times New Roman" w:hAnsi="Times New Roman" w:cs="Times New Roman"/>
        </w:rPr>
        <w:t xml:space="preserve">and </w:t>
      </w:r>
      <m:oMath>
        <m:r>
          <w:rPr>
            <w:rFonts w:ascii="Cambria Math" w:hAnsi="Cambria Math" w:cs="Times New Roman"/>
          </w:rPr>
          <m:t>b</m:t>
        </m:r>
      </m:oMath>
      <w:r>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a,k</m:t>
            </m:r>
          </m:sub>
        </m:sSub>
      </m:oMath>
      <w:r>
        <w:rPr>
          <w:rFonts w:ascii="Times New Roman" w:hAnsi="Times New Roman" w:cs="Times New Roman"/>
        </w:rPr>
        <w:t xml:space="preserve">and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b,k</m:t>
            </m:r>
          </m:sub>
        </m:sSub>
      </m:oMath>
      <w:r>
        <w:rPr>
          <w:rFonts w:ascii="Times New Roman" w:hAnsi="Times New Roman" w:cs="Times New Roman"/>
        </w:rPr>
        <w:t xml:space="preserve">denote the matched R-wave fiducial times in leads </w:t>
      </w:r>
      <m:oMath>
        <m:r>
          <w:rPr>
            <w:rFonts w:ascii="Cambria Math" w:hAnsi="Cambria Math" w:cs="Times New Roman"/>
          </w:rPr>
          <m:t>a</m:t>
        </m:r>
      </m:oMath>
      <w:r>
        <w:rPr>
          <w:rFonts w:ascii="Times New Roman" w:hAnsi="Times New Roman" w:cs="Times New Roman"/>
        </w:rPr>
        <w:t xml:space="preserve">and </w:t>
      </w:r>
      <m:oMath>
        <m:r>
          <w:rPr>
            <w:rFonts w:ascii="Cambria Math" w:hAnsi="Cambria Math" w:cs="Times New Roman"/>
          </w:rPr>
          <m:t>b</m:t>
        </m:r>
      </m:oMath>
      <w:r>
        <w:rPr>
          <w:rFonts w:ascii="Times New Roman" w:hAnsi="Times New Roman" w:cs="Times New Roman"/>
        </w:rPr>
        <w:t xml:space="preserve">, respectively; </w:t>
      </w:r>
      <m:oMath>
        <m:r>
          <w:rPr>
            <w:rFonts w:ascii="Cambria Math" w:hAnsi="Cambria Math" w:cs="Times New Roman"/>
          </w:rPr>
          <m:t>k</m:t>
        </m:r>
      </m:oMath>
      <w:r>
        <w:rPr>
          <w:rFonts w:ascii="Times New Roman" w:hAnsi="Times New Roman" w:cs="Times New Roman"/>
        </w:rPr>
        <w:t xml:space="preserve">denotes the accepted beat-pair index; and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ab</m:t>
            </m:r>
          </m:sub>
        </m:sSub>
      </m:oMath>
      <w:r>
        <w:rPr>
          <w:rFonts w:ascii="Times New Roman" w:hAnsi="Times New Roman" w:cs="Times New Roman"/>
        </w:rPr>
        <w:t xml:space="preserve">denotes the total number of accepted R-wave pairs between leads </w:t>
      </w:r>
      <m:oMath>
        <m:r>
          <w:rPr>
            <w:rFonts w:ascii="Cambria Math" w:hAnsi="Cambria Math" w:cs="Times New Roman"/>
          </w:rPr>
          <m:t>a</m:t>
        </m:r>
      </m:oMath>
      <w:r>
        <w:rPr>
          <w:rFonts w:ascii="Times New Roman" w:hAnsi="Times New Roman" w:cs="Times New Roman"/>
        </w:rPr>
        <w:t xml:space="preserve">and </w:t>
      </w:r>
      <m:oMath>
        <m:r>
          <w:rPr>
            <w:rFonts w:ascii="Cambria Math" w:hAnsi="Cambria Math" w:cs="Times New Roman"/>
          </w:rPr>
          <m:t>b</m:t>
        </m:r>
      </m:oMath>
      <w:r>
        <w:rPr>
          <w:rFonts w:ascii="Times New Roman" w:hAnsi="Times New Roman" w:cs="Times New Roman"/>
        </w:rPr>
        <w:t>.</w:t>
      </w:r>
    </w:p>
    <w:p w14:paraId="625604E3" w14:textId="77777777" w:rsidR="00FC2CFD" w:rsidRDefault="00000000">
      <w:pPr>
        <w:jc w:val="both"/>
        <w:rPr>
          <w:rFonts w:ascii="Times New Roman" w:hAnsi="Times New Roman" w:cs="Times New Roman"/>
        </w:rPr>
      </w:pPr>
      <w:r>
        <w:rPr>
          <w:rFonts w:ascii="Times New Roman" w:hAnsi="Times New Roman" w:cs="Times New Roman"/>
        </w:rPr>
        <w:t>The absolute temporal difference was used to quantify the magnitude of the lead-to-lead timing separation independently of the displayed order of the two leads.</w:t>
      </w:r>
    </w:p>
    <w:p w14:paraId="1906687C" w14:textId="77777777" w:rsidR="00FC2CFD" w:rsidRDefault="00000000">
      <w:pPr>
        <w:jc w:val="both"/>
        <w:rPr>
          <w:rFonts w:ascii="Times New Roman" w:hAnsi="Times New Roman" w:cs="Times New Roman"/>
          <w:b/>
          <w:bCs/>
        </w:rPr>
      </w:pPr>
      <w:r>
        <w:rPr>
          <w:rFonts w:ascii="Times New Roman" w:hAnsi="Times New Roman" w:cs="Times New Roman"/>
          <w:b/>
          <w:bCs/>
        </w:rPr>
        <w:t>A.1.3 Recording-level summary features</w:t>
      </w:r>
    </w:p>
    <w:p w14:paraId="3B91FF90" w14:textId="3B9120AA" w:rsidR="00245653" w:rsidRDefault="00000000">
      <w:pPr>
        <w:jc w:val="both"/>
        <w:rPr>
          <w:rFonts w:ascii="Times New Roman" w:hAnsi="Times New Roman" w:cs="Times New Roman"/>
        </w:rPr>
      </w:pPr>
      <w:r>
        <w:rPr>
          <w:rFonts w:ascii="Times New Roman" w:hAnsi="Times New Roman" w:cs="Times New Roman"/>
        </w:rPr>
        <w:t>The mean inter-lead R-wave delay was calculated as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rsidRPr="00245653" w14:paraId="3B70FA49" w14:textId="77777777" w:rsidTr="00141A58">
        <w:tc>
          <w:tcPr>
            <w:tcW w:w="400" w:type="pct"/>
          </w:tcPr>
          <w:p w14:paraId="6B061D5D" w14:textId="77777777" w:rsidR="00245653" w:rsidRPr="00245653" w:rsidRDefault="00245653" w:rsidP="00245653">
            <w:pPr>
              <w:jc w:val="both"/>
              <w:rPr>
                <w:rFonts w:ascii="Cambria Math" w:hAnsi="Cambria Math" w:cs="Times New Roman"/>
                <w:i/>
              </w:rPr>
            </w:pPr>
          </w:p>
        </w:tc>
        <w:tc>
          <w:tcPr>
            <w:tcW w:w="4199" w:type="pct"/>
            <w:vAlign w:val="center"/>
          </w:tcPr>
          <w:p w14:paraId="64A161C2" w14:textId="2ECE6A91" w:rsidR="00245653" w:rsidRPr="00245653" w:rsidRDefault="00000000" w:rsidP="00245653">
            <w:pPr>
              <w:jc w:val="both"/>
              <w:rPr>
                <w:rFonts w:ascii="Cambria Math" w:hAnsi="Cambria Math" w:cs="Times New Roman"/>
                <w:i/>
              </w:rPr>
            </w:pPr>
            <m:oMathPara>
              <m:oMath>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ab</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ab</m:t>
                        </m:r>
                      </m:sub>
                    </m:sSub>
                  </m:den>
                </m:f>
                <m:nary>
                  <m:naryPr>
                    <m:chr m:val="∑"/>
                    <m:limLoc m:val="undOvr"/>
                    <m:grow m:val="1"/>
                    <m:ctrlPr>
                      <w:rPr>
                        <w:rFonts w:ascii="Cambria Math" w:hAnsi="Cambria Math" w:cs="Times New Roman"/>
                        <w:i/>
                      </w:rPr>
                    </m:ctrlPr>
                  </m:naryPr>
                  <m:sub>
                    <m:r>
                      <w:rPr>
                        <w:rFonts w:ascii="Cambria Math" w:hAnsi="Cambria Math" w:cs="Times New Roman"/>
                      </w:rPr>
                      <m:t>k=1</m:t>
                    </m:r>
                  </m:sub>
                  <m:sup>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ab</m:t>
                        </m:r>
                      </m:sub>
                    </m:sSub>
                  </m:sup>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ab,k</m:t>
                        </m:r>
                      </m:sub>
                    </m:sSub>
                  </m:e>
                </m:nary>
                <m:r>
                  <w:rPr>
                    <w:rFonts w:ascii="Cambria Math" w:hAnsi="Cambria Math" w:cs="Times New Roman"/>
                  </w:rPr>
                  <m:t>,</m:t>
                </m:r>
              </m:oMath>
            </m:oMathPara>
          </w:p>
        </w:tc>
        <w:tc>
          <w:tcPr>
            <w:tcW w:w="400" w:type="pct"/>
            <w:vAlign w:val="center"/>
          </w:tcPr>
          <w:p w14:paraId="1E303BC0" w14:textId="46898764" w:rsidR="00245653" w:rsidRPr="00245653" w:rsidRDefault="00245653" w:rsidP="00245653">
            <w:pPr>
              <w:jc w:val="both"/>
              <w:rPr>
                <w:rFonts w:ascii="Times New Roman" w:hAnsi="Times New Roman" w:cs="Times New Roman"/>
                <w:iCs/>
              </w:rPr>
            </w:pPr>
            <w:r w:rsidRPr="00245653">
              <w:rPr>
                <w:rFonts w:ascii="Times New Roman" w:hAnsi="Times New Roman" w:cs="Times New Roman"/>
                <w:iCs/>
              </w:rPr>
              <w:t>(A</w:t>
            </w:r>
            <w:r>
              <w:rPr>
                <w:rFonts w:ascii="Times New Roman" w:hAnsi="Times New Roman" w:cs="Times New Roman" w:hint="eastAsia"/>
                <w:iCs/>
              </w:rPr>
              <w:t>5</w:t>
            </w:r>
            <w:r w:rsidRPr="00245653">
              <w:rPr>
                <w:rFonts w:ascii="Times New Roman" w:hAnsi="Times New Roman" w:cs="Times New Roman"/>
                <w:iCs/>
              </w:rPr>
              <w:t>)</w:t>
            </w:r>
          </w:p>
        </w:tc>
      </w:tr>
    </w:tbl>
    <w:p w14:paraId="12208325"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ab</m:t>
            </m:r>
          </m:sub>
        </m:sSub>
      </m:oMath>
      <w:r>
        <w:rPr>
          <w:rFonts w:ascii="Times New Roman" w:hAnsi="Times New Roman" w:cs="Times New Roman"/>
        </w:rPr>
        <w:t xml:space="preserve">denotes the mean inter-lead R-wave delay between leads </w:t>
      </w:r>
      <m:oMath>
        <m:r>
          <w:rPr>
            <w:rFonts w:ascii="Cambria Math" w:hAnsi="Cambria Math" w:cs="Times New Roman"/>
          </w:rPr>
          <m:t>a</m:t>
        </m:r>
      </m:oMath>
      <w:r>
        <w:rPr>
          <w:rFonts w:ascii="Times New Roman" w:hAnsi="Times New Roman" w:cs="Times New Roman"/>
        </w:rPr>
        <w:t xml:space="preserve">and </w:t>
      </w:r>
      <m:oMath>
        <m:r>
          <w:rPr>
            <w:rFonts w:ascii="Cambria Math" w:hAnsi="Cambria Math" w:cs="Times New Roman"/>
          </w:rPr>
          <m:t>b</m:t>
        </m:r>
      </m:oMath>
      <w:r>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ab</m:t>
            </m:r>
          </m:sub>
        </m:sSub>
      </m:oMath>
      <w:r>
        <w:rPr>
          <w:rFonts w:ascii="Times New Roman" w:hAnsi="Times New Roman" w:cs="Times New Roman"/>
        </w:rPr>
        <w:t xml:space="preserve">denotes the number of accepted beat pairs;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ab,k</m:t>
            </m:r>
          </m:sub>
        </m:sSub>
      </m:oMath>
      <w:r>
        <w:rPr>
          <w:rFonts w:ascii="Times New Roman" w:hAnsi="Times New Roman" w:cs="Times New Roman"/>
        </w:rPr>
        <w:t xml:space="preserve">denotes the beat-level delay for the </w:t>
      </w:r>
      <m:oMath>
        <m:r>
          <w:rPr>
            <w:rFonts w:ascii="Cambria Math" w:hAnsi="Cambria Math" w:cs="Times New Roman"/>
          </w:rPr>
          <m:t>k</m:t>
        </m:r>
      </m:oMath>
      <w:r>
        <w:rPr>
          <w:rFonts w:ascii="Times New Roman" w:hAnsi="Times New Roman" w:cs="Times New Roman"/>
        </w:rPr>
        <w:t xml:space="preserve">-th accepted pair; and </w:t>
      </w:r>
      <m:oMath>
        <m:r>
          <w:rPr>
            <w:rFonts w:ascii="Cambria Math" w:hAnsi="Cambria Math" w:cs="Times New Roman"/>
          </w:rPr>
          <m:t>k</m:t>
        </m:r>
      </m:oMath>
      <w:r>
        <w:rPr>
          <w:rFonts w:ascii="Times New Roman" w:hAnsi="Times New Roman" w:cs="Times New Roman"/>
        </w:rPr>
        <w:t>denotes the accepted beat-pair index.</w:t>
      </w:r>
    </w:p>
    <w:p w14:paraId="79E6E41B" w14:textId="7A8646C0" w:rsidR="00245653" w:rsidRDefault="00000000">
      <w:pPr>
        <w:jc w:val="both"/>
        <w:rPr>
          <w:rFonts w:ascii="Times New Roman" w:hAnsi="Times New Roman" w:cs="Times New Roman"/>
        </w:rPr>
      </w:pPr>
      <w:r>
        <w:rPr>
          <w:rFonts w:ascii="Times New Roman" w:hAnsi="Times New Roman" w:cs="Times New Roman"/>
        </w:rPr>
        <w:t>The beat-to-beat variability of the inter-lead R-wave delay was calculated as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rsidRPr="00245653" w14:paraId="1C251641" w14:textId="77777777" w:rsidTr="00141A58">
        <w:tc>
          <w:tcPr>
            <w:tcW w:w="400" w:type="pct"/>
          </w:tcPr>
          <w:p w14:paraId="29C9DD51" w14:textId="77777777" w:rsidR="00245653" w:rsidRPr="00245653" w:rsidRDefault="00245653" w:rsidP="00245653">
            <w:pPr>
              <w:jc w:val="both"/>
              <w:rPr>
                <w:rFonts w:ascii="Cambria Math" w:hAnsi="Cambria Math" w:cs="Times New Roman"/>
                <w:i/>
              </w:rPr>
            </w:pPr>
          </w:p>
        </w:tc>
        <w:tc>
          <w:tcPr>
            <w:tcW w:w="4199" w:type="pct"/>
            <w:vAlign w:val="center"/>
          </w:tcPr>
          <w:p w14:paraId="403C297E" w14:textId="52367068" w:rsidR="00245653" w:rsidRPr="00245653" w:rsidRDefault="00000000" w:rsidP="00245653">
            <w:pPr>
              <w:jc w:val="both"/>
              <w:rPr>
                <w:rFonts w:ascii="Cambria Math" w:hAnsi="Cambria Math" w:cs="Times New Roman"/>
                <w:i/>
              </w:rPr>
            </w:pPr>
            <m:oMathPara>
              <m:oMath>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ab</m:t>
                    </m:r>
                  </m:sub>
                </m:sSub>
                <m:r>
                  <w:rPr>
                    <w:rFonts w:ascii="Cambria Math" w:hAnsi="Cambria Math" w:cs="Times New Roman"/>
                  </w:rPr>
                  <m:t>=</m:t>
                </m:r>
                <m:rad>
                  <m:radPr>
                    <m:degHide m:val="1"/>
                    <m:ctrlPr>
                      <w:rPr>
                        <w:rFonts w:ascii="Cambria Math" w:hAnsi="Cambria Math" w:cs="Times New Roman"/>
                        <w:i/>
                      </w:rPr>
                    </m:ctrlPr>
                  </m:radPr>
                  <m:deg/>
                  <m:e>
                    <m:f>
                      <m:fPr>
                        <m:ctrlPr>
                          <w:rPr>
                            <w:rFonts w:ascii="Cambria Math" w:hAnsi="Cambria Math" w:cs="Times New Roman"/>
                            <w:i/>
                          </w:rPr>
                        </m:ctrlPr>
                      </m:fPr>
                      <m:num>
                        <m:r>
                          <w:rPr>
                            <w:rFonts w:ascii="Cambria Math" w:hAnsi="Cambria Math" w:cs="Times New Roman"/>
                          </w:rPr>
                          <m:t>1</m:t>
                        </m:r>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ab</m:t>
                            </m:r>
                          </m:sub>
                        </m:sSub>
                      </m:den>
                    </m:f>
                    <m:nary>
                      <m:naryPr>
                        <m:chr m:val="∑"/>
                        <m:limLoc m:val="undOvr"/>
                        <m:grow m:val="1"/>
                        <m:ctrlPr>
                          <w:rPr>
                            <w:rFonts w:ascii="Cambria Math" w:hAnsi="Cambria Math" w:cs="Times New Roman"/>
                            <w:i/>
                          </w:rPr>
                        </m:ctrlPr>
                      </m:naryPr>
                      <m:sub>
                        <m:r>
                          <w:rPr>
                            <w:rFonts w:ascii="Cambria Math" w:hAnsi="Cambria Math" w:cs="Times New Roman"/>
                          </w:rPr>
                          <m:t>k=1</m:t>
                        </m:r>
                      </m:sub>
                      <m:sup>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ab</m:t>
                            </m:r>
                          </m:sub>
                        </m:sSub>
                      </m:sup>
                      <m:e>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ab,k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ab</m:t>
                                    </m:r>
                                  </m:sub>
                                </m:sSub>
                              </m:e>
                            </m:d>
                          </m:e>
                          <m:sup>
                            <m:r>
                              <w:rPr>
                                <w:rFonts w:ascii="Cambria Math" w:hAnsi="Cambria Math" w:cs="Times New Roman"/>
                              </w:rPr>
                              <m:t>2</m:t>
                            </m:r>
                          </m:sup>
                        </m:sSup>
                      </m:e>
                    </m:nary>
                  </m:e>
                </m:rad>
                <m:r>
                  <w:rPr>
                    <w:rFonts w:ascii="Cambria Math" w:hAnsi="Cambria Math" w:cs="Times New Roman"/>
                  </w:rPr>
                  <m:t>,</m:t>
                </m:r>
              </m:oMath>
            </m:oMathPara>
          </w:p>
        </w:tc>
        <w:tc>
          <w:tcPr>
            <w:tcW w:w="400" w:type="pct"/>
            <w:vAlign w:val="center"/>
          </w:tcPr>
          <w:p w14:paraId="5F10A209" w14:textId="069EB9FE" w:rsidR="00245653" w:rsidRPr="00245653" w:rsidRDefault="00245653" w:rsidP="00245653">
            <w:pPr>
              <w:jc w:val="both"/>
              <w:rPr>
                <w:rFonts w:ascii="Times New Roman" w:hAnsi="Times New Roman" w:cs="Times New Roman"/>
                <w:iCs/>
              </w:rPr>
            </w:pPr>
            <w:r w:rsidRPr="00245653">
              <w:rPr>
                <w:rFonts w:ascii="Times New Roman" w:hAnsi="Times New Roman" w:cs="Times New Roman"/>
                <w:iCs/>
              </w:rPr>
              <w:t>(A</w:t>
            </w:r>
            <w:r>
              <w:rPr>
                <w:rFonts w:ascii="Times New Roman" w:hAnsi="Times New Roman" w:cs="Times New Roman" w:hint="eastAsia"/>
                <w:iCs/>
              </w:rPr>
              <w:t>6</w:t>
            </w:r>
            <w:r w:rsidRPr="00245653">
              <w:rPr>
                <w:rFonts w:ascii="Times New Roman" w:hAnsi="Times New Roman" w:cs="Times New Roman"/>
                <w:iCs/>
              </w:rPr>
              <w:t>)</w:t>
            </w:r>
          </w:p>
        </w:tc>
      </w:tr>
    </w:tbl>
    <w:p w14:paraId="7AD49F94"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σ</m:t>
            </m:r>
          </m:e>
          <m:sub>
            <m:r>
              <w:rPr>
                <w:rFonts w:ascii="Cambria Math" w:hAnsi="Cambria Math" w:cs="Times New Roman"/>
              </w:rPr>
              <m:t>ab</m:t>
            </m:r>
          </m:sub>
        </m:sSub>
      </m:oMath>
      <w:r>
        <w:rPr>
          <w:rFonts w:ascii="Times New Roman" w:hAnsi="Times New Roman" w:cs="Times New Roman"/>
        </w:rPr>
        <w:t xml:space="preserve">denotes the population standard deviation of the inter-lead R-wave delay between leads </w:t>
      </w:r>
      <m:oMath>
        <m:r>
          <w:rPr>
            <w:rFonts w:ascii="Cambria Math" w:hAnsi="Cambria Math" w:cs="Times New Roman"/>
          </w:rPr>
          <m:t>a</m:t>
        </m:r>
      </m:oMath>
      <w:r>
        <w:rPr>
          <w:rFonts w:ascii="Times New Roman" w:hAnsi="Times New Roman" w:cs="Times New Roman"/>
        </w:rPr>
        <w:t xml:space="preserve">and </w:t>
      </w:r>
      <m:oMath>
        <m:r>
          <w:rPr>
            <w:rFonts w:ascii="Cambria Math" w:hAnsi="Cambria Math" w:cs="Times New Roman"/>
          </w:rPr>
          <m:t>b</m:t>
        </m:r>
      </m:oMath>
      <w:r>
        <w:rPr>
          <w:rFonts w:ascii="Times New Roman" w:hAnsi="Times New Roman" w:cs="Times New Roman"/>
        </w:rPr>
        <w:t xml:space="preserve">; </w:t>
      </w:r>
      <m:oMath>
        <m:sSub>
          <m:sSubPr>
            <m:ctrlPr>
              <w:rPr>
                <w:rFonts w:ascii="Cambria Math" w:hAnsi="Cambria Math" w:cs="Times New Roman"/>
              </w:rPr>
            </m:ctrlPr>
          </m:sSubPr>
          <m:e>
            <m:r>
              <w:rPr>
                <w:rFonts w:ascii="Cambria Math" w:hAnsi="Cambria Math" w:cs="Times New Roman"/>
              </w:rPr>
              <m:t>M</m:t>
            </m:r>
          </m:e>
          <m:sub>
            <m:r>
              <w:rPr>
                <w:rFonts w:ascii="Cambria Math" w:hAnsi="Cambria Math" w:cs="Times New Roman"/>
              </w:rPr>
              <m:t>ab</m:t>
            </m:r>
          </m:sub>
        </m:sSub>
      </m:oMath>
      <w:r>
        <w:rPr>
          <w:rFonts w:ascii="Times New Roman" w:hAnsi="Times New Roman" w:cs="Times New Roman"/>
        </w:rPr>
        <w:t xml:space="preserve">denotes the number of accepted beat pairs;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ab,k</m:t>
            </m:r>
          </m:sub>
        </m:sSub>
      </m:oMath>
      <w:r>
        <w:rPr>
          <w:rFonts w:ascii="Times New Roman" w:hAnsi="Times New Roman" w:cs="Times New Roman"/>
        </w:rPr>
        <w:t xml:space="preserve">denotes the beat-level </w:t>
      </w:r>
      <w:r>
        <w:rPr>
          <w:rFonts w:ascii="Times New Roman" w:hAnsi="Times New Roman" w:cs="Times New Roman"/>
        </w:rPr>
        <w:lastRenderedPageBreak/>
        <w:t xml:space="preserve">delay for the </w:t>
      </w:r>
      <m:oMath>
        <m:r>
          <w:rPr>
            <w:rFonts w:ascii="Cambria Math" w:hAnsi="Cambria Math" w:cs="Times New Roman"/>
          </w:rPr>
          <m:t>k</m:t>
        </m:r>
      </m:oMath>
      <w:r>
        <w:rPr>
          <w:rFonts w:ascii="Times New Roman" w:hAnsi="Times New Roman" w:cs="Times New Roman"/>
        </w:rPr>
        <w:t xml:space="preserve">-th accepted pair; </w:t>
      </w:r>
      <m:oMath>
        <m:sSub>
          <m:sSubPr>
            <m:ctrlPr>
              <w:rPr>
                <w:rFonts w:ascii="Cambria Math" w:hAnsi="Cambria Math" w:cs="Times New Roman"/>
              </w:rPr>
            </m:ctrlPr>
          </m:sSubPr>
          <m:e>
            <m:r>
              <w:rPr>
                <w:rFonts w:ascii="Cambria Math" w:hAnsi="Cambria Math" w:cs="Times New Roman"/>
              </w:rPr>
              <m:t>μ</m:t>
            </m:r>
          </m:e>
          <m:sub>
            <m:r>
              <w:rPr>
                <w:rFonts w:ascii="Cambria Math" w:hAnsi="Cambria Math" w:cs="Times New Roman"/>
              </w:rPr>
              <m:t>ab</m:t>
            </m:r>
          </m:sub>
        </m:sSub>
      </m:oMath>
      <w:r>
        <w:rPr>
          <w:rFonts w:ascii="Times New Roman" w:hAnsi="Times New Roman" w:cs="Times New Roman"/>
        </w:rPr>
        <w:t xml:space="preserve">denotes the corresponding mean delay; and </w:t>
      </w:r>
      <m:oMath>
        <m:r>
          <w:rPr>
            <w:rFonts w:ascii="Cambria Math" w:hAnsi="Cambria Math" w:cs="Times New Roman"/>
          </w:rPr>
          <m:t>k</m:t>
        </m:r>
      </m:oMath>
      <w:r>
        <w:rPr>
          <w:rFonts w:ascii="Times New Roman" w:hAnsi="Times New Roman" w:cs="Times New Roman"/>
        </w:rPr>
        <w:t>denotes the accepted beat-pair index.</w:t>
      </w:r>
    </w:p>
    <w:p w14:paraId="7F1D14FF" w14:textId="3409E9F1" w:rsidR="00245653" w:rsidRDefault="00000000">
      <w:pPr>
        <w:jc w:val="both"/>
        <w:rPr>
          <w:rFonts w:ascii="Times New Roman" w:hAnsi="Times New Roman" w:cs="Times New Roman"/>
        </w:rPr>
      </w:pPr>
      <w:r>
        <w:rPr>
          <w:rFonts w:ascii="Times New Roman" w:hAnsi="Times New Roman" w:cs="Times New Roman"/>
        </w:rPr>
        <w:t>The four inter-lead R-wave delay features retained in the final model were therefore defined as</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rsidRPr="00245653" w14:paraId="7B6AEB51" w14:textId="77777777" w:rsidTr="00141A58">
        <w:tc>
          <w:tcPr>
            <w:tcW w:w="400" w:type="pct"/>
          </w:tcPr>
          <w:p w14:paraId="19BB6603" w14:textId="77777777" w:rsidR="00245653" w:rsidRPr="00245653" w:rsidRDefault="00245653" w:rsidP="00245653">
            <w:pPr>
              <w:jc w:val="both"/>
              <w:rPr>
                <w:rFonts w:ascii="Cambria Math" w:hAnsi="Cambria Math" w:cs="Times New Roman"/>
                <w:i/>
              </w:rPr>
            </w:pPr>
          </w:p>
        </w:tc>
        <w:tc>
          <w:tcPr>
            <w:tcW w:w="4199" w:type="pct"/>
            <w:vAlign w:val="center"/>
          </w:tcPr>
          <w:p w14:paraId="45453FCE" w14:textId="5213C30F" w:rsidR="00245653" w:rsidRPr="00245653" w:rsidRDefault="00000000" w:rsidP="00245653">
            <w:pPr>
              <w:jc w:val="both"/>
              <w:rPr>
                <w:rFonts w:ascii="Cambria Math" w:hAnsi="Cambria Math" w:cs="Times New Roman"/>
                <w:i/>
              </w:rPr>
            </w:pPr>
            <m:oMathPara>
              <m:oMath>
                <m:eqArr>
                  <m:eqArrPr>
                    <m:ctrlPr>
                      <w:rPr>
                        <w:rFonts w:ascii="Cambria Math" w:hAnsi="Cambria Math" w:cs="Times New Roman"/>
                        <w:i/>
                      </w:rPr>
                    </m:ctrlPr>
                  </m:eqArrPr>
                  <m:e>
                    <m:r>
                      <w:rPr>
                        <w:rFonts w:ascii="Cambria Math" w:hAnsi="Cambria Math" w:cs="Times New Roman"/>
                      </w:rPr>
                      <m:t>I</m:t>
                    </m:r>
                    <m:r>
                      <m:rPr>
                        <m:nor/>
                      </m:rPr>
                      <w:rPr>
                        <w:rFonts w:ascii="Cambria Math" w:hAnsi="Cambria Math" w:cs="Times New Roman"/>
                        <w:i/>
                      </w:rPr>
                      <m:t> </m:t>
                    </m:r>
                    <m:r>
                      <w:rPr>
                        <w:rFonts w:ascii="Cambria Math" w:hAnsi="Cambria Math" w:cs="Times New Roman"/>
                      </w:rPr>
                      <m:t>-</m:t>
                    </m:r>
                    <m:r>
                      <m:rPr>
                        <m:nor/>
                      </m:rPr>
                      <w:rPr>
                        <w:rFonts w:ascii="Cambria Math" w:hAnsi="Cambria Math" w:cs="Times New Roman"/>
                        <w:i/>
                      </w:rPr>
                      <m:t> </m:t>
                    </m:r>
                    <m:r>
                      <w:rPr>
                        <w:rFonts w:ascii="Cambria Math" w:hAnsi="Cambria Math" w:cs="Times New Roman"/>
                      </w:rPr>
                      <m:t>V5</m:t>
                    </m:r>
                    <m:r>
                      <m:rPr>
                        <m:nor/>
                      </m:rPr>
                      <w:rPr>
                        <w:rFonts w:ascii="Cambria Math" w:hAnsi="Cambria Math" w:cs="Times New Roman"/>
                        <w:i/>
                      </w:rPr>
                      <m:t> </m:t>
                    </m:r>
                    <m:r>
                      <w:rPr>
                        <w:rFonts w:ascii="Cambria Math" w:hAnsi="Cambria Math" w:cs="Times New Roman"/>
                      </w:rPr>
                      <m:t>RDelay</m:t>
                    </m:r>
                    <m:r>
                      <m:rPr>
                        <m:nor/>
                      </m:rPr>
                      <w:rPr>
                        <w:rFonts w:ascii="Cambria Math" w:hAnsi="Cambria Math" w:cs="Times New Roman"/>
                        <w:i/>
                      </w:rPr>
                      <m:t> </m:t>
                    </m:r>
                    <m:r>
                      <w:rPr>
                        <w:rFonts w:ascii="Cambria Math" w:hAnsi="Cambria Math" w:cs="Times New Roman"/>
                      </w:rPr>
                      <m:t>SD&amp;=</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I,V5</m:t>
                        </m:r>
                      </m:sub>
                    </m:sSub>
                    <m:r>
                      <w:rPr>
                        <w:rFonts w:ascii="Cambria Math" w:hAnsi="Cambria Math" w:cs="Times New Roman"/>
                      </w:rPr>
                      <m:t>,</m:t>
                    </m:r>
                  </m:e>
                  <m:e>
                    <m:r>
                      <w:rPr>
                        <w:rFonts w:ascii="Cambria Math" w:hAnsi="Cambria Math" w:cs="Times New Roman"/>
                      </w:rPr>
                      <m:t>I</m:t>
                    </m:r>
                    <m:r>
                      <m:rPr>
                        <m:nor/>
                      </m:rPr>
                      <w:rPr>
                        <w:rFonts w:ascii="Cambria Math" w:hAnsi="Cambria Math" w:cs="Times New Roman"/>
                        <w:i/>
                      </w:rPr>
                      <m:t> </m:t>
                    </m:r>
                    <m:r>
                      <w:rPr>
                        <w:rFonts w:ascii="Cambria Math" w:hAnsi="Cambria Math" w:cs="Times New Roman"/>
                      </w:rPr>
                      <m:t>-</m:t>
                    </m:r>
                    <m:r>
                      <m:rPr>
                        <m:nor/>
                      </m:rPr>
                      <w:rPr>
                        <w:rFonts w:ascii="Cambria Math" w:hAnsi="Cambria Math" w:cs="Times New Roman"/>
                        <w:i/>
                      </w:rPr>
                      <m:t> </m:t>
                    </m:r>
                    <m:r>
                      <w:rPr>
                        <w:rFonts w:ascii="Cambria Math" w:hAnsi="Cambria Math" w:cs="Times New Roman"/>
                      </w:rPr>
                      <m:t>V1</m:t>
                    </m:r>
                    <m:r>
                      <m:rPr>
                        <m:nor/>
                      </m:rPr>
                      <w:rPr>
                        <w:rFonts w:ascii="Cambria Math" w:hAnsi="Cambria Math" w:cs="Times New Roman"/>
                        <w:i/>
                      </w:rPr>
                      <m:t> </m:t>
                    </m:r>
                    <m:r>
                      <w:rPr>
                        <w:rFonts w:ascii="Cambria Math" w:hAnsi="Cambria Math" w:cs="Times New Roman"/>
                      </w:rPr>
                      <m:t>RDelay</m:t>
                    </m:r>
                    <m:r>
                      <m:rPr>
                        <m:nor/>
                      </m:rPr>
                      <w:rPr>
                        <w:rFonts w:ascii="Cambria Math" w:hAnsi="Cambria Math" w:cs="Times New Roman"/>
                        <w:i/>
                      </w:rPr>
                      <m:t> </m:t>
                    </m:r>
                    <m:r>
                      <w:rPr>
                        <w:rFonts w:ascii="Cambria Math" w:hAnsi="Cambria Math" w:cs="Times New Roman"/>
                      </w:rPr>
                      <m:t>SD&amp;=</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I,V1</m:t>
                        </m:r>
                      </m:sub>
                    </m:sSub>
                    <m:r>
                      <w:rPr>
                        <w:rFonts w:ascii="Cambria Math" w:hAnsi="Cambria Math" w:cs="Times New Roman"/>
                      </w:rPr>
                      <m:t>,</m:t>
                    </m:r>
                  </m:e>
                  <m:e>
                    <m:r>
                      <w:rPr>
                        <w:rFonts w:ascii="Cambria Math" w:hAnsi="Cambria Math" w:cs="Times New Roman"/>
                      </w:rPr>
                      <m:t>I</m:t>
                    </m:r>
                    <m:r>
                      <m:rPr>
                        <m:nor/>
                      </m:rPr>
                      <w:rPr>
                        <w:rFonts w:ascii="Cambria Math" w:hAnsi="Cambria Math" w:cs="Times New Roman"/>
                        <w:i/>
                      </w:rPr>
                      <m:t> </m:t>
                    </m:r>
                    <m:r>
                      <w:rPr>
                        <w:rFonts w:ascii="Cambria Math" w:hAnsi="Cambria Math" w:cs="Times New Roman"/>
                      </w:rPr>
                      <m:t>-</m:t>
                    </m:r>
                    <m:r>
                      <m:rPr>
                        <m:nor/>
                      </m:rPr>
                      <w:rPr>
                        <w:rFonts w:ascii="Cambria Math" w:hAnsi="Cambria Math" w:cs="Times New Roman"/>
                        <w:i/>
                      </w:rPr>
                      <m:t> </m:t>
                    </m:r>
                    <m:r>
                      <w:rPr>
                        <w:rFonts w:ascii="Cambria Math" w:hAnsi="Cambria Math" w:cs="Times New Roman"/>
                      </w:rPr>
                      <m:t>II</m:t>
                    </m:r>
                    <m:r>
                      <m:rPr>
                        <m:nor/>
                      </m:rPr>
                      <w:rPr>
                        <w:rFonts w:ascii="Cambria Math" w:hAnsi="Cambria Math" w:cs="Times New Roman"/>
                        <w:i/>
                      </w:rPr>
                      <m:t> </m:t>
                    </m:r>
                    <m:r>
                      <w:rPr>
                        <w:rFonts w:ascii="Cambria Math" w:hAnsi="Cambria Math" w:cs="Times New Roman"/>
                      </w:rPr>
                      <m:t>RDelay</m:t>
                    </m:r>
                    <m:r>
                      <m:rPr>
                        <m:nor/>
                      </m:rPr>
                      <w:rPr>
                        <w:rFonts w:ascii="Cambria Math" w:hAnsi="Cambria Math" w:cs="Times New Roman"/>
                        <w:i/>
                      </w:rPr>
                      <m:t> </m:t>
                    </m:r>
                    <m:r>
                      <w:rPr>
                        <w:rFonts w:ascii="Cambria Math" w:hAnsi="Cambria Math" w:cs="Times New Roman"/>
                      </w:rPr>
                      <m:t>Mean&amp;=</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I,II</m:t>
                        </m:r>
                      </m:sub>
                    </m:sSub>
                    <m:r>
                      <w:rPr>
                        <w:rFonts w:ascii="Cambria Math" w:hAnsi="Cambria Math" w:cs="Times New Roman"/>
                      </w:rPr>
                      <m:t>,</m:t>
                    </m:r>
                  </m:e>
                  <m:e>
                    <m:r>
                      <w:rPr>
                        <w:rFonts w:ascii="Cambria Math" w:hAnsi="Cambria Math" w:cs="Times New Roman"/>
                      </w:rPr>
                      <m:t>I</m:t>
                    </m:r>
                    <m:r>
                      <m:rPr>
                        <m:nor/>
                      </m:rPr>
                      <w:rPr>
                        <w:rFonts w:ascii="Cambria Math" w:hAnsi="Cambria Math" w:cs="Times New Roman"/>
                        <w:i/>
                      </w:rPr>
                      <m:t> </m:t>
                    </m:r>
                    <m:r>
                      <w:rPr>
                        <w:rFonts w:ascii="Cambria Math" w:hAnsi="Cambria Math" w:cs="Times New Roman"/>
                      </w:rPr>
                      <m:t>-</m:t>
                    </m:r>
                    <m:r>
                      <m:rPr>
                        <m:nor/>
                      </m:rPr>
                      <w:rPr>
                        <w:rFonts w:ascii="Cambria Math" w:hAnsi="Cambria Math" w:cs="Times New Roman"/>
                        <w:i/>
                      </w:rPr>
                      <m:t> </m:t>
                    </m:r>
                    <m:r>
                      <w:rPr>
                        <w:rFonts w:ascii="Cambria Math" w:hAnsi="Cambria Math" w:cs="Times New Roman"/>
                      </w:rPr>
                      <m:t>II</m:t>
                    </m:r>
                    <m:r>
                      <m:rPr>
                        <m:nor/>
                      </m:rPr>
                      <w:rPr>
                        <w:rFonts w:ascii="Cambria Math" w:hAnsi="Cambria Math" w:cs="Times New Roman"/>
                        <w:i/>
                      </w:rPr>
                      <m:t> </m:t>
                    </m:r>
                    <m:r>
                      <w:rPr>
                        <w:rFonts w:ascii="Cambria Math" w:hAnsi="Cambria Math" w:cs="Times New Roman"/>
                      </w:rPr>
                      <m:t>RDelay</m:t>
                    </m:r>
                    <m:r>
                      <m:rPr>
                        <m:nor/>
                      </m:rPr>
                      <w:rPr>
                        <w:rFonts w:ascii="Cambria Math" w:hAnsi="Cambria Math" w:cs="Times New Roman"/>
                        <w:i/>
                      </w:rPr>
                      <m:t> </m:t>
                    </m:r>
                    <m:r>
                      <w:rPr>
                        <w:rFonts w:ascii="Cambria Math" w:hAnsi="Cambria Math" w:cs="Times New Roman"/>
                      </w:rPr>
                      <m:t>SD&amp;=</m:t>
                    </m:r>
                    <m:sSub>
                      <m:sSubPr>
                        <m:ctrlPr>
                          <w:rPr>
                            <w:rFonts w:ascii="Cambria Math" w:hAnsi="Cambria Math" w:cs="Times New Roman"/>
                            <w:i/>
                          </w:rPr>
                        </m:ctrlPr>
                      </m:sSubPr>
                      <m:e>
                        <m:r>
                          <w:rPr>
                            <w:rFonts w:ascii="Cambria Math" w:hAnsi="Cambria Math" w:cs="Times New Roman"/>
                          </w:rPr>
                          <m:t>σ</m:t>
                        </m:r>
                      </m:e>
                      <m:sub>
                        <m:r>
                          <w:rPr>
                            <w:rFonts w:ascii="Cambria Math" w:hAnsi="Cambria Math" w:cs="Times New Roman"/>
                          </w:rPr>
                          <m:t>I,II</m:t>
                        </m:r>
                      </m:sub>
                    </m:sSub>
                    <m:r>
                      <w:rPr>
                        <w:rFonts w:ascii="Cambria Math" w:hAnsi="Cambria Math" w:cs="Times New Roman"/>
                      </w:rPr>
                      <m:t>.</m:t>
                    </m:r>
                  </m:e>
                </m:eqArr>
              </m:oMath>
            </m:oMathPara>
          </w:p>
        </w:tc>
        <w:tc>
          <w:tcPr>
            <w:tcW w:w="400" w:type="pct"/>
            <w:vAlign w:val="center"/>
          </w:tcPr>
          <w:p w14:paraId="0CAD9CF4" w14:textId="1798D3EC" w:rsidR="00245653" w:rsidRPr="00245653" w:rsidRDefault="00245653" w:rsidP="00245653">
            <w:pPr>
              <w:jc w:val="both"/>
              <w:rPr>
                <w:rFonts w:ascii="Times New Roman" w:hAnsi="Times New Roman" w:cs="Times New Roman"/>
                <w:iCs/>
              </w:rPr>
            </w:pPr>
            <w:r w:rsidRPr="00245653">
              <w:rPr>
                <w:rFonts w:ascii="Times New Roman" w:hAnsi="Times New Roman" w:cs="Times New Roman"/>
                <w:iCs/>
              </w:rPr>
              <w:t>(A7)</w:t>
            </w:r>
          </w:p>
        </w:tc>
      </w:tr>
    </w:tbl>
    <w:p w14:paraId="3F11417C" w14:textId="77777777" w:rsidR="00FC2CFD" w:rsidRDefault="00000000">
      <w:pPr>
        <w:jc w:val="both"/>
        <w:rPr>
          <w:rFonts w:ascii="Times New Roman" w:hAnsi="Times New Roman" w:cs="Times New Roman"/>
        </w:rPr>
      </w:pPr>
      <w:r>
        <w:rPr>
          <w:rFonts w:ascii="Times New Roman" w:hAnsi="Times New Roman" w:cs="Times New Roman"/>
        </w:rPr>
        <w:t>where I, II, V1, and V5 denote the corresponding standard ECG leads; RDelay denotes the absolute temporal separation between matched R-wave fiducials; Mean denotes the arithmetic mean defined in Eq. (A5); and SD denotes the population standard deviation defined in Eq. (A6).</w:t>
      </w:r>
    </w:p>
    <w:p w14:paraId="4DA09C11" w14:textId="1D401610" w:rsidR="00633C11" w:rsidRPr="00633C11" w:rsidRDefault="00633C11" w:rsidP="00633C11">
      <w:pPr>
        <w:spacing w:after="0" w:line="240" w:lineRule="auto"/>
        <w:jc w:val="center"/>
        <w:rPr>
          <w:rFonts w:ascii="Times New Roman" w:eastAsia="宋体" w:hAnsi="Times New Roman" w:cs="Times New Roman"/>
          <w:szCs w:val="22"/>
          <w:shd w:val="clear" w:color="auto" w:fill="FFFFFF"/>
          <w14:ligatures w14:val="none"/>
        </w:rPr>
      </w:pPr>
      <w:r w:rsidRPr="00633C11">
        <w:rPr>
          <w:rFonts w:ascii="Times New Roman" w:eastAsia="宋体" w:hAnsi="Times New Roman" w:cs="Times New Roman"/>
          <w:szCs w:val="22"/>
          <w:shd w:val="clear" w:color="auto" w:fill="FFFFFF"/>
          <w14:ligatures w14:val="none"/>
        </w:rPr>
        <w:t xml:space="preserve">Table 1 </w:t>
      </w:r>
      <w:r w:rsidRPr="00633C11">
        <w:rPr>
          <w:rFonts w:ascii="Times New Roman" w:eastAsia="Segoe UI" w:hAnsi="Times New Roman" w:cs="Times New Roman"/>
          <w:szCs w:val="22"/>
          <w:shd w:val="clear" w:color="auto" w:fill="FFFFFF"/>
          <w14:ligatures w14:val="none"/>
        </w:rPr>
        <w:t>Inter-lead R-wave Delay Features</w:t>
      </w:r>
    </w:p>
    <w:tbl>
      <w:tblPr>
        <w:tblW w:w="0" w:type="auto"/>
        <w:jc w:val="center"/>
        <w:tblBorders>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1000"/>
        <w:gridCol w:w="2924"/>
        <w:gridCol w:w="4382"/>
      </w:tblGrid>
      <w:tr w:rsidR="00FC2CFD" w14:paraId="150AD09F" w14:textId="77777777">
        <w:trPr>
          <w:tblHeader/>
          <w:jc w:val="center"/>
        </w:trPr>
        <w:tc>
          <w:tcPr>
            <w:tcW w:w="0" w:type="auto"/>
            <w:tcBorders>
              <w:top w:val="single" w:sz="12" w:space="0" w:color="000000"/>
              <w:left w:val="nil"/>
              <w:bottom w:val="single" w:sz="4" w:space="0" w:color="000000"/>
              <w:right w:val="nil"/>
              <w:tl2br w:val="nil"/>
            </w:tcBorders>
            <w:shd w:val="clear" w:color="auto" w:fill="FFFFFF"/>
            <w:tcMar>
              <w:top w:w="120" w:type="dxa"/>
              <w:left w:w="180" w:type="dxa"/>
              <w:bottom w:w="120" w:type="dxa"/>
              <w:right w:w="180" w:type="dxa"/>
            </w:tcMar>
            <w:vAlign w:val="center"/>
          </w:tcPr>
          <w:p w14:paraId="140A00A6" w14:textId="77777777" w:rsidR="00FC2CFD" w:rsidRDefault="00000000">
            <w:pPr>
              <w:widowControl/>
              <w:spacing w:after="0" w:line="280" w:lineRule="atLeast"/>
              <w:jc w:val="center"/>
              <w:rPr>
                <w:rFonts w:ascii="Times New Roman" w:eastAsia="Segoe UI" w:hAnsi="Times New Roman" w:cs="Times New Roman"/>
                <w:b/>
                <w:color w:val="000000"/>
                <w:sz w:val="18"/>
                <w:szCs w:val="18"/>
              </w:rPr>
            </w:pPr>
            <w:r>
              <w:rPr>
                <w:rFonts w:ascii="Times New Roman" w:eastAsia="Segoe UI" w:hAnsi="Times New Roman" w:cs="Times New Roman"/>
                <w:b/>
                <w:color w:val="000000"/>
                <w:kern w:val="0"/>
                <w:sz w:val="18"/>
                <w:szCs w:val="18"/>
                <w:lang w:bidi="ar"/>
              </w:rPr>
              <w:t>Feature</w:t>
            </w:r>
          </w:p>
        </w:tc>
        <w:tc>
          <w:tcPr>
            <w:tcW w:w="2924" w:type="dxa"/>
            <w:tcBorders>
              <w:top w:val="single" w:sz="12" w:space="0" w:color="000000"/>
              <w:left w:val="nil"/>
              <w:bottom w:val="single" w:sz="4" w:space="0" w:color="000000"/>
              <w:right w:val="nil"/>
            </w:tcBorders>
            <w:shd w:val="clear" w:color="auto" w:fill="FFFFFF"/>
            <w:tcMar>
              <w:top w:w="120" w:type="dxa"/>
              <w:left w:w="180" w:type="dxa"/>
              <w:bottom w:w="120" w:type="dxa"/>
              <w:right w:w="180" w:type="dxa"/>
            </w:tcMar>
            <w:vAlign w:val="center"/>
          </w:tcPr>
          <w:p w14:paraId="5EC7A889" w14:textId="77777777" w:rsidR="00FC2CFD" w:rsidRDefault="00000000">
            <w:pPr>
              <w:widowControl/>
              <w:spacing w:after="0" w:line="280" w:lineRule="atLeast"/>
              <w:jc w:val="center"/>
              <w:rPr>
                <w:rFonts w:ascii="Times New Roman" w:eastAsia="Segoe UI" w:hAnsi="Times New Roman" w:cs="Times New Roman"/>
                <w:b/>
                <w:color w:val="000000"/>
                <w:sz w:val="18"/>
                <w:szCs w:val="18"/>
              </w:rPr>
            </w:pPr>
            <w:r>
              <w:rPr>
                <w:rFonts w:ascii="Times New Roman" w:eastAsia="Segoe UI" w:hAnsi="Times New Roman" w:cs="Times New Roman"/>
                <w:b/>
                <w:color w:val="000000"/>
                <w:kern w:val="0"/>
                <w:sz w:val="18"/>
                <w:szCs w:val="18"/>
                <w:lang w:bidi="ar"/>
              </w:rPr>
              <w:t>Full Feature Name</w:t>
            </w:r>
          </w:p>
        </w:tc>
        <w:tc>
          <w:tcPr>
            <w:tcW w:w="4382" w:type="dxa"/>
            <w:tcBorders>
              <w:top w:val="single" w:sz="12" w:space="0" w:color="000000"/>
              <w:left w:val="nil"/>
              <w:bottom w:val="single" w:sz="4" w:space="0" w:color="000000"/>
              <w:right w:val="nil"/>
            </w:tcBorders>
            <w:shd w:val="clear" w:color="auto" w:fill="FFFFFF"/>
            <w:tcMar>
              <w:top w:w="120" w:type="dxa"/>
              <w:left w:w="180" w:type="dxa"/>
              <w:bottom w:w="120" w:type="dxa"/>
              <w:right w:w="180" w:type="dxa"/>
            </w:tcMar>
            <w:vAlign w:val="center"/>
          </w:tcPr>
          <w:p w14:paraId="2C996D82" w14:textId="77777777" w:rsidR="00FC2CFD" w:rsidRDefault="00000000">
            <w:pPr>
              <w:widowControl/>
              <w:spacing w:after="0" w:line="280" w:lineRule="atLeast"/>
              <w:jc w:val="center"/>
              <w:rPr>
                <w:rFonts w:ascii="Times New Roman" w:eastAsia="Segoe UI" w:hAnsi="Times New Roman" w:cs="Times New Roman"/>
                <w:b/>
                <w:color w:val="000000"/>
                <w:sz w:val="18"/>
                <w:szCs w:val="18"/>
              </w:rPr>
            </w:pPr>
            <w:r>
              <w:rPr>
                <w:rFonts w:ascii="Times New Roman" w:eastAsia="Segoe UI" w:hAnsi="Times New Roman" w:cs="Times New Roman"/>
                <w:b/>
                <w:color w:val="000000"/>
                <w:kern w:val="0"/>
                <w:sz w:val="18"/>
                <w:szCs w:val="18"/>
                <w:lang w:bidi="ar"/>
              </w:rPr>
              <w:t>Feature Explanation</w:t>
            </w:r>
          </w:p>
        </w:tc>
      </w:tr>
      <w:tr w:rsidR="00FC2CFD" w14:paraId="69BEE18F" w14:textId="77777777">
        <w:tblPrEx>
          <w:tblBorders>
            <w:top w:val="single" w:sz="2" w:space="0" w:color="auto"/>
          </w:tblBorders>
        </w:tblPrEx>
        <w:trPr>
          <w:jc w:val="center"/>
        </w:trPr>
        <w:tc>
          <w:tcPr>
            <w:tcW w:w="0" w:type="auto"/>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5AF226AC" w14:textId="77777777" w:rsidR="00FC2CFD" w:rsidRDefault="00000000">
            <w:pPr>
              <w:widowControl/>
              <w:spacing w:after="0" w:line="280" w:lineRule="atLeast"/>
              <w:jc w:val="center"/>
              <w:rPr>
                <w:rFonts w:ascii="Times New Roman" w:hAnsi="Times New Roman" w:cs="Times New Roman"/>
                <w:color w:val="000000"/>
                <w:sz w:val="18"/>
                <w:szCs w:val="18"/>
              </w:rPr>
            </w:pPr>
            <w:r>
              <w:rPr>
                <w:rFonts w:ascii="Times New Roman" w:eastAsia="Segoe UI" w:hAnsi="Times New Roman" w:cs="Times New Roman"/>
                <w:color w:val="000000"/>
                <w:kern w:val="0"/>
                <w:sz w:val="18"/>
                <w:szCs w:val="18"/>
                <w:lang w:bidi="ar"/>
              </w:rPr>
              <w:t>I-V5 R-peak Delay S</w:t>
            </w:r>
            <w:r>
              <w:rPr>
                <w:rFonts w:ascii="Times New Roman" w:hAnsi="Times New Roman" w:cs="Times New Roman" w:hint="eastAsia"/>
                <w:color w:val="000000"/>
                <w:kern w:val="0"/>
                <w:sz w:val="18"/>
                <w:szCs w:val="18"/>
                <w:lang w:bidi="ar"/>
              </w:rPr>
              <w:t>D</w:t>
            </w:r>
          </w:p>
        </w:tc>
        <w:tc>
          <w:tcPr>
            <w:tcW w:w="2924" w:type="dxa"/>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16C27632"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Standard Deviation of R-peak Time Delay between Lead I and V5</w:t>
            </w:r>
          </w:p>
        </w:tc>
        <w:tc>
          <w:tcPr>
            <w:tcW w:w="4382" w:type="dxa"/>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3D3D0A3F" w14:textId="406CD02F" w:rsidR="00FC2CFD" w:rsidRDefault="00D8184A">
            <w:pPr>
              <w:widowControl/>
              <w:spacing w:after="0" w:line="280" w:lineRule="atLeast"/>
              <w:jc w:val="center"/>
              <w:rPr>
                <w:rFonts w:ascii="Times New Roman" w:eastAsia="Segoe UI" w:hAnsi="Times New Roman" w:cs="Times New Roman"/>
                <w:color w:val="000000"/>
                <w:kern w:val="0"/>
                <w:sz w:val="18"/>
                <w:szCs w:val="18"/>
                <w:lang w:bidi="ar"/>
              </w:rPr>
            </w:pPr>
            <w:r w:rsidRPr="00D8184A">
              <w:rPr>
                <w:rFonts w:ascii="Times New Roman" w:eastAsia="Segoe UI" w:hAnsi="Times New Roman" w:cs="Times New Roman"/>
                <w:color w:val="000000"/>
                <w:kern w:val="0"/>
                <w:sz w:val="18"/>
                <w:szCs w:val="18"/>
                <w:lang w:bidi="ar"/>
              </w:rPr>
              <w:t>Quantifies beat-to-beat dispersion in the relative timing of R-wave fiducials between leads I and V5.</w:t>
            </w:r>
          </w:p>
        </w:tc>
      </w:tr>
      <w:tr w:rsidR="00FC2CFD" w14:paraId="4F150E92"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5AE02083" w14:textId="77777777" w:rsidR="00FC2CFD" w:rsidRDefault="00000000">
            <w:pPr>
              <w:widowControl/>
              <w:spacing w:after="0" w:line="280" w:lineRule="atLeast"/>
              <w:jc w:val="center"/>
              <w:rPr>
                <w:rFonts w:ascii="Times New Roman" w:hAnsi="Times New Roman" w:cs="Times New Roman"/>
                <w:color w:val="000000"/>
                <w:sz w:val="18"/>
                <w:szCs w:val="18"/>
              </w:rPr>
            </w:pPr>
            <w:r>
              <w:rPr>
                <w:rFonts w:ascii="Times New Roman" w:eastAsia="Segoe UI" w:hAnsi="Times New Roman" w:cs="Times New Roman"/>
                <w:color w:val="000000"/>
                <w:kern w:val="0"/>
                <w:sz w:val="18"/>
                <w:szCs w:val="18"/>
                <w:lang w:bidi="ar"/>
              </w:rPr>
              <w:t>I-V1 R-peak Delay S</w:t>
            </w:r>
            <w:r>
              <w:rPr>
                <w:rFonts w:ascii="Times New Roman" w:hAnsi="Times New Roman" w:cs="Times New Roman" w:hint="eastAsia"/>
                <w:color w:val="000000"/>
                <w:kern w:val="0"/>
                <w:sz w:val="18"/>
                <w:szCs w:val="18"/>
                <w:lang w:bidi="ar"/>
              </w:rPr>
              <w:t>D</w:t>
            </w:r>
          </w:p>
        </w:tc>
        <w:tc>
          <w:tcPr>
            <w:tcW w:w="2924" w:type="dxa"/>
            <w:tcBorders>
              <w:top w:val="nil"/>
              <w:left w:val="nil"/>
              <w:bottom w:val="nil"/>
              <w:right w:val="nil"/>
            </w:tcBorders>
            <w:shd w:val="clear" w:color="auto" w:fill="FFFFFF"/>
            <w:tcMar>
              <w:top w:w="120" w:type="dxa"/>
              <w:left w:w="180" w:type="dxa"/>
              <w:bottom w:w="120" w:type="dxa"/>
              <w:right w:w="180" w:type="dxa"/>
            </w:tcMar>
            <w:vAlign w:val="center"/>
          </w:tcPr>
          <w:p w14:paraId="634C1B34"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Standard Deviation of R-peak Time Delay between Lead I and V1</w:t>
            </w:r>
          </w:p>
        </w:tc>
        <w:tc>
          <w:tcPr>
            <w:tcW w:w="4382" w:type="dxa"/>
            <w:tcBorders>
              <w:top w:val="nil"/>
              <w:left w:val="nil"/>
              <w:bottom w:val="nil"/>
              <w:right w:val="nil"/>
            </w:tcBorders>
            <w:shd w:val="clear" w:color="auto" w:fill="FFFFFF"/>
            <w:tcMar>
              <w:top w:w="120" w:type="dxa"/>
              <w:left w:w="180" w:type="dxa"/>
              <w:bottom w:w="120" w:type="dxa"/>
              <w:right w:w="180" w:type="dxa"/>
            </w:tcMar>
            <w:vAlign w:val="center"/>
          </w:tcPr>
          <w:p w14:paraId="79BC7D04" w14:textId="3BE7E188" w:rsidR="00FC2CFD" w:rsidRDefault="00D8184A">
            <w:pPr>
              <w:jc w:val="center"/>
              <w:rPr>
                <w:rFonts w:ascii="Times New Roman" w:hAnsi="Times New Roman" w:cs="Times New Roman"/>
                <w:color w:val="000000"/>
                <w:kern w:val="0"/>
                <w:sz w:val="18"/>
                <w:szCs w:val="18"/>
                <w:lang w:bidi="ar"/>
              </w:rPr>
            </w:pPr>
            <w:r w:rsidRPr="00D8184A">
              <w:rPr>
                <w:rFonts w:ascii="Times New Roman" w:eastAsia="Segoe UI" w:hAnsi="Times New Roman" w:cs="Times New Roman"/>
                <w:color w:val="000000"/>
                <w:kern w:val="0"/>
                <w:sz w:val="18"/>
                <w:szCs w:val="18"/>
                <w:lang w:bidi="ar"/>
              </w:rPr>
              <w:t>Quantifies beat-to-beat dispersion in the relative timing of R-wave fiducials between leads I and V1.</w:t>
            </w:r>
          </w:p>
        </w:tc>
      </w:tr>
      <w:tr w:rsidR="00FC2CFD" w14:paraId="321135AC"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75DCC44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I-II R-peak Delay Mean</w:t>
            </w:r>
          </w:p>
        </w:tc>
        <w:tc>
          <w:tcPr>
            <w:tcW w:w="2924" w:type="dxa"/>
            <w:tcBorders>
              <w:top w:val="nil"/>
              <w:left w:val="nil"/>
              <w:bottom w:val="nil"/>
              <w:right w:val="nil"/>
            </w:tcBorders>
            <w:shd w:val="clear" w:color="auto" w:fill="FFFFFF"/>
            <w:tcMar>
              <w:top w:w="120" w:type="dxa"/>
              <w:left w:w="180" w:type="dxa"/>
              <w:bottom w:w="120" w:type="dxa"/>
              <w:right w:w="180" w:type="dxa"/>
            </w:tcMar>
            <w:vAlign w:val="center"/>
          </w:tcPr>
          <w:p w14:paraId="31632F23"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Mean R-peak Time Delay between Lead I and II</w:t>
            </w:r>
          </w:p>
        </w:tc>
        <w:tc>
          <w:tcPr>
            <w:tcW w:w="4382" w:type="dxa"/>
            <w:tcBorders>
              <w:top w:val="nil"/>
              <w:left w:val="nil"/>
              <w:bottom w:val="nil"/>
              <w:right w:val="nil"/>
            </w:tcBorders>
            <w:shd w:val="clear" w:color="auto" w:fill="FFFFFF"/>
            <w:tcMar>
              <w:top w:w="120" w:type="dxa"/>
              <w:left w:w="180" w:type="dxa"/>
              <w:bottom w:w="120" w:type="dxa"/>
              <w:right w:w="180" w:type="dxa"/>
            </w:tcMar>
            <w:vAlign w:val="center"/>
          </w:tcPr>
          <w:p w14:paraId="45142D0D" w14:textId="0E76C87B" w:rsidR="00FC2CFD" w:rsidRDefault="00D8184A">
            <w:pPr>
              <w:jc w:val="center"/>
              <w:rPr>
                <w:rFonts w:ascii="Times New Roman" w:hAnsi="Times New Roman" w:cs="Times New Roman"/>
                <w:color w:val="000000"/>
                <w:kern w:val="0"/>
                <w:sz w:val="18"/>
                <w:szCs w:val="18"/>
                <w:lang w:bidi="ar"/>
              </w:rPr>
            </w:pPr>
            <w:r w:rsidRPr="00D8184A">
              <w:rPr>
                <w:rFonts w:ascii="Times New Roman" w:eastAsia="Segoe UI" w:hAnsi="Times New Roman" w:cs="Times New Roman"/>
                <w:color w:val="000000"/>
                <w:kern w:val="0"/>
                <w:sz w:val="18"/>
                <w:szCs w:val="18"/>
                <w:lang w:bidi="ar"/>
              </w:rPr>
              <w:t>Quantifies the average absolute temporal separation between matched R-wave fiducials in leads I and II.</w:t>
            </w:r>
          </w:p>
        </w:tc>
      </w:tr>
      <w:tr w:rsidR="00FC2CFD" w14:paraId="7185C997" w14:textId="77777777">
        <w:tblPrEx>
          <w:tblBorders>
            <w:top w:val="single" w:sz="2" w:space="0" w:color="auto"/>
          </w:tblBorders>
        </w:tblPrEx>
        <w:trPr>
          <w:jc w:val="center"/>
        </w:trPr>
        <w:tc>
          <w:tcPr>
            <w:tcW w:w="0" w:type="auto"/>
            <w:tcBorders>
              <w:top w:val="nil"/>
              <w:left w:val="nil"/>
              <w:bottom w:val="single" w:sz="12" w:space="0" w:color="000000"/>
              <w:right w:val="nil"/>
            </w:tcBorders>
            <w:shd w:val="clear" w:color="auto" w:fill="FFFFFF"/>
            <w:tcMar>
              <w:top w:w="120" w:type="dxa"/>
              <w:left w:w="180" w:type="dxa"/>
              <w:bottom w:w="120" w:type="dxa"/>
              <w:right w:w="180" w:type="dxa"/>
            </w:tcMar>
            <w:vAlign w:val="center"/>
          </w:tcPr>
          <w:p w14:paraId="5944DB2E" w14:textId="77777777" w:rsidR="00FC2CFD" w:rsidRDefault="00000000">
            <w:pPr>
              <w:widowControl/>
              <w:spacing w:after="0" w:line="280" w:lineRule="atLeast"/>
              <w:jc w:val="center"/>
              <w:rPr>
                <w:rFonts w:ascii="Times New Roman" w:hAnsi="Times New Roman" w:cs="Times New Roman"/>
                <w:color w:val="000000"/>
                <w:sz w:val="18"/>
                <w:szCs w:val="18"/>
              </w:rPr>
            </w:pPr>
            <w:r>
              <w:rPr>
                <w:rFonts w:ascii="Times New Roman" w:eastAsia="Segoe UI" w:hAnsi="Times New Roman" w:cs="Times New Roman"/>
                <w:color w:val="000000"/>
                <w:kern w:val="0"/>
                <w:sz w:val="18"/>
                <w:szCs w:val="18"/>
                <w:lang w:bidi="ar"/>
              </w:rPr>
              <w:t>I-II R-peak Delay S</w:t>
            </w:r>
            <w:r>
              <w:rPr>
                <w:rFonts w:ascii="Times New Roman" w:hAnsi="Times New Roman" w:cs="Times New Roman" w:hint="eastAsia"/>
                <w:color w:val="000000"/>
                <w:kern w:val="0"/>
                <w:sz w:val="18"/>
                <w:szCs w:val="18"/>
                <w:lang w:bidi="ar"/>
              </w:rPr>
              <w:t>D</w:t>
            </w:r>
          </w:p>
        </w:tc>
        <w:tc>
          <w:tcPr>
            <w:tcW w:w="2924" w:type="dxa"/>
            <w:tcBorders>
              <w:top w:val="nil"/>
              <w:left w:val="nil"/>
              <w:bottom w:val="single" w:sz="12" w:space="0" w:color="000000"/>
              <w:right w:val="nil"/>
            </w:tcBorders>
            <w:shd w:val="clear" w:color="auto" w:fill="FFFFFF"/>
            <w:tcMar>
              <w:top w:w="120" w:type="dxa"/>
              <w:left w:w="180" w:type="dxa"/>
              <w:bottom w:w="120" w:type="dxa"/>
              <w:right w:w="180" w:type="dxa"/>
            </w:tcMar>
            <w:vAlign w:val="center"/>
          </w:tcPr>
          <w:p w14:paraId="4199496E"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Standard Deviation of R-peak Time Delay between Lead I and II</w:t>
            </w:r>
          </w:p>
        </w:tc>
        <w:tc>
          <w:tcPr>
            <w:tcW w:w="4382" w:type="dxa"/>
            <w:tcBorders>
              <w:top w:val="nil"/>
              <w:left w:val="nil"/>
              <w:bottom w:val="single" w:sz="12" w:space="0" w:color="000000"/>
              <w:right w:val="nil"/>
            </w:tcBorders>
            <w:shd w:val="clear" w:color="auto" w:fill="FFFFFF"/>
            <w:tcMar>
              <w:top w:w="120" w:type="dxa"/>
              <w:left w:w="180" w:type="dxa"/>
              <w:bottom w:w="120" w:type="dxa"/>
              <w:right w:w="180" w:type="dxa"/>
            </w:tcMar>
            <w:vAlign w:val="center"/>
          </w:tcPr>
          <w:p w14:paraId="30A2D302" w14:textId="5ECFCCA7" w:rsidR="00FC2CFD" w:rsidRDefault="00D8184A">
            <w:pPr>
              <w:widowControl/>
              <w:spacing w:after="0" w:line="280" w:lineRule="atLeast"/>
              <w:jc w:val="center"/>
              <w:rPr>
                <w:rFonts w:ascii="Times New Roman" w:eastAsia="Segoe UI" w:hAnsi="Times New Roman" w:cs="Times New Roman"/>
                <w:color w:val="000000"/>
                <w:sz w:val="18"/>
                <w:szCs w:val="18"/>
              </w:rPr>
            </w:pPr>
            <w:r w:rsidRPr="00D8184A">
              <w:rPr>
                <w:rFonts w:ascii="Times New Roman" w:hAnsi="Times New Roman" w:cs="Times New Roman"/>
                <w:color w:val="000000"/>
                <w:kern w:val="0"/>
                <w:sz w:val="18"/>
                <w:szCs w:val="18"/>
                <w:lang w:bidi="ar"/>
              </w:rPr>
              <w:t>Quantifies the stability or beat-to-beat dispersion of the relative R-wave fiducial timing between leads I and II.</w:t>
            </w:r>
          </w:p>
        </w:tc>
      </w:tr>
    </w:tbl>
    <w:p w14:paraId="3493AC34" w14:textId="77777777" w:rsidR="00FC2CFD" w:rsidRDefault="00000000">
      <w:pPr>
        <w:jc w:val="both"/>
        <w:rPr>
          <w:rFonts w:ascii="Times New Roman" w:hAnsi="Times New Roman" w:cs="Times New Roman"/>
          <w:b/>
          <w:bCs/>
        </w:rPr>
      </w:pPr>
      <w:r>
        <w:rPr>
          <w:rFonts w:ascii="Times New Roman" w:hAnsi="Times New Roman" w:cs="Times New Roman"/>
          <w:b/>
          <w:bCs/>
        </w:rPr>
        <w:t>A.1.4 Temporal resolution and measurement uncertainty</w:t>
      </w:r>
    </w:p>
    <w:p w14:paraId="1F74EBE3" w14:textId="23664364" w:rsidR="00245653" w:rsidRDefault="00000000">
      <w:pPr>
        <w:jc w:val="both"/>
        <w:rPr>
          <w:rFonts w:ascii="Times New Roman" w:hAnsi="Times New Roman" w:cs="Times New Roman"/>
        </w:rPr>
      </w:pPr>
      <w:r>
        <w:rPr>
          <w:rFonts w:ascii="Times New Roman" w:hAnsi="Times New Roman" w:cs="Times New Roman"/>
        </w:rPr>
        <w:t>The ECG sampling frequency was 500 Hz. The temporal resolution corresponding to one sample was therefore</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rsidRPr="00245653" w14:paraId="6F364DE6" w14:textId="77777777" w:rsidTr="00141A58">
        <w:tc>
          <w:tcPr>
            <w:tcW w:w="400" w:type="pct"/>
          </w:tcPr>
          <w:p w14:paraId="638A374F" w14:textId="77777777" w:rsidR="00245653" w:rsidRPr="00245653" w:rsidRDefault="00245653" w:rsidP="00245653">
            <w:pPr>
              <w:jc w:val="both"/>
              <w:rPr>
                <w:rFonts w:ascii="Cambria Math" w:hAnsi="Cambria Math" w:cs="Times New Roman"/>
                <w:i/>
              </w:rPr>
            </w:pPr>
          </w:p>
        </w:tc>
        <w:tc>
          <w:tcPr>
            <w:tcW w:w="4199" w:type="pct"/>
            <w:vAlign w:val="center"/>
          </w:tcPr>
          <w:p w14:paraId="4878B55B" w14:textId="0728D259" w:rsidR="00245653" w:rsidRPr="00245653" w:rsidRDefault="00245653" w:rsidP="00245653">
            <w:pPr>
              <w:jc w:val="both"/>
              <w:rPr>
                <w:rFonts w:ascii="Cambria Math" w:hAnsi="Cambria Math" w:cs="Times New Roman"/>
                <w:i/>
              </w:rPr>
            </w:pPr>
            <m:oMathPara>
              <m:oMath>
                <m:r>
                  <w:rPr>
                    <w:rFonts w:ascii="Cambria Math" w:hAnsi="Cambria Math" w:cs="Times New Roman"/>
                  </w:rPr>
                  <m:t>Δt=</m:t>
                </m:r>
                <m:f>
                  <m:fPr>
                    <m:ctrlPr>
                      <w:rPr>
                        <w:rFonts w:ascii="Cambria Math" w:hAnsi="Cambria Math" w:cs="Times New Roman"/>
                        <w:i/>
                      </w:rPr>
                    </m:ctrlPr>
                  </m:fPr>
                  <m:num>
                    <m:r>
                      <w:rPr>
                        <w:rFonts w:ascii="Cambria Math" w:hAnsi="Cambria Math" w:cs="Times New Roman"/>
                      </w:rPr>
                      <m:t>1000</m:t>
                    </m:r>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s</m:t>
                        </m:r>
                      </m:sub>
                    </m:sSub>
                  </m:den>
                </m:f>
                <m:r>
                  <w:rPr>
                    <w:rFonts w:ascii="Cambria Math" w:hAnsi="Cambria Math" w:cs="Times New Roman"/>
                  </w:rPr>
                  <m:t>=2</m:t>
                </m:r>
                <m:r>
                  <m:rPr>
                    <m:nor/>
                  </m:rPr>
                  <w:rPr>
                    <w:rFonts w:ascii="Cambria Math" w:hAnsi="Cambria Math" w:cs="Times New Roman"/>
                    <w:i/>
                  </w:rPr>
                  <m:t> </m:t>
                </m:r>
                <m:r>
                  <w:rPr>
                    <w:rFonts w:ascii="Cambria Math" w:hAnsi="Cambria Math" w:cs="Times New Roman"/>
                  </w:rPr>
                  <m:t>ms,</m:t>
                </m:r>
              </m:oMath>
            </m:oMathPara>
          </w:p>
        </w:tc>
        <w:tc>
          <w:tcPr>
            <w:tcW w:w="400" w:type="pct"/>
            <w:vAlign w:val="center"/>
          </w:tcPr>
          <w:p w14:paraId="59D22DDD" w14:textId="4397A0A5" w:rsidR="00245653" w:rsidRPr="00245653" w:rsidRDefault="00245653" w:rsidP="00245653">
            <w:pPr>
              <w:jc w:val="both"/>
              <w:rPr>
                <w:rFonts w:ascii="Times New Roman" w:hAnsi="Times New Roman" w:cs="Times New Roman"/>
                <w:iCs/>
              </w:rPr>
            </w:pPr>
            <w:r w:rsidRPr="00245653">
              <w:rPr>
                <w:rFonts w:ascii="Times New Roman" w:hAnsi="Times New Roman" w:cs="Times New Roman"/>
                <w:iCs/>
              </w:rPr>
              <w:t>(A8)</w:t>
            </w:r>
          </w:p>
        </w:tc>
      </w:tr>
    </w:tbl>
    <w:p w14:paraId="45E04C69"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r>
          <m:rPr>
            <m:sty m:val="p"/>
          </m:rPr>
          <w:rPr>
            <w:rFonts w:ascii="Cambria Math" w:hAnsi="Cambria Math" w:cs="Times New Roman"/>
          </w:rPr>
          <m:t>Δ</m:t>
        </m:r>
        <m:r>
          <w:rPr>
            <w:rFonts w:ascii="Cambria Math" w:hAnsi="Cambria Math" w:cs="Times New Roman"/>
          </w:rPr>
          <m:t>t</m:t>
        </m:r>
      </m:oMath>
      <w:r>
        <w:rPr>
          <w:rFonts w:ascii="Times New Roman" w:hAnsi="Times New Roman" w:cs="Times New Roman"/>
        </w:rPr>
        <w:t xml:space="preserve">denotes the duration represented by one ECG sample in milliseconds, and </w:t>
      </w:r>
      <m:oMath>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s</m:t>
            </m:r>
          </m:sub>
        </m:sSub>
      </m:oMath>
      <w:r>
        <w:rPr>
          <w:rFonts w:ascii="Times New Roman" w:hAnsi="Times New Roman" w:cs="Times New Roman"/>
        </w:rPr>
        <w:t xml:space="preserve">denotes </w:t>
      </w:r>
      <w:r>
        <w:rPr>
          <w:rFonts w:ascii="Times New Roman" w:hAnsi="Times New Roman" w:cs="Times New Roman"/>
        </w:rPr>
        <w:lastRenderedPageBreak/>
        <w:t>the ECG sampling frequency in samples per second.</w:t>
      </w:r>
    </w:p>
    <w:p w14:paraId="48E03667" w14:textId="77777777" w:rsidR="00FC2CFD" w:rsidRDefault="00000000">
      <w:pPr>
        <w:jc w:val="both"/>
        <w:rPr>
          <w:rFonts w:ascii="Times New Roman" w:hAnsi="Times New Roman" w:cs="Times New Roman"/>
        </w:rPr>
      </w:pPr>
      <w:r>
        <w:rPr>
          <w:rFonts w:ascii="Times New Roman" w:hAnsi="Times New Roman" w:cs="Times New Roman"/>
        </w:rPr>
        <w:t>A one-sample variation in R-wave fiducial localization corresponded to a timing variation of 2 ms in an individual lead. Under a conservative condition in which the fiducial locations in both leads varied by one sample in opposite temporal directions, the resulting pairwise delay variation was up to 4 ms.</w:t>
      </w:r>
    </w:p>
    <w:p w14:paraId="5C93FA96" w14:textId="77777777" w:rsidR="00FC2CFD" w:rsidRDefault="00000000">
      <w:pPr>
        <w:jc w:val="both"/>
        <w:rPr>
          <w:rFonts w:ascii="Times New Roman" w:hAnsi="Times New Roman" w:cs="Times New Roman"/>
        </w:rPr>
      </w:pPr>
      <w:r>
        <w:rPr>
          <w:rFonts w:ascii="Times New Roman" w:hAnsi="Times New Roman" w:cs="Times New Roman"/>
        </w:rPr>
        <w:t>The observed RDelay SD values of approximately 40–50 ms represent the dispersion of the complete set of accepted beat-level inter-lead delays over the recording. These values describe beat-to-beat variation in the multilead timing relationship and do not represent the duration of a single conduction event. Their magnitude was substantially greater than the 2–4 ms sampling-grid uncertainty.</w:t>
      </w:r>
    </w:p>
    <w:p w14:paraId="0C6675DB" w14:textId="33DABD2E" w:rsidR="00245653" w:rsidRDefault="00000000">
      <w:pPr>
        <w:jc w:val="both"/>
        <w:rPr>
          <w:rFonts w:ascii="Times New Roman" w:hAnsi="Times New Roman" w:cs="Times New Roman"/>
        </w:rPr>
      </w:pPr>
      <w:r>
        <w:rPr>
          <w:rFonts w:ascii="Times New Roman" w:hAnsi="Times New Roman" w:cs="Times New Roman"/>
        </w:rPr>
        <w:t>The accepted beat-level delays were constrained by the matching rule to the following range:</w:t>
      </w: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5"/>
        <w:gridCol w:w="6977"/>
        <w:gridCol w:w="664"/>
      </w:tblGrid>
      <w:tr w:rsidR="00245653" w:rsidRPr="00245653" w14:paraId="68D1096C" w14:textId="77777777" w:rsidTr="00141A58">
        <w:tc>
          <w:tcPr>
            <w:tcW w:w="400" w:type="pct"/>
          </w:tcPr>
          <w:p w14:paraId="51C3F71F" w14:textId="77777777" w:rsidR="00245653" w:rsidRPr="00245653" w:rsidRDefault="00245653" w:rsidP="00245653">
            <w:pPr>
              <w:jc w:val="both"/>
              <w:rPr>
                <w:rFonts w:ascii="Cambria Math" w:hAnsi="Cambria Math" w:cs="Times New Roman"/>
                <w:i/>
              </w:rPr>
            </w:pPr>
          </w:p>
        </w:tc>
        <w:tc>
          <w:tcPr>
            <w:tcW w:w="4199" w:type="pct"/>
            <w:vAlign w:val="center"/>
          </w:tcPr>
          <w:p w14:paraId="65EC52AD" w14:textId="65225FEA" w:rsidR="00245653" w:rsidRPr="00245653" w:rsidRDefault="00AD33C9" w:rsidP="00245653">
            <w:pPr>
              <w:jc w:val="both"/>
              <w:rPr>
                <w:rFonts w:ascii="Cambria Math" w:hAnsi="Cambria Math" w:cs="Times New Roman"/>
                <w:i/>
              </w:rPr>
            </w:pPr>
            <m:oMathPara>
              <m:oMath>
                <m:r>
                  <w:rPr>
                    <w:rFonts w:ascii="Cambria Math" w:hAnsi="Cambria Math" w:cs="Times New Roman"/>
                  </w:rPr>
                  <m:t>0≤</m:t>
                </m:r>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ab,k</m:t>
                    </m:r>
                  </m:sub>
                </m:sSub>
                <m:r>
                  <w:rPr>
                    <w:rFonts w:ascii="Cambria Math" w:hAnsi="Cambria Math" w:cs="Times New Roman"/>
                  </w:rPr>
                  <m:t>&lt;200</m:t>
                </m:r>
                <m:r>
                  <m:rPr>
                    <m:nor/>
                  </m:rPr>
                  <w:rPr>
                    <w:rFonts w:ascii="Cambria Math" w:hAnsi="Cambria Math" w:cs="Times New Roman"/>
                    <w:i/>
                  </w:rPr>
                  <m:t> </m:t>
                </m:r>
                <m:r>
                  <w:rPr>
                    <w:rFonts w:ascii="Cambria Math" w:hAnsi="Cambria Math" w:cs="Times New Roman"/>
                  </w:rPr>
                  <m:t>ms,</m:t>
                </m:r>
              </m:oMath>
            </m:oMathPara>
          </w:p>
        </w:tc>
        <w:tc>
          <w:tcPr>
            <w:tcW w:w="400" w:type="pct"/>
            <w:vAlign w:val="center"/>
          </w:tcPr>
          <w:p w14:paraId="362C9EB3" w14:textId="43D25416" w:rsidR="00245653" w:rsidRPr="00AD33C9" w:rsidRDefault="00245653" w:rsidP="00245653">
            <w:pPr>
              <w:jc w:val="both"/>
              <w:rPr>
                <w:rFonts w:ascii="Times New Roman" w:hAnsi="Times New Roman" w:cs="Times New Roman"/>
                <w:iCs/>
              </w:rPr>
            </w:pPr>
            <w:r w:rsidRPr="00AD33C9">
              <w:rPr>
                <w:rFonts w:ascii="Times New Roman" w:hAnsi="Times New Roman" w:cs="Times New Roman"/>
                <w:iCs/>
              </w:rPr>
              <w:t>(A</w:t>
            </w:r>
            <w:r w:rsidR="00AD33C9" w:rsidRPr="00AD33C9">
              <w:rPr>
                <w:rFonts w:ascii="Times New Roman" w:hAnsi="Times New Roman" w:cs="Times New Roman"/>
                <w:iCs/>
              </w:rPr>
              <w:t>9</w:t>
            </w:r>
            <w:r w:rsidRPr="00AD33C9">
              <w:rPr>
                <w:rFonts w:ascii="Times New Roman" w:hAnsi="Times New Roman" w:cs="Times New Roman"/>
                <w:iCs/>
              </w:rPr>
              <w:t>)</w:t>
            </w:r>
          </w:p>
        </w:tc>
      </w:tr>
    </w:tbl>
    <w:p w14:paraId="380B2434" w14:textId="77777777" w:rsidR="00FC2CFD" w:rsidRDefault="00000000">
      <w:pPr>
        <w:jc w:val="both"/>
        <w:rPr>
          <w:rFonts w:ascii="Times New Roman" w:hAnsi="Times New Roman" w:cs="Times New Roman"/>
        </w:rPr>
      </w:pPr>
      <w:r>
        <w:rPr>
          <w:rFonts w:ascii="Times New Roman" w:hAnsi="Times New Roman" w:cs="Times New Roman"/>
        </w:rPr>
        <w:t xml:space="preserve">where </w:t>
      </w:r>
      <m:oMath>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ab,k</m:t>
            </m:r>
          </m:sub>
        </m:sSub>
      </m:oMath>
      <w:r>
        <w:rPr>
          <w:rFonts w:ascii="Times New Roman" w:hAnsi="Times New Roman" w:cs="Times New Roman"/>
        </w:rPr>
        <w:t>denotes the absolute inter-lead R-wave delay for an accepted beat pair.</w:t>
      </w:r>
    </w:p>
    <w:p w14:paraId="1E78B6C9" w14:textId="77777777" w:rsidR="00FC2CFD" w:rsidRDefault="00000000">
      <w:pPr>
        <w:jc w:val="both"/>
        <w:rPr>
          <w:rFonts w:ascii="Times New Roman" w:hAnsi="Times New Roman" w:cs="Times New Roman"/>
        </w:rPr>
      </w:pPr>
      <w:r>
        <w:rPr>
          <w:rFonts w:ascii="Times New Roman" w:hAnsi="Times New Roman" w:cs="Times New Roman"/>
        </w:rPr>
        <w:t>Uniform ECG acquisition, simultaneous lead recording, identical preprocessing, consistent fiducial localization, and the same cross-lead matching criteria were applied to all participants. These procedures supported consistent estimation of the inter-lead timing features across recordings.</w:t>
      </w:r>
    </w:p>
    <w:p w14:paraId="1808F2F8" w14:textId="77777777" w:rsidR="00FC2CFD" w:rsidRDefault="00000000">
      <w:pPr>
        <w:jc w:val="both"/>
        <w:rPr>
          <w:rFonts w:ascii="Times New Roman" w:hAnsi="Times New Roman" w:cs="Times New Roman"/>
          <w:b/>
          <w:bCs/>
        </w:rPr>
      </w:pPr>
      <w:r>
        <w:rPr>
          <w:rFonts w:ascii="Times New Roman" w:hAnsi="Times New Roman" w:cs="Times New Roman"/>
          <w:b/>
          <w:bCs/>
        </w:rPr>
        <w:t>A.1.5 Interpretation of the inter-lead R-wave delay features</w:t>
      </w:r>
    </w:p>
    <w:p w14:paraId="2A5DE58B" w14:textId="77777777" w:rsidR="00FC2CFD" w:rsidRDefault="00000000">
      <w:pPr>
        <w:jc w:val="both"/>
        <w:rPr>
          <w:rFonts w:ascii="Times New Roman" w:hAnsi="Times New Roman" w:cs="Times New Roman"/>
        </w:rPr>
      </w:pPr>
      <w:r>
        <w:rPr>
          <w:rFonts w:ascii="Times New Roman" w:hAnsi="Times New Roman" w:cs="Times New Roman"/>
        </w:rPr>
        <w:t>The R-wave peak is a morphology-dependent surface-ECG fiducial associated with the projection of ventricular depolarization onto the axis of each ECG lead. The temporal relationship between R-wave fiducials in different leads therefore reflects an integrated multilead timing pattern involving the ventricular depolarization sequence, QRS morphology, lead orientation, and beat-to-beat electrical variation.</w:t>
      </w:r>
    </w:p>
    <w:p w14:paraId="6F3BC9FA" w14:textId="77777777" w:rsidR="00FC2CFD" w:rsidRDefault="00000000">
      <w:pPr>
        <w:jc w:val="both"/>
        <w:rPr>
          <w:rFonts w:ascii="Times New Roman" w:hAnsi="Times New Roman" w:cs="Times New Roman"/>
        </w:rPr>
      </w:pPr>
      <w:r>
        <w:rPr>
          <w:rFonts w:ascii="Times New Roman" w:hAnsi="Times New Roman" w:cs="Times New Roman"/>
        </w:rPr>
        <w:t>The RDelay Mean feature characterizes the average temporal separation between two lead-specific R-wave fiducials. The RDelay SD feature characterizes the stability of this temporal relationship across successive cardiac cycles. Higher RDelay SD values indicate greater beat-to-beat dispersion of the multilead R-wave timing pattern.</w:t>
      </w:r>
    </w:p>
    <w:p w14:paraId="63C07CC5" w14:textId="77777777" w:rsidR="00FC2CFD" w:rsidRDefault="00000000">
      <w:pPr>
        <w:jc w:val="both"/>
        <w:rPr>
          <w:rFonts w:ascii="Times New Roman" w:hAnsi="Times New Roman" w:cs="Times New Roman"/>
        </w:rPr>
      </w:pPr>
      <w:r>
        <w:rPr>
          <w:rFonts w:ascii="Times New Roman" w:hAnsi="Times New Roman" w:cs="Times New Roman"/>
        </w:rPr>
        <w:t>Accordingly, these features were interpreted as candidate ECG-derived multilead timing biomarkers for POD risk prediction. Their predictive contribution reflects information contained in the spatiotemporal organization of the surface ECG. Further electrophysiological studies may clarify the specific myocardial and autonomic mechanisms represented by these features</w:t>
      </w:r>
    </w:p>
    <w:p w14:paraId="6A7F82A2" w14:textId="77777777" w:rsidR="00FC2CFD" w:rsidRDefault="00000000">
      <w:pPr>
        <w:jc w:val="both"/>
        <w:rPr>
          <w:rFonts w:ascii="Times New Roman" w:hAnsi="Times New Roman" w:cs="Times New Roman"/>
          <w:b/>
          <w:bCs/>
        </w:rPr>
      </w:pPr>
      <w:r>
        <w:rPr>
          <w:rFonts w:ascii="Times New Roman" w:hAnsi="Times New Roman" w:cs="Times New Roman"/>
          <w:b/>
          <w:bCs/>
        </w:rPr>
        <w:t>A.2 Nonlinear Heart Rate Variability (HRV) Features</w:t>
      </w:r>
    </w:p>
    <w:p w14:paraId="38C35E5D" w14:textId="77777777" w:rsidR="00FC2CFD" w:rsidRDefault="00000000">
      <w:pPr>
        <w:jc w:val="both"/>
        <w:rPr>
          <w:rFonts w:ascii="Times New Roman" w:hAnsi="Times New Roman" w:cs="Times New Roman"/>
        </w:rPr>
      </w:pPr>
      <w:r>
        <w:rPr>
          <w:rFonts w:ascii="Times New Roman" w:hAnsi="Times New Roman" w:cs="Times New Roman"/>
        </w:rPr>
        <w:lastRenderedPageBreak/>
        <w:t xml:space="preserve">Nonlinear HRV features characterize the regulatory capacity of the autonomic nervous system over cardiac rhythm from multiple perspectives, including signal complexity, fractal properties, and symbolic dynamics.V5 HRV SampEn  </w:t>
      </w:r>
    </w:p>
    <w:p w14:paraId="5E814EB3" w14:textId="3646F242" w:rsidR="00633C11" w:rsidRPr="00633C11" w:rsidRDefault="00633C11" w:rsidP="00633C11">
      <w:pPr>
        <w:spacing w:after="0" w:line="240" w:lineRule="auto"/>
        <w:jc w:val="center"/>
        <w:rPr>
          <w:rFonts w:ascii="Times New Roman" w:eastAsia="宋体" w:hAnsi="Times New Roman" w:cs="Times New Roman"/>
          <w:szCs w:val="22"/>
          <w:shd w:val="clear" w:color="auto" w:fill="FFFFFF"/>
          <w14:ligatures w14:val="none"/>
        </w:rPr>
      </w:pPr>
      <w:r w:rsidRPr="00633C11">
        <w:rPr>
          <w:rFonts w:ascii="Times New Roman" w:eastAsia="宋体" w:hAnsi="Times New Roman" w:cs="Times New Roman"/>
          <w:szCs w:val="22"/>
          <w:shd w:val="clear" w:color="auto" w:fill="FFFFFF"/>
          <w14:ligatures w14:val="none"/>
        </w:rPr>
        <w:t xml:space="preserve">Table </w:t>
      </w:r>
      <w:r w:rsidRPr="00633C11">
        <w:rPr>
          <w:rFonts w:ascii="Times New Roman" w:eastAsia="宋体" w:hAnsi="Times New Roman" w:cs="Times New Roman" w:hint="eastAsia"/>
          <w:szCs w:val="22"/>
          <w:shd w:val="clear" w:color="auto" w:fill="FFFFFF"/>
          <w14:ligatures w14:val="none"/>
        </w:rPr>
        <w:t>2</w:t>
      </w:r>
      <w:r w:rsidRPr="00633C11">
        <w:rPr>
          <w:rFonts w:ascii="Times New Roman" w:eastAsia="宋体" w:hAnsi="Times New Roman" w:cs="Times New Roman"/>
          <w:szCs w:val="22"/>
          <w:shd w:val="clear" w:color="auto" w:fill="FFFFFF"/>
          <w14:ligatures w14:val="none"/>
        </w:rPr>
        <w:t xml:space="preserve"> </w:t>
      </w:r>
      <w:r w:rsidRPr="00633C11">
        <w:rPr>
          <w:rFonts w:ascii="Times New Roman" w:eastAsia="Segoe UI" w:hAnsi="Times New Roman" w:cs="Times New Roman"/>
          <w:szCs w:val="22"/>
          <w:shd w:val="clear" w:color="auto" w:fill="FFFFFF"/>
          <w14:ligatures w14:val="none"/>
        </w:rPr>
        <w:t>Nonlinear HRV Features</w:t>
      </w:r>
    </w:p>
    <w:tbl>
      <w:tblPr>
        <w:tblW w:w="0" w:type="auto"/>
        <w:jc w:val="center"/>
        <w:tblBorders>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1001"/>
        <w:gridCol w:w="2598"/>
        <w:gridCol w:w="4707"/>
      </w:tblGrid>
      <w:tr w:rsidR="00FC2CFD" w14:paraId="1CB7C949" w14:textId="77777777">
        <w:trPr>
          <w:tblHeader/>
          <w:jc w:val="center"/>
        </w:trPr>
        <w:tc>
          <w:tcPr>
            <w:tcW w:w="0" w:type="auto"/>
            <w:tcBorders>
              <w:top w:val="single" w:sz="12" w:space="0" w:color="000000"/>
              <w:left w:val="nil"/>
              <w:bottom w:val="single" w:sz="4" w:space="0" w:color="000000"/>
              <w:right w:val="nil"/>
              <w:tl2br w:val="nil"/>
            </w:tcBorders>
            <w:shd w:val="clear" w:color="auto" w:fill="FFFFFF"/>
            <w:tcMar>
              <w:top w:w="120" w:type="dxa"/>
              <w:left w:w="180" w:type="dxa"/>
              <w:bottom w:w="120" w:type="dxa"/>
              <w:right w:w="180" w:type="dxa"/>
            </w:tcMar>
            <w:vAlign w:val="center"/>
          </w:tcPr>
          <w:p w14:paraId="3A07E3A3" w14:textId="77777777" w:rsidR="00FC2CFD" w:rsidRDefault="00000000">
            <w:pPr>
              <w:widowControl/>
              <w:spacing w:after="0" w:line="280" w:lineRule="atLeast"/>
              <w:jc w:val="center"/>
              <w:rPr>
                <w:rFonts w:ascii="Times New Roman" w:eastAsia="Segoe UI" w:hAnsi="Times New Roman" w:cs="Times New Roman"/>
                <w:b/>
                <w:color w:val="000000"/>
                <w:sz w:val="18"/>
                <w:szCs w:val="18"/>
              </w:rPr>
            </w:pPr>
            <w:r>
              <w:rPr>
                <w:rFonts w:ascii="Times New Roman" w:eastAsia="Segoe UI" w:hAnsi="Times New Roman" w:cs="Times New Roman"/>
                <w:b/>
                <w:color w:val="000000"/>
                <w:kern w:val="0"/>
                <w:sz w:val="18"/>
                <w:szCs w:val="18"/>
                <w:lang w:bidi="ar"/>
              </w:rPr>
              <w:t>Feature</w:t>
            </w:r>
          </w:p>
        </w:tc>
        <w:tc>
          <w:tcPr>
            <w:tcW w:w="2598" w:type="dxa"/>
            <w:tcBorders>
              <w:top w:val="single" w:sz="12" w:space="0" w:color="000000"/>
              <w:left w:val="nil"/>
              <w:bottom w:val="single" w:sz="4" w:space="0" w:color="000000"/>
              <w:right w:val="nil"/>
            </w:tcBorders>
            <w:shd w:val="clear" w:color="auto" w:fill="FFFFFF"/>
            <w:tcMar>
              <w:top w:w="120" w:type="dxa"/>
              <w:left w:w="180" w:type="dxa"/>
              <w:bottom w:w="120" w:type="dxa"/>
              <w:right w:w="180" w:type="dxa"/>
            </w:tcMar>
            <w:vAlign w:val="center"/>
          </w:tcPr>
          <w:p w14:paraId="5BB4B37D" w14:textId="77777777" w:rsidR="00FC2CFD" w:rsidRDefault="00000000">
            <w:pPr>
              <w:widowControl/>
              <w:spacing w:after="0" w:line="280" w:lineRule="atLeast"/>
              <w:jc w:val="center"/>
              <w:rPr>
                <w:rFonts w:ascii="Times New Roman" w:eastAsia="Segoe UI" w:hAnsi="Times New Roman" w:cs="Times New Roman"/>
                <w:b/>
                <w:color w:val="000000"/>
                <w:sz w:val="18"/>
                <w:szCs w:val="18"/>
              </w:rPr>
            </w:pPr>
            <w:r>
              <w:rPr>
                <w:rFonts w:ascii="Times New Roman" w:eastAsia="Segoe UI" w:hAnsi="Times New Roman" w:cs="Times New Roman"/>
                <w:b/>
                <w:color w:val="000000"/>
                <w:kern w:val="0"/>
                <w:sz w:val="18"/>
                <w:szCs w:val="18"/>
                <w:lang w:bidi="ar"/>
              </w:rPr>
              <w:t>Full Feature Name</w:t>
            </w:r>
          </w:p>
        </w:tc>
        <w:tc>
          <w:tcPr>
            <w:tcW w:w="4707" w:type="dxa"/>
            <w:tcBorders>
              <w:top w:val="single" w:sz="12" w:space="0" w:color="000000"/>
              <w:left w:val="nil"/>
              <w:bottom w:val="single" w:sz="4" w:space="0" w:color="000000"/>
              <w:right w:val="nil"/>
            </w:tcBorders>
            <w:shd w:val="clear" w:color="auto" w:fill="FFFFFF"/>
            <w:tcMar>
              <w:top w:w="120" w:type="dxa"/>
              <w:left w:w="180" w:type="dxa"/>
              <w:bottom w:w="120" w:type="dxa"/>
              <w:right w:w="180" w:type="dxa"/>
            </w:tcMar>
            <w:vAlign w:val="center"/>
          </w:tcPr>
          <w:p w14:paraId="3E56A2FE" w14:textId="77777777" w:rsidR="00FC2CFD" w:rsidRDefault="00000000">
            <w:pPr>
              <w:widowControl/>
              <w:spacing w:after="0" w:line="280" w:lineRule="atLeast"/>
              <w:jc w:val="center"/>
              <w:rPr>
                <w:rFonts w:ascii="Times New Roman" w:eastAsia="Segoe UI" w:hAnsi="Times New Roman" w:cs="Times New Roman"/>
                <w:b/>
                <w:color w:val="000000"/>
                <w:sz w:val="18"/>
                <w:szCs w:val="18"/>
              </w:rPr>
            </w:pPr>
            <w:r>
              <w:rPr>
                <w:rFonts w:ascii="Times New Roman" w:eastAsia="Segoe UI" w:hAnsi="Times New Roman" w:cs="Times New Roman"/>
                <w:b/>
                <w:color w:val="000000"/>
                <w:kern w:val="0"/>
                <w:sz w:val="18"/>
                <w:szCs w:val="18"/>
                <w:lang w:bidi="ar"/>
              </w:rPr>
              <w:t>Feature Explanation</w:t>
            </w:r>
          </w:p>
        </w:tc>
      </w:tr>
      <w:tr w:rsidR="00FC2CFD" w14:paraId="15BD21D6" w14:textId="77777777">
        <w:tblPrEx>
          <w:tblBorders>
            <w:top w:val="single" w:sz="2" w:space="0" w:color="auto"/>
          </w:tblBorders>
        </w:tblPrEx>
        <w:trPr>
          <w:jc w:val="center"/>
        </w:trPr>
        <w:tc>
          <w:tcPr>
            <w:tcW w:w="0" w:type="auto"/>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51B1B548"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V5 HRV SampEn</w:t>
            </w:r>
          </w:p>
        </w:tc>
        <w:tc>
          <w:tcPr>
            <w:tcW w:w="2598" w:type="dxa"/>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29847B1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 xml:space="preserve">Sample Entropy of RR </w:t>
            </w:r>
            <w:r>
              <w:rPr>
                <w:rFonts w:ascii="Times New Roman" w:eastAsia="宋体" w:hAnsi="Times New Roman" w:cs="Times New Roman" w:hint="eastAsia"/>
                <w:color w:val="000000"/>
                <w:kern w:val="0"/>
                <w:sz w:val="18"/>
                <w:szCs w:val="18"/>
                <w:lang w:bidi="ar"/>
              </w:rPr>
              <w:t>I</w:t>
            </w:r>
            <w:r>
              <w:rPr>
                <w:rFonts w:ascii="Times New Roman" w:eastAsia="Segoe UI" w:hAnsi="Times New Roman" w:cs="Times New Roman"/>
                <w:color w:val="000000"/>
                <w:kern w:val="0"/>
                <w:sz w:val="18"/>
                <w:szCs w:val="18"/>
                <w:lang w:bidi="ar"/>
              </w:rPr>
              <w:t>ntervals</w:t>
            </w:r>
            <w:r>
              <w:rPr>
                <w:rFonts w:ascii="Times New Roman" w:eastAsia="Segoe UI" w:hAnsi="Times New Roman" w:cs="Times New Roman" w:hint="eastAsia"/>
                <w:color w:val="000000"/>
                <w:kern w:val="0"/>
                <w:sz w:val="18"/>
                <w:szCs w:val="18"/>
                <w:lang w:bidi="ar"/>
              </w:rPr>
              <w:t xml:space="preserve"> (V5)</w:t>
            </w:r>
          </w:p>
        </w:tc>
        <w:tc>
          <w:tcPr>
            <w:tcW w:w="4707" w:type="dxa"/>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5A735628"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kern w:val="0"/>
                <w:sz w:val="18"/>
                <w:szCs w:val="18"/>
                <w:lang w:bidi="ar"/>
              </w:rPr>
              <w:t>Quantifies the complexity and unpredictability of the heart rate time series in lead V5. Higher values indicate greater complexity in autonomic regulation.</w:t>
            </w:r>
          </w:p>
        </w:tc>
      </w:tr>
      <w:tr w:rsidR="00FC2CFD" w14:paraId="4D3482CA"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13C7D866"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V1 HRV SampEn</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74C589BB"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 xml:space="preserve">Sample Entropy of RR </w:t>
            </w:r>
            <w:r>
              <w:rPr>
                <w:rFonts w:ascii="Times New Roman" w:eastAsia="宋体" w:hAnsi="Times New Roman" w:cs="Times New Roman" w:hint="eastAsia"/>
                <w:color w:val="000000"/>
                <w:kern w:val="0"/>
                <w:sz w:val="18"/>
                <w:szCs w:val="18"/>
                <w:lang w:bidi="ar"/>
              </w:rPr>
              <w:t>I</w:t>
            </w:r>
            <w:r>
              <w:rPr>
                <w:rFonts w:ascii="Times New Roman" w:eastAsia="Segoe UI" w:hAnsi="Times New Roman" w:cs="Times New Roman"/>
                <w:color w:val="000000"/>
                <w:kern w:val="0"/>
                <w:sz w:val="18"/>
                <w:szCs w:val="18"/>
                <w:lang w:bidi="ar"/>
              </w:rPr>
              <w:t>ntervals</w:t>
            </w:r>
            <w:r>
              <w:rPr>
                <w:rFonts w:ascii="Times New Roman" w:eastAsia="Segoe UI" w:hAnsi="Times New Roman" w:cs="Times New Roman" w:hint="eastAsia"/>
                <w:color w:val="000000"/>
                <w:kern w:val="0"/>
                <w:sz w:val="18"/>
                <w:szCs w:val="18"/>
                <w:lang w:bidi="ar"/>
              </w:rPr>
              <w:t xml:space="preserve"> (V1)</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5941D27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Measures the irregularity of RR intervals in lead V1. Higher entropy suggests richer autonomic modulation.</w:t>
            </w:r>
          </w:p>
        </w:tc>
      </w:tr>
      <w:tr w:rsidR="00FC2CFD" w14:paraId="03060C7B"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728A4B82" w14:textId="77777777" w:rsidR="00FC2CFD" w:rsidRDefault="00000000">
            <w:pPr>
              <w:widowControl/>
              <w:spacing w:after="0" w:line="280" w:lineRule="atLeast"/>
              <w:jc w:val="center"/>
              <w:rPr>
                <w:rFonts w:ascii="Times New Roman" w:hAnsi="Times New Roman" w:cs="Times New Roman"/>
                <w:color w:val="000000"/>
                <w:sz w:val="18"/>
                <w:szCs w:val="18"/>
              </w:rPr>
            </w:pPr>
            <w:r>
              <w:rPr>
                <w:rFonts w:ascii="Times New Roman" w:eastAsia="Segoe UI" w:hAnsi="Times New Roman" w:cs="Times New Roman"/>
                <w:color w:val="000000"/>
                <w:kern w:val="0"/>
                <w:sz w:val="18"/>
                <w:szCs w:val="18"/>
                <w:lang w:bidi="ar"/>
              </w:rPr>
              <w:t xml:space="preserve">V5 HRV </w:t>
            </w:r>
            <w:r>
              <w:rPr>
                <w:rFonts w:ascii="Times New Roman" w:hAnsi="Times New Roman" w:cs="Times New Roman" w:hint="eastAsia"/>
                <w:color w:val="000000"/>
                <w:kern w:val="0"/>
                <w:sz w:val="18"/>
                <w:szCs w:val="18"/>
                <w:lang w:bidi="ar"/>
              </w:rPr>
              <w:t>KFD</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3E7FA90C"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kern w:val="0"/>
                <w:sz w:val="18"/>
                <w:szCs w:val="18"/>
                <w:lang w:bidi="ar"/>
              </w:rPr>
              <w:t>Katz Fractal Dimension of RR Intervals</w:t>
            </w:r>
            <w:r>
              <w:rPr>
                <w:rFonts w:ascii="Times New Roman" w:eastAsia="宋体" w:hAnsi="Times New Roman" w:cs="Times New Roman" w:hint="eastAsia"/>
                <w:color w:val="000000"/>
                <w:kern w:val="0"/>
                <w:sz w:val="18"/>
                <w:szCs w:val="18"/>
                <w:lang w:bidi="ar"/>
              </w:rPr>
              <w:t xml:space="preserve"> </w:t>
            </w:r>
            <w:r>
              <w:rPr>
                <w:rFonts w:ascii="Times New Roman" w:eastAsia="Segoe UI" w:hAnsi="Times New Roman" w:cs="Times New Roman" w:hint="eastAsia"/>
                <w:color w:val="000000"/>
                <w:kern w:val="0"/>
                <w:sz w:val="18"/>
                <w:szCs w:val="18"/>
                <w:lang w:bidi="ar"/>
              </w:rPr>
              <w:t>(V5)</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4284FDB6"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Evaluates the fractal complexity and self-similarity of heart rate dynamics in lead V5. Higher values indicate more complex regulation.</w:t>
            </w:r>
          </w:p>
        </w:tc>
      </w:tr>
      <w:tr w:rsidR="00FC2CFD" w14:paraId="00456B28"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6D4370DB"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V5 HRV MFDFA</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4F4D6DAE"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 xml:space="preserve"> Multifractal Detrended Fluctuation Analysis Index of RR Intervals (V5)</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68758A3E"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Captures the multifractal scaling properties of heart rate dynamics in lead V5, reflecting complex, scale-dependent autonomic modulation.</w:t>
            </w:r>
          </w:p>
        </w:tc>
      </w:tr>
      <w:tr w:rsidR="0016776F" w14:paraId="048179A9"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29FBCEC1" w14:textId="503C4F05" w:rsidR="0016776F" w:rsidRDefault="0016776F" w:rsidP="0016776F">
            <w:pPr>
              <w:widowControl/>
              <w:spacing w:after="0" w:line="280" w:lineRule="atLeast"/>
              <w:jc w:val="center"/>
              <w:rPr>
                <w:rFonts w:ascii="Times New Roman" w:eastAsia="Segoe UI" w:hAnsi="Times New Roman" w:cs="Times New Roman"/>
                <w:color w:val="000000"/>
                <w:sz w:val="18"/>
                <w:szCs w:val="18"/>
              </w:rPr>
            </w:pPr>
            <w:r w:rsidRPr="00794ACB">
              <w:rPr>
                <w:rFonts w:ascii="Times New Roman" w:eastAsia="Segoe UI" w:hAnsi="Times New Roman" w:cs="Times New Roman" w:hint="eastAsia"/>
                <w:color w:val="000000"/>
                <w:sz w:val="18"/>
                <w:szCs w:val="18"/>
              </w:rPr>
              <w:t>V5 HRV PIP</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3C377F08" w14:textId="34B0630F" w:rsidR="0016776F" w:rsidRDefault="0016776F" w:rsidP="0016776F">
            <w:pPr>
              <w:widowControl/>
              <w:spacing w:after="0" w:line="280" w:lineRule="atLeast"/>
              <w:jc w:val="center"/>
              <w:rPr>
                <w:rFonts w:ascii="Times New Roman" w:eastAsia="Segoe UI" w:hAnsi="Times New Roman" w:cs="Times New Roman"/>
                <w:color w:val="000000"/>
                <w:kern w:val="0"/>
                <w:sz w:val="18"/>
                <w:szCs w:val="18"/>
                <w:lang w:bidi="ar"/>
              </w:rPr>
            </w:pPr>
            <w:r>
              <w:rPr>
                <w:rFonts w:ascii="Times New Roman" w:eastAsia="Segoe UI" w:hAnsi="Times New Roman" w:cs="Times New Roman"/>
                <w:color w:val="000000"/>
                <w:kern w:val="0"/>
                <w:sz w:val="18"/>
                <w:szCs w:val="18"/>
                <w:lang w:bidi="ar"/>
              </w:rPr>
              <w:t>Porta's Index of Parasympathetic Tone (V5)</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3811233C" w14:textId="6DD51408" w:rsidR="0016776F" w:rsidRDefault="0016776F" w:rsidP="0016776F">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A symbolic-dynamics measure of vagal modulation in lead V5. Higher values suggest stronger parasympathetic influence.</w:t>
            </w:r>
          </w:p>
        </w:tc>
      </w:tr>
      <w:tr w:rsidR="00FC2CFD" w14:paraId="22F6B1FF"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022C8FF6"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V1 HRV PIP</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029B8D37"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Porta's Index of Parasympathetic Tone (V1)</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2485255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A symbolic-dynamics-based index for assessing parasympathetic (vagal) cardiac modulation in lead V1.</w:t>
            </w:r>
          </w:p>
        </w:tc>
      </w:tr>
      <w:tr w:rsidR="0016776F" w14:paraId="4E72E7AD"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20B2D6F7" w14:textId="278DF328" w:rsidR="0016776F" w:rsidRPr="00794ACB" w:rsidRDefault="0016776F" w:rsidP="0016776F">
            <w:pPr>
              <w:widowControl/>
              <w:spacing w:after="0" w:line="280" w:lineRule="atLeast"/>
              <w:jc w:val="center"/>
              <w:rPr>
                <w:rFonts w:ascii="Times New Roman" w:eastAsia="Segoe UI" w:hAnsi="Times New Roman" w:cs="Times New Roman"/>
                <w:color w:val="000000"/>
                <w:kern w:val="0"/>
                <w:sz w:val="18"/>
                <w:szCs w:val="18"/>
                <w:lang w:bidi="ar"/>
              </w:rPr>
            </w:pPr>
            <w:r>
              <w:rPr>
                <w:rFonts w:ascii="Times New Roman" w:eastAsia="Segoe UI" w:hAnsi="Times New Roman" w:cs="Times New Roman" w:hint="eastAsia"/>
                <w:color w:val="000000"/>
                <w:sz w:val="18"/>
                <w:szCs w:val="18"/>
              </w:rPr>
              <w:t>V5 HRV IALS</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07ED7882" w14:textId="0BB60886" w:rsidR="0016776F" w:rsidRPr="00794ACB" w:rsidRDefault="0016776F" w:rsidP="0016776F">
            <w:pPr>
              <w:widowControl/>
              <w:spacing w:after="0" w:line="280" w:lineRule="atLeast"/>
              <w:jc w:val="center"/>
              <w:rPr>
                <w:rFonts w:ascii="Times New Roman" w:eastAsia="Segoe UI" w:hAnsi="Times New Roman" w:cs="Times New Roman"/>
                <w:color w:val="000000"/>
                <w:kern w:val="0"/>
                <w:sz w:val="18"/>
                <w:szCs w:val="18"/>
                <w:lang w:bidi="ar"/>
              </w:rPr>
            </w:pPr>
            <w:r>
              <w:rPr>
                <w:rFonts w:ascii="Times New Roman" w:eastAsia="Segoe UI" w:hAnsi="Times New Roman" w:cs="Times New Roman" w:hint="eastAsia"/>
                <w:color w:val="000000"/>
                <w:sz w:val="18"/>
                <w:szCs w:val="18"/>
              </w:rPr>
              <w:t>Index of Acceleration and Deceleration of Heart Rate (V5)</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3C34BE3C" w14:textId="6171A421" w:rsidR="0016776F" w:rsidRPr="0016776F" w:rsidRDefault="0016776F" w:rsidP="0016776F">
            <w:pPr>
              <w:widowControl/>
              <w:spacing w:after="0" w:line="280" w:lineRule="atLeast"/>
              <w:jc w:val="center"/>
              <w:rPr>
                <w:rFonts w:ascii="Times New Roman" w:hAnsi="Times New Roman" w:cs="Times New Roman"/>
                <w:color w:val="000000"/>
                <w:kern w:val="0"/>
                <w:sz w:val="18"/>
                <w:szCs w:val="18"/>
                <w:lang w:bidi="ar"/>
              </w:rPr>
            </w:pPr>
            <w:r>
              <w:rPr>
                <w:rFonts w:ascii="Times New Roman" w:eastAsia="Segoe UI" w:hAnsi="Times New Roman" w:cs="Times New Roman" w:hint="eastAsia"/>
                <w:color w:val="000000"/>
                <w:sz w:val="18"/>
                <w:szCs w:val="18"/>
              </w:rPr>
              <w:t>Describes the asymmetry between heart rate accelerations and decelerations in lead V5, which captures instability in autonomic control.</w:t>
            </w:r>
          </w:p>
        </w:tc>
      </w:tr>
      <w:tr w:rsidR="00FC2CFD" w14:paraId="1214E5E6"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6D17399F" w14:textId="4AA88224" w:rsidR="00FC2CFD" w:rsidRPr="00794ACB" w:rsidRDefault="00794ACB">
            <w:pPr>
              <w:widowControl/>
              <w:spacing w:after="0" w:line="280" w:lineRule="atLeast"/>
              <w:jc w:val="center"/>
              <w:rPr>
                <w:rFonts w:ascii="Times New Roman" w:eastAsia="Segoe UI" w:hAnsi="Times New Roman" w:cs="Times New Roman"/>
                <w:color w:val="000000"/>
                <w:sz w:val="18"/>
                <w:szCs w:val="18"/>
                <w:highlight w:val="yellow"/>
              </w:rPr>
            </w:pPr>
            <w:r w:rsidRPr="00794ACB">
              <w:rPr>
                <w:rFonts w:ascii="Times New Roman" w:eastAsia="Segoe UI" w:hAnsi="Times New Roman" w:cs="Times New Roman"/>
                <w:color w:val="000000"/>
                <w:kern w:val="0"/>
                <w:sz w:val="18"/>
                <w:szCs w:val="18"/>
                <w:lang w:bidi="ar"/>
              </w:rPr>
              <w:t>V1 HRV IALS</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2F0A70E0" w14:textId="23044445" w:rsidR="00FC2CFD" w:rsidRDefault="00794ACB">
            <w:pPr>
              <w:widowControl/>
              <w:spacing w:after="0" w:line="280" w:lineRule="atLeast"/>
              <w:jc w:val="center"/>
              <w:rPr>
                <w:rFonts w:ascii="Times New Roman" w:eastAsia="Segoe UI" w:hAnsi="Times New Roman" w:cs="Times New Roman"/>
                <w:color w:val="000000"/>
                <w:sz w:val="18"/>
                <w:szCs w:val="18"/>
              </w:rPr>
            </w:pPr>
            <w:r w:rsidRPr="00794ACB">
              <w:rPr>
                <w:rFonts w:ascii="Times New Roman" w:eastAsia="Segoe UI" w:hAnsi="Times New Roman" w:cs="Times New Roman"/>
                <w:color w:val="000000"/>
                <w:kern w:val="0"/>
                <w:sz w:val="18"/>
                <w:szCs w:val="18"/>
                <w:lang w:bidi="ar"/>
              </w:rPr>
              <w:t>Inverse of the Average Length of Acceleration/Deceleration Segments (V1)</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3E991705" w14:textId="64C1D740" w:rsidR="00FC2CFD" w:rsidRDefault="0016776F">
            <w:pPr>
              <w:widowControl/>
              <w:spacing w:after="0" w:line="280" w:lineRule="atLeast"/>
              <w:jc w:val="center"/>
              <w:rPr>
                <w:rFonts w:ascii="Times New Roman" w:eastAsia="Segoe UI" w:hAnsi="Times New Roman" w:cs="Times New Roman"/>
                <w:color w:val="000000"/>
                <w:sz w:val="18"/>
                <w:szCs w:val="18"/>
              </w:rPr>
            </w:pPr>
            <w:r w:rsidRPr="0016776F">
              <w:rPr>
                <w:rFonts w:ascii="Times New Roman" w:hAnsi="Times New Roman" w:cs="Times New Roman"/>
                <w:color w:val="000000"/>
                <w:kern w:val="0"/>
                <w:sz w:val="18"/>
                <w:szCs w:val="18"/>
                <w:lang w:bidi="ar"/>
              </w:rPr>
              <w:t>Reflects the symmetry characteristics of heart rate changes (V1 lead)</w:t>
            </w:r>
            <w:r w:rsidR="00794ACB">
              <w:rPr>
                <w:rFonts w:ascii="Times New Roman" w:hAnsi="Times New Roman" w:cs="Times New Roman" w:hint="eastAsia"/>
                <w:color w:val="000000"/>
                <w:kern w:val="0"/>
                <w:sz w:val="18"/>
                <w:szCs w:val="18"/>
                <w:lang w:bidi="ar"/>
              </w:rPr>
              <w:t>.</w:t>
            </w:r>
          </w:p>
        </w:tc>
      </w:tr>
      <w:tr w:rsidR="00FC2CFD" w14:paraId="6119E83C"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46C45C2E"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V1 HRV SD1SD2</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76113051"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Ratio of SD1 to SD2</w:t>
            </w:r>
            <w:r>
              <w:rPr>
                <w:rFonts w:ascii="Times New Roman" w:eastAsia="Segoe UI" w:hAnsi="Times New Roman" w:cs="Times New Roman" w:hint="eastAsia"/>
                <w:color w:val="000000"/>
                <w:sz w:val="18"/>
                <w:szCs w:val="18"/>
              </w:rPr>
              <w:t>(V1)</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0C778AF1"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Represents the relative contribution of short-term (SD1) versus long-term (SD2) variability in lead V1. Higher ratios indicate relatively enhanced short-term fluctuations.</w:t>
            </w:r>
          </w:p>
        </w:tc>
      </w:tr>
      <w:tr w:rsidR="00FC2CFD" w14:paraId="494DA863" w14:textId="77777777">
        <w:tblPrEx>
          <w:tblBorders>
            <w:top w:val="single" w:sz="2" w:space="0" w:color="auto"/>
          </w:tblBorders>
        </w:tblPrEx>
        <w:trPr>
          <w:jc w:val="center"/>
        </w:trPr>
        <w:tc>
          <w:tcPr>
            <w:tcW w:w="0" w:type="auto"/>
            <w:tcBorders>
              <w:top w:val="nil"/>
              <w:left w:val="nil"/>
              <w:bottom w:val="single" w:sz="4" w:space="0" w:color="auto"/>
              <w:right w:val="nil"/>
            </w:tcBorders>
            <w:shd w:val="clear" w:color="auto" w:fill="FFFFFF"/>
            <w:tcMar>
              <w:top w:w="120" w:type="dxa"/>
              <w:left w:w="180" w:type="dxa"/>
              <w:bottom w:w="120" w:type="dxa"/>
              <w:right w:w="180" w:type="dxa"/>
            </w:tcMar>
            <w:vAlign w:val="center"/>
          </w:tcPr>
          <w:p w14:paraId="1A0022A3"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V1 HRV CSI</w:t>
            </w:r>
          </w:p>
        </w:tc>
        <w:tc>
          <w:tcPr>
            <w:tcW w:w="2598" w:type="dxa"/>
            <w:tcBorders>
              <w:top w:val="nil"/>
              <w:left w:val="nil"/>
              <w:bottom w:val="single" w:sz="4" w:space="0" w:color="auto"/>
              <w:right w:val="nil"/>
            </w:tcBorders>
            <w:shd w:val="clear" w:color="auto" w:fill="FFFFFF"/>
            <w:tcMar>
              <w:top w:w="120" w:type="dxa"/>
              <w:left w:w="180" w:type="dxa"/>
              <w:bottom w:w="120" w:type="dxa"/>
              <w:right w:w="180" w:type="dxa"/>
            </w:tcMar>
            <w:vAlign w:val="center"/>
          </w:tcPr>
          <w:p w14:paraId="123D8CD4"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 xml:space="preserve"> Cardiac Sympathetic Index (V</w:t>
            </w:r>
            <w:r>
              <w:rPr>
                <w:rFonts w:ascii="Times New Roman" w:hAnsi="Times New Roman" w:cs="Times New Roman" w:hint="eastAsia"/>
                <w:color w:val="000000"/>
                <w:sz w:val="18"/>
                <w:szCs w:val="18"/>
              </w:rPr>
              <w:t>1</w:t>
            </w:r>
            <w:r>
              <w:rPr>
                <w:rFonts w:ascii="Times New Roman" w:eastAsia="Segoe UI" w:hAnsi="Times New Roman" w:cs="Times New Roman" w:hint="eastAsia"/>
                <w:color w:val="000000"/>
                <w:sz w:val="18"/>
                <w:szCs w:val="18"/>
              </w:rPr>
              <w:t>)</w:t>
            </w:r>
          </w:p>
        </w:tc>
        <w:tc>
          <w:tcPr>
            <w:tcW w:w="4707" w:type="dxa"/>
            <w:tcBorders>
              <w:top w:val="nil"/>
              <w:left w:val="nil"/>
              <w:bottom w:val="single" w:sz="4" w:space="0" w:color="auto"/>
              <w:right w:val="nil"/>
            </w:tcBorders>
            <w:shd w:val="clear" w:color="auto" w:fill="FFFFFF"/>
            <w:tcMar>
              <w:top w:w="120" w:type="dxa"/>
              <w:left w:w="180" w:type="dxa"/>
              <w:bottom w:w="120" w:type="dxa"/>
              <w:right w:w="180" w:type="dxa"/>
            </w:tcMar>
            <w:vAlign w:val="center"/>
          </w:tcPr>
          <w:p w14:paraId="5E504AAD"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A nonlinear Poinc</w:t>
            </w:r>
            <w:r>
              <w:rPr>
                <w:rFonts w:ascii="Times New Roman" w:eastAsia="Segoe UI" w:hAnsi="Times New Roman" w:cs="Times New Roman"/>
                <w:color w:val="000000"/>
                <w:sz w:val="18"/>
                <w:szCs w:val="18"/>
              </w:rPr>
              <w:t>aré</w:t>
            </w:r>
            <w:r>
              <w:rPr>
                <w:rFonts w:ascii="Times New Roman" w:eastAsia="Segoe UI" w:hAnsi="Times New Roman" w:cs="Times New Roman" w:hint="eastAsia"/>
                <w:color w:val="000000"/>
                <w:sz w:val="18"/>
                <w:szCs w:val="18"/>
              </w:rPr>
              <w:t>-plot-derived indicator of sympathetic modulation in lead V1. Elevated values are associated with sympathetic predominance.</w:t>
            </w:r>
          </w:p>
        </w:tc>
      </w:tr>
      <w:tr w:rsidR="00FC2CFD" w14:paraId="0B1678EA" w14:textId="77777777">
        <w:tblPrEx>
          <w:tblBorders>
            <w:top w:val="single" w:sz="2" w:space="0" w:color="auto"/>
          </w:tblBorders>
        </w:tblPrEx>
        <w:trPr>
          <w:jc w:val="center"/>
        </w:trPr>
        <w:tc>
          <w:tcPr>
            <w:tcW w:w="0" w:type="auto"/>
            <w:tcBorders>
              <w:top w:val="single" w:sz="4" w:space="0" w:color="auto"/>
              <w:left w:val="nil"/>
              <w:bottom w:val="nil"/>
              <w:right w:val="nil"/>
            </w:tcBorders>
            <w:shd w:val="clear" w:color="auto" w:fill="FFFFFF"/>
            <w:tcMar>
              <w:top w:w="120" w:type="dxa"/>
              <w:left w:w="180" w:type="dxa"/>
              <w:bottom w:w="120" w:type="dxa"/>
              <w:right w:w="180" w:type="dxa"/>
            </w:tcMar>
            <w:vAlign w:val="center"/>
          </w:tcPr>
          <w:p w14:paraId="4341BA20"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kern w:val="0"/>
                <w:sz w:val="18"/>
                <w:szCs w:val="18"/>
                <w:lang w:bidi="ar"/>
              </w:rPr>
              <w:lastRenderedPageBreak/>
              <w:t>V5 HRV CSI</w:t>
            </w:r>
          </w:p>
        </w:tc>
        <w:tc>
          <w:tcPr>
            <w:tcW w:w="2598" w:type="dxa"/>
            <w:tcBorders>
              <w:top w:val="single" w:sz="4" w:space="0" w:color="auto"/>
              <w:left w:val="nil"/>
              <w:bottom w:val="nil"/>
              <w:right w:val="nil"/>
            </w:tcBorders>
            <w:shd w:val="clear" w:color="auto" w:fill="FFFFFF"/>
            <w:tcMar>
              <w:top w:w="120" w:type="dxa"/>
              <w:left w:w="180" w:type="dxa"/>
              <w:bottom w:w="120" w:type="dxa"/>
              <w:right w:w="180" w:type="dxa"/>
            </w:tcMar>
            <w:vAlign w:val="center"/>
          </w:tcPr>
          <w:p w14:paraId="4B8E4780"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Cardiac Sympathetic Index (V5)</w:t>
            </w:r>
          </w:p>
        </w:tc>
        <w:tc>
          <w:tcPr>
            <w:tcW w:w="4707" w:type="dxa"/>
            <w:tcBorders>
              <w:top w:val="single" w:sz="4" w:space="0" w:color="auto"/>
              <w:left w:val="nil"/>
              <w:bottom w:val="nil"/>
              <w:right w:val="nil"/>
            </w:tcBorders>
            <w:shd w:val="clear" w:color="auto" w:fill="FFFFFF"/>
            <w:tcMar>
              <w:top w:w="120" w:type="dxa"/>
              <w:left w:w="180" w:type="dxa"/>
              <w:bottom w:w="120" w:type="dxa"/>
              <w:right w:w="180" w:type="dxa"/>
            </w:tcMar>
            <w:vAlign w:val="center"/>
          </w:tcPr>
          <w:p w14:paraId="2C59C63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A nonlinear index quantifying sympathetic dominance in lead V5. Higher values reflect increased sympathetic drive.</w:t>
            </w:r>
          </w:p>
        </w:tc>
      </w:tr>
      <w:tr w:rsidR="00FC2CFD" w14:paraId="21F5A3CB"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78295450"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kern w:val="0"/>
                <w:sz w:val="18"/>
                <w:szCs w:val="18"/>
                <w:lang w:bidi="ar"/>
              </w:rPr>
              <w:t>V5 HRV PSS</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649480D0"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Porta's Symbolic Slope (V5)</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301EA03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Analyzes RR-interval patterns based on symbolic dynamics in lead V5 to characterize directional trends in heart rate sequences.</w:t>
            </w:r>
          </w:p>
        </w:tc>
      </w:tr>
      <w:tr w:rsidR="000622F5" w14:paraId="5915A7D4"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12D762C3" w14:textId="6717446B" w:rsidR="000622F5" w:rsidRDefault="000622F5" w:rsidP="000622F5">
            <w:pPr>
              <w:widowControl/>
              <w:spacing w:after="0" w:line="280" w:lineRule="atLeast"/>
              <w:jc w:val="center"/>
              <w:rPr>
                <w:rFonts w:ascii="Times New Roman" w:eastAsia="Segoe UI" w:hAnsi="Times New Roman" w:cs="Times New Roman"/>
                <w:color w:val="000000"/>
                <w:kern w:val="0"/>
                <w:sz w:val="18"/>
                <w:szCs w:val="18"/>
                <w:lang w:bidi="ar"/>
              </w:rPr>
            </w:pPr>
            <w:r>
              <w:rPr>
                <w:rFonts w:ascii="Times New Roman" w:eastAsia="Segoe UI" w:hAnsi="Times New Roman" w:cs="Times New Roman" w:hint="eastAsia"/>
                <w:color w:val="000000"/>
                <w:sz w:val="18"/>
                <w:szCs w:val="18"/>
              </w:rPr>
              <w:t>V5 HRV PAS</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6BF49EBD" w14:textId="02A8BD9A" w:rsidR="000622F5" w:rsidRDefault="000622F5" w:rsidP="000622F5">
            <w:pPr>
              <w:widowControl/>
              <w:spacing w:after="0" w:line="280" w:lineRule="atLeast"/>
              <w:jc w:val="center"/>
              <w:rPr>
                <w:rFonts w:ascii="Times New Roman" w:eastAsia="Segoe UI" w:hAnsi="Times New Roman" w:cs="Times New Roman"/>
                <w:color w:val="000000"/>
                <w:kern w:val="0"/>
                <w:sz w:val="18"/>
                <w:szCs w:val="18"/>
                <w:lang w:bidi="ar"/>
              </w:rPr>
            </w:pPr>
            <w:r>
              <w:rPr>
                <w:rFonts w:ascii="Times New Roman" w:eastAsia="Segoe UI" w:hAnsi="Times New Roman" w:cs="Times New Roman"/>
                <w:color w:val="000000"/>
                <w:kern w:val="0"/>
                <w:sz w:val="18"/>
                <w:szCs w:val="18"/>
                <w:lang w:bidi="ar"/>
              </w:rPr>
              <w:t>Porta's Acceleration Slope (V5)</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227AB8F1" w14:textId="1E7E72AC" w:rsidR="000622F5" w:rsidRDefault="000622F5" w:rsidP="000622F5">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Characterizes the trend and intensity of heart rate accelerations in lead V5, reflecting short-term sympathetic-dominant changes.</w:t>
            </w:r>
          </w:p>
        </w:tc>
      </w:tr>
      <w:tr w:rsidR="00FC2CFD" w14:paraId="6598A9DD" w14:textId="77777777">
        <w:tblPrEx>
          <w:tblBorders>
            <w:top w:val="single" w:sz="2" w:space="0" w:color="auto"/>
          </w:tblBorders>
        </w:tblPrEx>
        <w:trPr>
          <w:jc w:val="center"/>
        </w:trPr>
        <w:tc>
          <w:tcPr>
            <w:tcW w:w="0" w:type="auto"/>
            <w:tcBorders>
              <w:top w:val="nil"/>
              <w:left w:val="nil"/>
              <w:bottom w:val="nil"/>
              <w:right w:val="nil"/>
            </w:tcBorders>
            <w:shd w:val="clear" w:color="auto" w:fill="FFFFFF"/>
            <w:tcMar>
              <w:top w:w="120" w:type="dxa"/>
              <w:left w:w="180" w:type="dxa"/>
              <w:bottom w:w="120" w:type="dxa"/>
              <w:right w:w="180" w:type="dxa"/>
            </w:tcMar>
            <w:vAlign w:val="center"/>
          </w:tcPr>
          <w:p w14:paraId="67996A9A"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kern w:val="0"/>
                <w:sz w:val="18"/>
                <w:szCs w:val="18"/>
                <w:lang w:bidi="ar"/>
              </w:rPr>
              <w:t>V1 HRV PAS</w:t>
            </w:r>
          </w:p>
        </w:tc>
        <w:tc>
          <w:tcPr>
            <w:tcW w:w="2598" w:type="dxa"/>
            <w:tcBorders>
              <w:top w:val="nil"/>
              <w:left w:val="nil"/>
              <w:bottom w:val="nil"/>
              <w:right w:val="nil"/>
            </w:tcBorders>
            <w:shd w:val="clear" w:color="auto" w:fill="FFFFFF"/>
            <w:tcMar>
              <w:top w:w="120" w:type="dxa"/>
              <w:left w:w="180" w:type="dxa"/>
              <w:bottom w:w="120" w:type="dxa"/>
              <w:right w:w="180" w:type="dxa"/>
            </w:tcMar>
            <w:vAlign w:val="center"/>
          </w:tcPr>
          <w:p w14:paraId="039B7735"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color w:val="000000"/>
                <w:kern w:val="0"/>
                <w:sz w:val="18"/>
                <w:szCs w:val="18"/>
                <w:lang w:bidi="ar"/>
              </w:rPr>
              <w:t>Porta's</w:t>
            </w:r>
            <w:r>
              <w:rPr>
                <w:rFonts w:ascii="Times New Roman" w:eastAsia="Segoe UI" w:hAnsi="Times New Roman" w:cs="Times New Roman" w:hint="eastAsia"/>
                <w:color w:val="000000"/>
                <w:kern w:val="0"/>
                <w:sz w:val="18"/>
                <w:szCs w:val="18"/>
                <w:lang w:bidi="ar"/>
              </w:rPr>
              <w:t xml:space="preserve"> Acceleration Slope (V1)</w:t>
            </w:r>
          </w:p>
        </w:tc>
        <w:tc>
          <w:tcPr>
            <w:tcW w:w="4707" w:type="dxa"/>
            <w:tcBorders>
              <w:top w:val="nil"/>
              <w:left w:val="nil"/>
              <w:bottom w:val="nil"/>
              <w:right w:val="nil"/>
            </w:tcBorders>
            <w:shd w:val="clear" w:color="auto" w:fill="FFFFFF"/>
            <w:tcMar>
              <w:top w:w="120" w:type="dxa"/>
              <w:left w:w="180" w:type="dxa"/>
              <w:bottom w:w="120" w:type="dxa"/>
              <w:right w:w="180" w:type="dxa"/>
            </w:tcMar>
            <w:vAlign w:val="center"/>
          </w:tcPr>
          <w:p w14:paraId="7E38D6E2" w14:textId="77777777" w:rsidR="00FC2CFD" w:rsidRDefault="00000000">
            <w:pPr>
              <w:widowControl/>
              <w:spacing w:after="0" w:line="280" w:lineRule="atLeast"/>
              <w:jc w:val="center"/>
              <w:rPr>
                <w:rFonts w:ascii="Times New Roman" w:eastAsia="Segoe UI" w:hAnsi="Times New Roman" w:cs="Times New Roman"/>
                <w:color w:val="000000"/>
                <w:sz w:val="18"/>
                <w:szCs w:val="18"/>
              </w:rPr>
            </w:pPr>
            <w:r>
              <w:rPr>
                <w:rFonts w:ascii="Times New Roman" w:eastAsia="Segoe UI" w:hAnsi="Times New Roman" w:cs="Times New Roman" w:hint="eastAsia"/>
                <w:color w:val="000000"/>
                <w:sz w:val="18"/>
                <w:szCs w:val="18"/>
              </w:rPr>
              <w:t>Characterizes the tendency and magnitude of heart rate accelerations in lead V1, associated with fast autonomic responses.</w:t>
            </w:r>
          </w:p>
        </w:tc>
      </w:tr>
      <w:tr w:rsidR="00FC2CFD" w14:paraId="2947922B" w14:textId="77777777">
        <w:tblPrEx>
          <w:tblBorders>
            <w:top w:val="single" w:sz="2" w:space="0" w:color="auto"/>
          </w:tblBorders>
        </w:tblPrEx>
        <w:trPr>
          <w:jc w:val="center"/>
        </w:trPr>
        <w:tc>
          <w:tcPr>
            <w:tcW w:w="0" w:type="auto"/>
            <w:tcBorders>
              <w:top w:val="nil"/>
              <w:left w:val="nil"/>
              <w:bottom w:val="single" w:sz="4" w:space="0" w:color="auto"/>
              <w:right w:val="nil"/>
            </w:tcBorders>
            <w:shd w:val="clear" w:color="auto" w:fill="FFFFFF"/>
            <w:tcMar>
              <w:top w:w="120" w:type="dxa"/>
              <w:left w:w="180" w:type="dxa"/>
              <w:bottom w:w="120" w:type="dxa"/>
              <w:right w:w="180" w:type="dxa"/>
            </w:tcMar>
            <w:vAlign w:val="center"/>
          </w:tcPr>
          <w:p w14:paraId="2CB9769A" w14:textId="5029533C" w:rsidR="00FC2CFD" w:rsidRPr="00794ACB" w:rsidRDefault="00794ACB">
            <w:pPr>
              <w:widowControl/>
              <w:spacing w:after="0" w:line="280" w:lineRule="atLeast"/>
              <w:jc w:val="center"/>
              <w:rPr>
                <w:rFonts w:ascii="Times New Roman" w:eastAsia="Segoe UI" w:hAnsi="Times New Roman" w:cs="Times New Roman"/>
                <w:color w:val="000000"/>
                <w:sz w:val="18"/>
                <w:szCs w:val="18"/>
              </w:rPr>
            </w:pPr>
            <w:r w:rsidRPr="00794ACB">
              <w:rPr>
                <w:rFonts w:ascii="Times New Roman" w:eastAsia="Segoe UI" w:hAnsi="Times New Roman" w:cs="Times New Roman"/>
                <w:color w:val="000000"/>
                <w:kern w:val="0"/>
                <w:sz w:val="18"/>
                <w:szCs w:val="18"/>
                <w:lang w:bidi="ar"/>
              </w:rPr>
              <w:t>V1 HRV PI</w:t>
            </w:r>
          </w:p>
        </w:tc>
        <w:tc>
          <w:tcPr>
            <w:tcW w:w="2598" w:type="dxa"/>
            <w:tcBorders>
              <w:top w:val="nil"/>
              <w:left w:val="nil"/>
              <w:bottom w:val="single" w:sz="4" w:space="0" w:color="auto"/>
              <w:right w:val="nil"/>
            </w:tcBorders>
            <w:shd w:val="clear" w:color="auto" w:fill="FFFFFF"/>
            <w:tcMar>
              <w:top w:w="120" w:type="dxa"/>
              <w:left w:w="180" w:type="dxa"/>
              <w:bottom w:w="120" w:type="dxa"/>
              <w:right w:w="180" w:type="dxa"/>
            </w:tcMar>
            <w:vAlign w:val="center"/>
          </w:tcPr>
          <w:p w14:paraId="6207BA53" w14:textId="1F28EEC4" w:rsidR="00FC2CFD" w:rsidRDefault="00794ACB">
            <w:pPr>
              <w:widowControl/>
              <w:spacing w:after="0" w:line="280" w:lineRule="atLeast"/>
              <w:jc w:val="center"/>
              <w:rPr>
                <w:rFonts w:ascii="Times New Roman" w:eastAsia="Segoe UI" w:hAnsi="Times New Roman" w:cs="Times New Roman"/>
                <w:color w:val="000000"/>
                <w:sz w:val="18"/>
                <w:szCs w:val="18"/>
              </w:rPr>
            </w:pPr>
            <w:r w:rsidRPr="00794ACB">
              <w:rPr>
                <w:rFonts w:ascii="Times New Roman" w:eastAsia="Segoe UI" w:hAnsi="Times New Roman" w:cs="Times New Roman"/>
                <w:color w:val="000000"/>
                <w:sz w:val="18"/>
                <w:szCs w:val="18"/>
              </w:rPr>
              <w:t>Porta's Index of Heart Rate Asymmetry (V1)</w:t>
            </w:r>
          </w:p>
        </w:tc>
        <w:tc>
          <w:tcPr>
            <w:tcW w:w="4707" w:type="dxa"/>
            <w:tcBorders>
              <w:top w:val="nil"/>
              <w:left w:val="nil"/>
              <w:bottom w:val="single" w:sz="4" w:space="0" w:color="auto"/>
              <w:right w:val="nil"/>
            </w:tcBorders>
            <w:shd w:val="clear" w:color="auto" w:fill="FFFFFF"/>
            <w:tcMar>
              <w:top w:w="120" w:type="dxa"/>
              <w:left w:w="180" w:type="dxa"/>
              <w:bottom w:w="120" w:type="dxa"/>
              <w:right w:w="180" w:type="dxa"/>
            </w:tcMar>
            <w:vAlign w:val="center"/>
          </w:tcPr>
          <w:p w14:paraId="5D83EDD3" w14:textId="3D2AA8D1" w:rsidR="00FC2CFD" w:rsidRDefault="00794ACB">
            <w:pPr>
              <w:widowControl/>
              <w:spacing w:after="0" w:line="280" w:lineRule="atLeast"/>
              <w:jc w:val="center"/>
              <w:rPr>
                <w:rFonts w:ascii="Times New Roman" w:eastAsia="Segoe UI" w:hAnsi="Times New Roman" w:cs="Times New Roman"/>
                <w:color w:val="000000"/>
                <w:sz w:val="18"/>
                <w:szCs w:val="18"/>
              </w:rPr>
            </w:pPr>
            <w:r w:rsidRPr="00794ACB">
              <w:rPr>
                <w:rFonts w:ascii="Times New Roman" w:eastAsia="Segoe UI" w:hAnsi="Times New Roman" w:cs="Times New Roman"/>
                <w:color w:val="000000"/>
                <w:sz w:val="18"/>
                <w:szCs w:val="18"/>
              </w:rPr>
              <w:t>Short-term heart-rate asymmetry in lead V1, quantified as the percentage of Poincaré points below the identity line</w:t>
            </w:r>
            <w:r>
              <w:rPr>
                <w:rFonts w:ascii="Times New Roman" w:eastAsia="Segoe UI" w:hAnsi="Times New Roman" w:cs="Times New Roman" w:hint="eastAsia"/>
                <w:color w:val="000000"/>
                <w:sz w:val="18"/>
                <w:szCs w:val="18"/>
              </w:rPr>
              <w:t>.</w:t>
            </w:r>
          </w:p>
        </w:tc>
      </w:tr>
    </w:tbl>
    <w:p w14:paraId="39BF3F48" w14:textId="77777777" w:rsidR="00FC2CFD" w:rsidRDefault="00FC2CFD">
      <w:pPr>
        <w:rPr>
          <w:rFonts w:ascii="Times New Roman" w:hAnsi="Times New Roman" w:cs="Times New Roman"/>
        </w:rPr>
      </w:pPr>
    </w:p>
    <w:p w14:paraId="75C042A5" w14:textId="71F562DF" w:rsidR="002D4986" w:rsidRPr="00633C11" w:rsidRDefault="002D4986" w:rsidP="002D4986">
      <w:pPr>
        <w:spacing w:after="0" w:line="240" w:lineRule="auto"/>
        <w:jc w:val="center"/>
        <w:rPr>
          <w:rFonts w:ascii="Times New Roman" w:eastAsia="宋体" w:hAnsi="Times New Roman" w:cs="Times New Roman"/>
          <w:szCs w:val="22"/>
          <w:shd w:val="clear" w:color="auto" w:fill="FFFFFF"/>
          <w14:ligatures w14:val="none"/>
        </w:rPr>
      </w:pPr>
      <w:r w:rsidRPr="00633C11">
        <w:rPr>
          <w:rFonts w:ascii="Times New Roman" w:eastAsia="宋体" w:hAnsi="Times New Roman" w:cs="Times New Roman"/>
          <w:szCs w:val="22"/>
          <w:shd w:val="clear" w:color="auto" w:fill="FFFFFF"/>
          <w14:ligatures w14:val="none"/>
        </w:rPr>
        <w:t xml:space="preserve">Table </w:t>
      </w:r>
      <w:r>
        <w:rPr>
          <w:rFonts w:ascii="Times New Roman" w:eastAsia="宋体" w:hAnsi="Times New Roman" w:cs="Times New Roman" w:hint="eastAsia"/>
          <w:szCs w:val="22"/>
          <w:shd w:val="clear" w:color="auto" w:fill="FFFFFF"/>
          <w14:ligatures w14:val="none"/>
        </w:rPr>
        <w:t>3</w:t>
      </w:r>
      <w:r w:rsidRPr="00633C11">
        <w:rPr>
          <w:rFonts w:ascii="Times New Roman" w:eastAsia="宋体" w:hAnsi="Times New Roman" w:cs="Times New Roman"/>
          <w:szCs w:val="22"/>
          <w:shd w:val="clear" w:color="auto" w:fill="FFFFFF"/>
          <w14:ligatures w14:val="none"/>
        </w:rPr>
        <w:t xml:space="preserve"> </w:t>
      </w:r>
      <w:r w:rsidRPr="002D4986">
        <w:rPr>
          <w:rFonts w:ascii="Times New Roman" w:eastAsia="Segoe UI" w:hAnsi="Times New Roman" w:cs="Times New Roman"/>
          <w:szCs w:val="22"/>
          <w:shd w:val="clear" w:color="auto" w:fill="FFFFFF"/>
          <w14:ligatures w14:val="none"/>
        </w:rPr>
        <w:t>Machine learning model performance</w:t>
      </w:r>
    </w:p>
    <w:tbl>
      <w:tblPr>
        <w:tblW w:w="4993" w:type="pct"/>
        <w:jc w:val="center"/>
        <w:tblBorders>
          <w:left w:val="single" w:sz="2" w:space="0" w:color="auto"/>
          <w:bottom w:val="single" w:sz="2" w:space="0" w:color="auto"/>
          <w:right w:val="single" w:sz="2" w:space="0" w:color="auto"/>
        </w:tblBorders>
        <w:shd w:val="clear" w:color="auto" w:fill="FFFFFF"/>
        <w:tblCellMar>
          <w:left w:w="0" w:type="dxa"/>
          <w:right w:w="0" w:type="dxa"/>
        </w:tblCellMar>
        <w:tblLook w:val="04A0" w:firstRow="1" w:lastRow="0" w:firstColumn="1" w:lastColumn="0" w:noHBand="0" w:noVBand="1"/>
      </w:tblPr>
      <w:tblGrid>
        <w:gridCol w:w="1282"/>
        <w:gridCol w:w="1402"/>
        <w:gridCol w:w="1402"/>
        <w:gridCol w:w="1403"/>
        <w:gridCol w:w="1402"/>
        <w:gridCol w:w="1403"/>
      </w:tblGrid>
      <w:tr w:rsidR="002D4986" w14:paraId="64BBBB32" w14:textId="53D014DF" w:rsidTr="009874C4">
        <w:trPr>
          <w:trHeight w:val="181"/>
          <w:tblHeader/>
          <w:jc w:val="center"/>
        </w:trPr>
        <w:tc>
          <w:tcPr>
            <w:tcW w:w="773" w:type="pct"/>
            <w:tcBorders>
              <w:top w:val="single" w:sz="12" w:space="0" w:color="000000"/>
              <w:left w:val="nil"/>
              <w:bottom w:val="single" w:sz="4" w:space="0" w:color="000000"/>
              <w:right w:val="nil"/>
              <w:tl2br w:val="nil"/>
            </w:tcBorders>
            <w:shd w:val="clear" w:color="auto" w:fill="FFFFFF"/>
            <w:tcMar>
              <w:top w:w="120" w:type="dxa"/>
              <w:left w:w="180" w:type="dxa"/>
              <w:bottom w:w="120" w:type="dxa"/>
              <w:right w:w="180" w:type="dxa"/>
            </w:tcMar>
            <w:vAlign w:val="center"/>
          </w:tcPr>
          <w:p w14:paraId="6BC9A96D" w14:textId="3A5CBBAA" w:rsidR="002D4986" w:rsidRDefault="002D4986" w:rsidP="009874C4">
            <w:pPr>
              <w:widowControl/>
              <w:spacing w:after="0" w:line="280" w:lineRule="atLeast"/>
              <w:jc w:val="center"/>
              <w:rPr>
                <w:rFonts w:ascii="Times New Roman" w:eastAsia="Segoe UI" w:hAnsi="Times New Roman" w:cs="Times New Roman"/>
                <w:b/>
                <w:color w:val="000000"/>
                <w:sz w:val="18"/>
                <w:szCs w:val="18"/>
              </w:rPr>
            </w:pPr>
            <w:r w:rsidRPr="002D4986">
              <w:rPr>
                <w:rFonts w:ascii="Times New Roman" w:eastAsia="Segoe UI" w:hAnsi="Times New Roman" w:cs="Times New Roman"/>
                <w:b/>
                <w:color w:val="000000"/>
                <w:kern w:val="0"/>
                <w:sz w:val="18"/>
                <w:szCs w:val="18"/>
                <w:lang w:bidi="ar"/>
              </w:rPr>
              <w:t>Model</w:t>
            </w:r>
          </w:p>
        </w:tc>
        <w:tc>
          <w:tcPr>
            <w:tcW w:w="845" w:type="pct"/>
            <w:tcBorders>
              <w:top w:val="single" w:sz="12" w:space="0" w:color="000000"/>
              <w:left w:val="nil"/>
              <w:bottom w:val="single" w:sz="4" w:space="0" w:color="000000"/>
              <w:right w:val="nil"/>
            </w:tcBorders>
            <w:shd w:val="clear" w:color="auto" w:fill="FFFFFF"/>
            <w:tcMar>
              <w:top w:w="120" w:type="dxa"/>
              <w:left w:w="180" w:type="dxa"/>
              <w:bottom w:w="120" w:type="dxa"/>
              <w:right w:w="180" w:type="dxa"/>
            </w:tcMar>
            <w:vAlign w:val="center"/>
          </w:tcPr>
          <w:p w14:paraId="3275B39C" w14:textId="15827E24" w:rsidR="002D4986" w:rsidRPr="002D4986" w:rsidRDefault="002D4986" w:rsidP="009874C4">
            <w:pPr>
              <w:widowControl/>
              <w:spacing w:after="0" w:line="280" w:lineRule="atLeast"/>
              <w:jc w:val="center"/>
              <w:rPr>
                <w:rFonts w:ascii="Times New Roman" w:hAnsi="Times New Roman" w:cs="Times New Roman" w:hint="eastAsia"/>
                <w:b/>
                <w:color w:val="000000"/>
                <w:sz w:val="18"/>
                <w:szCs w:val="18"/>
              </w:rPr>
            </w:pPr>
            <w:r>
              <w:rPr>
                <w:rFonts w:ascii="Times New Roman" w:hAnsi="Times New Roman" w:cs="Times New Roman" w:hint="eastAsia"/>
                <w:b/>
                <w:color w:val="000000"/>
                <w:kern w:val="0"/>
                <w:sz w:val="18"/>
                <w:szCs w:val="18"/>
                <w:lang w:bidi="ar"/>
              </w:rPr>
              <w:t>AUC</w:t>
            </w:r>
          </w:p>
        </w:tc>
        <w:tc>
          <w:tcPr>
            <w:tcW w:w="845" w:type="pct"/>
            <w:tcBorders>
              <w:top w:val="single" w:sz="12" w:space="0" w:color="000000"/>
              <w:left w:val="nil"/>
              <w:bottom w:val="single" w:sz="4" w:space="0" w:color="000000"/>
              <w:right w:val="nil"/>
            </w:tcBorders>
            <w:shd w:val="clear" w:color="auto" w:fill="FFFFFF"/>
            <w:tcMar>
              <w:top w:w="120" w:type="dxa"/>
              <w:left w:w="180" w:type="dxa"/>
              <w:bottom w:w="120" w:type="dxa"/>
              <w:right w:w="180" w:type="dxa"/>
            </w:tcMar>
            <w:vAlign w:val="center"/>
          </w:tcPr>
          <w:p w14:paraId="687828A2" w14:textId="097B775C" w:rsidR="002D4986" w:rsidRDefault="002D4986" w:rsidP="009874C4">
            <w:pPr>
              <w:widowControl/>
              <w:spacing w:after="0" w:line="280" w:lineRule="atLeast"/>
              <w:jc w:val="center"/>
              <w:rPr>
                <w:rFonts w:ascii="Times New Roman" w:eastAsia="Segoe UI" w:hAnsi="Times New Roman" w:cs="Times New Roman"/>
                <w:b/>
                <w:color w:val="000000"/>
                <w:sz w:val="18"/>
                <w:szCs w:val="18"/>
              </w:rPr>
            </w:pPr>
            <w:r w:rsidRPr="002D4986">
              <w:rPr>
                <w:rFonts w:ascii="Times New Roman" w:eastAsia="Segoe UI" w:hAnsi="Times New Roman" w:cs="Times New Roman"/>
                <w:b/>
                <w:color w:val="000000"/>
                <w:kern w:val="0"/>
                <w:sz w:val="18"/>
                <w:szCs w:val="18"/>
                <w:lang w:bidi="ar"/>
              </w:rPr>
              <w:t>Accuracy, %</w:t>
            </w:r>
          </w:p>
        </w:tc>
        <w:tc>
          <w:tcPr>
            <w:tcW w:w="846" w:type="pct"/>
            <w:tcBorders>
              <w:top w:val="single" w:sz="12" w:space="0" w:color="000000"/>
              <w:left w:val="nil"/>
              <w:bottom w:val="single" w:sz="4" w:space="0" w:color="000000"/>
              <w:right w:val="nil"/>
            </w:tcBorders>
            <w:shd w:val="clear" w:color="auto" w:fill="FFFFFF"/>
            <w:vAlign w:val="center"/>
          </w:tcPr>
          <w:p w14:paraId="5006DB53" w14:textId="5226F4DA" w:rsidR="002D4986" w:rsidRPr="002D4986" w:rsidRDefault="009874C4" w:rsidP="009874C4">
            <w:pPr>
              <w:widowControl/>
              <w:spacing w:after="0" w:line="280" w:lineRule="atLeast"/>
              <w:jc w:val="center"/>
              <w:rPr>
                <w:rFonts w:ascii="Times New Roman" w:eastAsia="Segoe UI" w:hAnsi="Times New Roman" w:cs="Times New Roman"/>
                <w:b/>
                <w:color w:val="000000"/>
                <w:kern w:val="0"/>
                <w:sz w:val="18"/>
                <w:szCs w:val="18"/>
                <w:lang w:bidi="ar"/>
              </w:rPr>
            </w:pPr>
            <w:r w:rsidRPr="009874C4">
              <w:rPr>
                <w:rFonts w:ascii="Times New Roman" w:eastAsia="Segoe UI" w:hAnsi="Times New Roman" w:cs="Times New Roman"/>
                <w:b/>
                <w:color w:val="000000"/>
                <w:kern w:val="0"/>
                <w:sz w:val="18"/>
                <w:szCs w:val="18"/>
                <w:lang w:bidi="ar"/>
              </w:rPr>
              <w:t>Sensitivity, %</w:t>
            </w:r>
          </w:p>
        </w:tc>
        <w:tc>
          <w:tcPr>
            <w:tcW w:w="845" w:type="pct"/>
            <w:tcBorders>
              <w:top w:val="single" w:sz="12" w:space="0" w:color="000000"/>
              <w:left w:val="nil"/>
              <w:bottom w:val="single" w:sz="4" w:space="0" w:color="000000"/>
              <w:right w:val="nil"/>
            </w:tcBorders>
            <w:shd w:val="clear" w:color="auto" w:fill="FFFFFF"/>
            <w:vAlign w:val="center"/>
          </w:tcPr>
          <w:p w14:paraId="321A7461" w14:textId="751A97E4" w:rsidR="002D4986" w:rsidRPr="002D4986" w:rsidRDefault="009874C4" w:rsidP="009874C4">
            <w:pPr>
              <w:widowControl/>
              <w:spacing w:after="0" w:line="280" w:lineRule="atLeast"/>
              <w:jc w:val="center"/>
              <w:rPr>
                <w:rFonts w:ascii="Times New Roman" w:eastAsia="Segoe UI" w:hAnsi="Times New Roman" w:cs="Times New Roman"/>
                <w:b/>
                <w:color w:val="000000"/>
                <w:kern w:val="0"/>
                <w:sz w:val="18"/>
                <w:szCs w:val="18"/>
                <w:lang w:bidi="ar"/>
              </w:rPr>
            </w:pPr>
            <w:r w:rsidRPr="009874C4">
              <w:rPr>
                <w:rFonts w:ascii="Times New Roman" w:eastAsia="Segoe UI" w:hAnsi="Times New Roman" w:cs="Times New Roman"/>
                <w:b/>
                <w:color w:val="000000"/>
                <w:kern w:val="0"/>
                <w:sz w:val="18"/>
                <w:szCs w:val="18"/>
                <w:lang w:bidi="ar"/>
              </w:rPr>
              <w:t>Precision, %</w:t>
            </w:r>
          </w:p>
        </w:tc>
        <w:tc>
          <w:tcPr>
            <w:tcW w:w="846" w:type="pct"/>
            <w:tcBorders>
              <w:top w:val="single" w:sz="12" w:space="0" w:color="000000"/>
              <w:left w:val="nil"/>
              <w:bottom w:val="single" w:sz="4" w:space="0" w:color="000000"/>
              <w:right w:val="nil"/>
            </w:tcBorders>
            <w:shd w:val="clear" w:color="auto" w:fill="FFFFFF"/>
            <w:vAlign w:val="center"/>
          </w:tcPr>
          <w:p w14:paraId="70BD9C41" w14:textId="4BAC8D21" w:rsidR="002D4986" w:rsidRPr="002D4986" w:rsidRDefault="009874C4" w:rsidP="009874C4">
            <w:pPr>
              <w:widowControl/>
              <w:spacing w:after="0" w:line="280" w:lineRule="atLeast"/>
              <w:jc w:val="center"/>
              <w:rPr>
                <w:rFonts w:ascii="Times New Roman" w:eastAsia="Segoe UI" w:hAnsi="Times New Roman" w:cs="Times New Roman"/>
                <w:b/>
                <w:color w:val="000000"/>
                <w:kern w:val="0"/>
                <w:sz w:val="18"/>
                <w:szCs w:val="18"/>
                <w:lang w:bidi="ar"/>
              </w:rPr>
            </w:pPr>
            <w:r w:rsidRPr="009874C4">
              <w:rPr>
                <w:rFonts w:ascii="Times New Roman" w:eastAsia="Segoe UI" w:hAnsi="Times New Roman" w:cs="Times New Roman"/>
                <w:b/>
                <w:color w:val="000000"/>
                <w:kern w:val="0"/>
                <w:sz w:val="18"/>
                <w:szCs w:val="18"/>
                <w:lang w:bidi="ar"/>
              </w:rPr>
              <w:t>F1-score, %</w:t>
            </w:r>
          </w:p>
        </w:tc>
      </w:tr>
      <w:tr w:rsidR="002D4986" w14:paraId="4A380A58" w14:textId="3520635F" w:rsidTr="009874C4">
        <w:tblPrEx>
          <w:tblBorders>
            <w:top w:val="single" w:sz="2" w:space="0" w:color="auto"/>
          </w:tblBorders>
        </w:tblPrEx>
        <w:trPr>
          <w:trHeight w:val="610"/>
          <w:jc w:val="center"/>
        </w:trPr>
        <w:tc>
          <w:tcPr>
            <w:tcW w:w="773" w:type="pct"/>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11096008" w14:textId="19270736" w:rsidR="002D4986" w:rsidRDefault="002D4986" w:rsidP="009874C4">
            <w:pPr>
              <w:widowControl/>
              <w:spacing w:after="0" w:line="240" w:lineRule="auto"/>
              <w:jc w:val="center"/>
              <w:rPr>
                <w:rFonts w:ascii="Times New Roman" w:hAnsi="Times New Roman" w:cs="Times New Roman"/>
                <w:color w:val="000000"/>
                <w:sz w:val="18"/>
                <w:szCs w:val="18"/>
              </w:rPr>
            </w:pPr>
            <w:proofErr w:type="spellStart"/>
            <w:r w:rsidRPr="002D4986">
              <w:rPr>
                <w:rFonts w:ascii="Times New Roman" w:eastAsia="Segoe UI" w:hAnsi="Times New Roman" w:cs="Times New Roman"/>
                <w:color w:val="000000"/>
                <w:kern w:val="0"/>
                <w:sz w:val="18"/>
                <w:szCs w:val="18"/>
                <w:lang w:bidi="ar"/>
              </w:rPr>
              <w:t>XGBoost</w:t>
            </w:r>
            <w:proofErr w:type="spellEnd"/>
          </w:p>
        </w:tc>
        <w:tc>
          <w:tcPr>
            <w:tcW w:w="845" w:type="pct"/>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4BB481B3" w14:textId="77777777" w:rsidR="009874C4" w:rsidRDefault="002D4986" w:rsidP="009874C4">
            <w:pPr>
              <w:widowControl/>
              <w:spacing w:after="0" w:line="240" w:lineRule="auto"/>
              <w:jc w:val="center"/>
              <w:rPr>
                <w:rFonts w:ascii="Times New Roman" w:hAnsi="Times New Roman" w:cs="Times New Roman"/>
                <w:color w:val="000000"/>
                <w:sz w:val="18"/>
                <w:szCs w:val="18"/>
              </w:rPr>
            </w:pPr>
            <w:r w:rsidRPr="002D4986">
              <w:rPr>
                <w:rFonts w:ascii="Times New Roman" w:eastAsia="Segoe UI" w:hAnsi="Times New Roman" w:cs="Times New Roman"/>
                <w:color w:val="000000"/>
                <w:sz w:val="18"/>
                <w:szCs w:val="18"/>
              </w:rPr>
              <w:t>0.960</w:t>
            </w:r>
          </w:p>
          <w:p w14:paraId="2FB5D7D7" w14:textId="705017F8" w:rsidR="002D4986" w:rsidRDefault="002D4986" w:rsidP="009874C4">
            <w:pPr>
              <w:widowControl/>
              <w:spacing w:after="0" w:line="240" w:lineRule="auto"/>
              <w:jc w:val="center"/>
              <w:rPr>
                <w:rFonts w:ascii="Times New Roman" w:eastAsia="Segoe UI" w:hAnsi="Times New Roman" w:cs="Times New Roman"/>
                <w:color w:val="000000"/>
                <w:sz w:val="18"/>
                <w:szCs w:val="18"/>
              </w:rPr>
            </w:pPr>
            <w:r w:rsidRPr="002D4986">
              <w:rPr>
                <w:rFonts w:ascii="Times New Roman" w:eastAsia="Segoe UI" w:hAnsi="Times New Roman" w:cs="Times New Roman"/>
                <w:color w:val="000000"/>
                <w:sz w:val="18"/>
                <w:szCs w:val="18"/>
              </w:rPr>
              <w:t>(0.920-0.980)</w:t>
            </w:r>
          </w:p>
        </w:tc>
        <w:tc>
          <w:tcPr>
            <w:tcW w:w="845" w:type="pct"/>
            <w:tcBorders>
              <w:top w:val="single" w:sz="4" w:space="0" w:color="000000"/>
              <w:left w:val="nil"/>
              <w:bottom w:val="nil"/>
              <w:right w:val="nil"/>
            </w:tcBorders>
            <w:shd w:val="clear" w:color="auto" w:fill="FFFFFF"/>
            <w:tcMar>
              <w:top w:w="120" w:type="dxa"/>
              <w:left w:w="180" w:type="dxa"/>
              <w:bottom w:w="120" w:type="dxa"/>
              <w:right w:w="180" w:type="dxa"/>
            </w:tcMar>
            <w:vAlign w:val="center"/>
          </w:tcPr>
          <w:p w14:paraId="4F7D56AA"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87.9</w:t>
            </w:r>
          </w:p>
          <w:p w14:paraId="6E263123" w14:textId="66E08C90" w:rsidR="002D4986" w:rsidRDefault="009874C4" w:rsidP="009874C4">
            <w:pPr>
              <w:widowControl/>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(81.7-92.2)</w:t>
            </w:r>
          </w:p>
        </w:tc>
        <w:tc>
          <w:tcPr>
            <w:tcW w:w="846" w:type="pct"/>
            <w:tcBorders>
              <w:top w:val="single" w:sz="4" w:space="0" w:color="000000"/>
              <w:left w:val="nil"/>
              <w:bottom w:val="nil"/>
              <w:right w:val="nil"/>
            </w:tcBorders>
            <w:shd w:val="clear" w:color="auto" w:fill="FFFFFF"/>
            <w:vAlign w:val="center"/>
          </w:tcPr>
          <w:p w14:paraId="44FAA43C"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88.2</w:t>
            </w:r>
          </w:p>
          <w:p w14:paraId="005A4227" w14:textId="1672963F" w:rsidR="009874C4" w:rsidRPr="009874C4" w:rsidRDefault="009874C4" w:rsidP="009874C4">
            <w:pPr>
              <w:widowControl/>
              <w:spacing w:after="0" w:line="240" w:lineRule="auto"/>
              <w:jc w:val="center"/>
              <w:rPr>
                <w:rFonts w:ascii="Times New Roman" w:hAnsi="Times New Roman" w:cs="Times New Roman" w:hint="eastAsia"/>
                <w:color w:val="000000"/>
                <w:kern w:val="0"/>
                <w:sz w:val="18"/>
                <w:szCs w:val="18"/>
                <w:lang w:bidi="ar"/>
              </w:rPr>
            </w:pPr>
            <w:r w:rsidRPr="009874C4">
              <w:rPr>
                <w:rFonts w:ascii="Times New Roman" w:eastAsia="Segoe UI" w:hAnsi="Times New Roman" w:cs="Times New Roman"/>
                <w:color w:val="000000"/>
                <w:kern w:val="0"/>
                <w:sz w:val="18"/>
                <w:szCs w:val="18"/>
                <w:lang w:bidi="ar"/>
              </w:rPr>
              <w:t>(73.4-95.3)</w:t>
            </w:r>
          </w:p>
        </w:tc>
        <w:tc>
          <w:tcPr>
            <w:tcW w:w="845" w:type="pct"/>
            <w:tcBorders>
              <w:top w:val="single" w:sz="4" w:space="0" w:color="000000"/>
              <w:left w:val="nil"/>
              <w:bottom w:val="nil"/>
              <w:right w:val="nil"/>
            </w:tcBorders>
            <w:shd w:val="clear" w:color="auto" w:fill="FFFFFF"/>
            <w:vAlign w:val="center"/>
          </w:tcPr>
          <w:p w14:paraId="41C00829"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68.2</w:t>
            </w:r>
          </w:p>
          <w:p w14:paraId="6E8862A9" w14:textId="5E7B7839" w:rsidR="002D4986" w:rsidRPr="00D8184A" w:rsidRDefault="009874C4" w:rsidP="009874C4">
            <w:pPr>
              <w:widowControl/>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(53.4-80.0)</w:t>
            </w:r>
          </w:p>
        </w:tc>
        <w:tc>
          <w:tcPr>
            <w:tcW w:w="846" w:type="pct"/>
            <w:tcBorders>
              <w:top w:val="single" w:sz="4" w:space="0" w:color="000000"/>
              <w:left w:val="nil"/>
              <w:bottom w:val="nil"/>
              <w:right w:val="nil"/>
            </w:tcBorders>
            <w:shd w:val="clear" w:color="auto" w:fill="FFFFFF"/>
            <w:vAlign w:val="center"/>
          </w:tcPr>
          <w:p w14:paraId="201B4FDA"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76.9</w:t>
            </w:r>
          </w:p>
          <w:p w14:paraId="369113CC" w14:textId="7F05E47B" w:rsidR="002D4986" w:rsidRPr="00D8184A" w:rsidRDefault="009874C4" w:rsidP="009874C4">
            <w:pPr>
              <w:widowControl/>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(67.5-85.7)</w:t>
            </w:r>
          </w:p>
        </w:tc>
      </w:tr>
      <w:tr w:rsidR="002D4986" w14:paraId="3B288C49" w14:textId="76B13C3E" w:rsidTr="009874C4">
        <w:tblPrEx>
          <w:tblBorders>
            <w:top w:val="single" w:sz="2" w:space="0" w:color="auto"/>
          </w:tblBorders>
        </w:tblPrEx>
        <w:trPr>
          <w:trHeight w:val="610"/>
          <w:jc w:val="center"/>
        </w:trPr>
        <w:tc>
          <w:tcPr>
            <w:tcW w:w="773" w:type="pct"/>
            <w:tcBorders>
              <w:top w:val="nil"/>
              <w:left w:val="nil"/>
              <w:bottom w:val="nil"/>
              <w:right w:val="nil"/>
            </w:tcBorders>
            <w:shd w:val="clear" w:color="auto" w:fill="FFFFFF"/>
            <w:tcMar>
              <w:top w:w="120" w:type="dxa"/>
              <w:left w:w="180" w:type="dxa"/>
              <w:bottom w:w="120" w:type="dxa"/>
              <w:right w:w="180" w:type="dxa"/>
            </w:tcMar>
            <w:vAlign w:val="center"/>
          </w:tcPr>
          <w:p w14:paraId="62F1AAE8" w14:textId="5CDD5B2C" w:rsidR="002D4986" w:rsidRPr="002D4986" w:rsidRDefault="002D4986" w:rsidP="009874C4">
            <w:pPr>
              <w:widowControl/>
              <w:spacing w:after="0" w:line="240" w:lineRule="auto"/>
              <w:jc w:val="center"/>
              <w:rPr>
                <w:rFonts w:ascii="Times New Roman" w:hAnsi="Times New Roman" w:cs="Times New Roman" w:hint="eastAsia"/>
                <w:color w:val="000000"/>
                <w:sz w:val="18"/>
                <w:szCs w:val="18"/>
              </w:rPr>
            </w:pPr>
            <w:r>
              <w:rPr>
                <w:rFonts w:ascii="Times New Roman" w:hAnsi="Times New Roman" w:cs="Times New Roman" w:hint="eastAsia"/>
                <w:color w:val="000000"/>
                <w:kern w:val="0"/>
                <w:sz w:val="18"/>
                <w:szCs w:val="18"/>
                <w:lang w:bidi="ar"/>
              </w:rPr>
              <w:t>RF</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28DE397C" w14:textId="77777777" w:rsidR="009874C4" w:rsidRDefault="002D4986" w:rsidP="009874C4">
            <w:pPr>
              <w:widowControl/>
              <w:spacing w:after="0" w:line="240" w:lineRule="auto"/>
              <w:jc w:val="center"/>
              <w:rPr>
                <w:rFonts w:ascii="Times New Roman" w:hAnsi="Times New Roman" w:cs="Times New Roman"/>
                <w:color w:val="000000"/>
                <w:sz w:val="18"/>
                <w:szCs w:val="18"/>
              </w:rPr>
            </w:pPr>
            <w:r w:rsidRPr="002D4986">
              <w:rPr>
                <w:rFonts w:ascii="Times New Roman" w:eastAsia="Segoe UI" w:hAnsi="Times New Roman" w:cs="Times New Roman"/>
                <w:color w:val="000000"/>
                <w:sz w:val="18"/>
                <w:szCs w:val="18"/>
              </w:rPr>
              <w:t>0.966</w:t>
            </w:r>
          </w:p>
          <w:p w14:paraId="6C36776C" w14:textId="29C5EB3D" w:rsidR="002D4986" w:rsidRDefault="002D4986" w:rsidP="009874C4">
            <w:pPr>
              <w:widowControl/>
              <w:spacing w:after="0" w:line="240" w:lineRule="auto"/>
              <w:jc w:val="center"/>
              <w:rPr>
                <w:rFonts w:ascii="Times New Roman" w:eastAsia="Segoe UI" w:hAnsi="Times New Roman" w:cs="Times New Roman"/>
                <w:color w:val="000000"/>
                <w:sz w:val="18"/>
                <w:szCs w:val="18"/>
              </w:rPr>
            </w:pPr>
            <w:r w:rsidRPr="002D4986">
              <w:rPr>
                <w:rFonts w:ascii="Times New Roman" w:eastAsia="Segoe UI" w:hAnsi="Times New Roman" w:cs="Times New Roman"/>
                <w:color w:val="000000"/>
                <w:sz w:val="18"/>
                <w:szCs w:val="18"/>
              </w:rPr>
              <w:t>(0.930-0.991)</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07903731" w14:textId="77777777" w:rsidR="009874C4"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91.9</w:t>
            </w:r>
          </w:p>
          <w:p w14:paraId="00904EB8" w14:textId="52D319C3" w:rsidR="002D4986"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(86.5-95.3)</w:t>
            </w:r>
          </w:p>
        </w:tc>
        <w:tc>
          <w:tcPr>
            <w:tcW w:w="846" w:type="pct"/>
            <w:tcBorders>
              <w:top w:val="nil"/>
              <w:left w:val="nil"/>
              <w:bottom w:val="nil"/>
              <w:right w:val="nil"/>
            </w:tcBorders>
            <w:shd w:val="clear" w:color="auto" w:fill="FFFFFF"/>
            <w:vAlign w:val="center"/>
          </w:tcPr>
          <w:p w14:paraId="5F10C9DB" w14:textId="77777777" w:rsidR="009874C4"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hint="eastAsia"/>
                <w:color w:val="000000"/>
                <w:kern w:val="0"/>
                <w:sz w:val="18"/>
                <w:szCs w:val="18"/>
                <w:lang w:bidi="ar"/>
              </w:rPr>
              <w:t>85.3</w:t>
            </w:r>
          </w:p>
          <w:p w14:paraId="5A638DDF" w14:textId="42A2151D" w:rsidR="002D4986" w:rsidRPr="00D8184A" w:rsidRDefault="009874C4" w:rsidP="009874C4">
            <w:pPr>
              <w:spacing w:after="0" w:line="240" w:lineRule="auto"/>
              <w:jc w:val="center"/>
              <w:rPr>
                <w:rFonts w:ascii="Times New Roman" w:eastAsia="Segoe UI" w:hAnsi="Times New Roman" w:cs="Times New Roman"/>
                <w:color w:val="000000"/>
                <w:kern w:val="0"/>
                <w:sz w:val="18"/>
                <w:szCs w:val="18"/>
                <w:lang w:bidi="ar"/>
              </w:rPr>
            </w:pPr>
            <w:r>
              <w:rPr>
                <w:rFonts w:ascii="Times New Roman" w:hAnsi="Times New Roman" w:cs="Times New Roman" w:hint="eastAsia"/>
                <w:color w:val="000000"/>
                <w:kern w:val="0"/>
                <w:sz w:val="18"/>
                <w:szCs w:val="18"/>
                <w:lang w:bidi="ar"/>
              </w:rPr>
              <w:t>(</w:t>
            </w:r>
            <w:r w:rsidRPr="009874C4">
              <w:rPr>
                <w:rFonts w:ascii="Times New Roman" w:eastAsia="Segoe UI" w:hAnsi="Times New Roman" w:cs="Times New Roman" w:hint="eastAsia"/>
                <w:color w:val="000000"/>
                <w:kern w:val="0"/>
                <w:sz w:val="18"/>
                <w:szCs w:val="18"/>
                <w:lang w:bidi="ar"/>
              </w:rPr>
              <w:t>69.9-93.6)</w:t>
            </w:r>
          </w:p>
        </w:tc>
        <w:tc>
          <w:tcPr>
            <w:tcW w:w="845" w:type="pct"/>
            <w:tcBorders>
              <w:top w:val="nil"/>
              <w:left w:val="nil"/>
              <w:bottom w:val="nil"/>
              <w:right w:val="nil"/>
            </w:tcBorders>
            <w:shd w:val="clear" w:color="auto" w:fill="FFFFFF"/>
            <w:vAlign w:val="center"/>
          </w:tcPr>
          <w:p w14:paraId="1C56FAD0" w14:textId="77777777" w:rsidR="009874C4" w:rsidRPr="009874C4" w:rsidRDefault="009874C4" w:rsidP="009874C4">
            <w:pPr>
              <w:spacing w:after="0" w:line="240" w:lineRule="auto"/>
              <w:jc w:val="center"/>
              <w:rPr>
                <w:rFonts w:ascii="Times New Roman" w:eastAsia="Segoe UI" w:hAnsi="Times New Roman" w:cs="Times New Roman" w:hint="eastAsia"/>
                <w:color w:val="000000"/>
                <w:kern w:val="0"/>
                <w:sz w:val="18"/>
                <w:szCs w:val="18"/>
                <w:lang w:bidi="ar"/>
              </w:rPr>
            </w:pPr>
            <w:r w:rsidRPr="009874C4">
              <w:rPr>
                <w:rFonts w:ascii="Times New Roman" w:eastAsia="Segoe UI" w:hAnsi="Times New Roman" w:cs="Times New Roman" w:hint="eastAsia"/>
                <w:color w:val="000000"/>
                <w:kern w:val="0"/>
                <w:sz w:val="18"/>
                <w:szCs w:val="18"/>
                <w:lang w:bidi="ar"/>
              </w:rPr>
              <w:t>80.6</w:t>
            </w:r>
          </w:p>
          <w:p w14:paraId="3D5E3486" w14:textId="4FE0BA7B" w:rsidR="002D4986" w:rsidRPr="00D8184A" w:rsidRDefault="009874C4" w:rsidP="009874C4">
            <w:pPr>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hint="eastAsia"/>
                <w:color w:val="000000"/>
                <w:kern w:val="0"/>
                <w:sz w:val="18"/>
                <w:szCs w:val="18"/>
                <w:lang w:bidi="ar"/>
              </w:rPr>
              <w:t>(65.0-90.2)</w:t>
            </w:r>
          </w:p>
        </w:tc>
        <w:tc>
          <w:tcPr>
            <w:tcW w:w="846" w:type="pct"/>
            <w:tcBorders>
              <w:top w:val="nil"/>
              <w:left w:val="nil"/>
              <w:bottom w:val="nil"/>
              <w:right w:val="nil"/>
            </w:tcBorders>
            <w:shd w:val="clear" w:color="auto" w:fill="FFFFFF"/>
            <w:vAlign w:val="center"/>
          </w:tcPr>
          <w:p w14:paraId="24994E3C" w14:textId="77777777" w:rsidR="009874C4" w:rsidRPr="009874C4" w:rsidRDefault="009874C4" w:rsidP="009874C4">
            <w:pPr>
              <w:spacing w:after="0" w:line="240" w:lineRule="auto"/>
              <w:jc w:val="center"/>
              <w:rPr>
                <w:rFonts w:ascii="Times New Roman" w:eastAsia="Segoe UI" w:hAnsi="Times New Roman" w:cs="Times New Roman" w:hint="eastAsia"/>
                <w:color w:val="000000"/>
                <w:kern w:val="0"/>
                <w:sz w:val="18"/>
                <w:szCs w:val="18"/>
                <w:lang w:bidi="ar"/>
              </w:rPr>
            </w:pPr>
            <w:r w:rsidRPr="009874C4">
              <w:rPr>
                <w:rFonts w:ascii="Times New Roman" w:eastAsia="Segoe UI" w:hAnsi="Times New Roman" w:cs="Times New Roman" w:hint="eastAsia"/>
                <w:color w:val="000000"/>
                <w:kern w:val="0"/>
                <w:sz w:val="18"/>
                <w:szCs w:val="18"/>
                <w:lang w:bidi="ar"/>
              </w:rPr>
              <w:t>82.9</w:t>
            </w:r>
          </w:p>
          <w:p w14:paraId="08610D23" w14:textId="285B1DAE" w:rsidR="002D4986" w:rsidRPr="00D8184A" w:rsidRDefault="009874C4" w:rsidP="009874C4">
            <w:pPr>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hint="eastAsia"/>
                <w:color w:val="000000"/>
                <w:kern w:val="0"/>
                <w:sz w:val="18"/>
                <w:szCs w:val="18"/>
                <w:lang w:bidi="ar"/>
              </w:rPr>
              <w:t>(73.3-91.4)</w:t>
            </w:r>
          </w:p>
        </w:tc>
      </w:tr>
      <w:tr w:rsidR="002D4986" w14:paraId="04422BF4" w14:textId="0E41BFE0" w:rsidTr="009874C4">
        <w:tblPrEx>
          <w:tblBorders>
            <w:top w:val="single" w:sz="2" w:space="0" w:color="auto"/>
          </w:tblBorders>
        </w:tblPrEx>
        <w:trPr>
          <w:trHeight w:val="610"/>
          <w:jc w:val="center"/>
        </w:trPr>
        <w:tc>
          <w:tcPr>
            <w:tcW w:w="773" w:type="pct"/>
            <w:tcBorders>
              <w:top w:val="nil"/>
              <w:left w:val="nil"/>
              <w:bottom w:val="nil"/>
              <w:right w:val="nil"/>
            </w:tcBorders>
            <w:shd w:val="clear" w:color="auto" w:fill="FFFFFF"/>
            <w:tcMar>
              <w:top w:w="120" w:type="dxa"/>
              <w:left w:w="180" w:type="dxa"/>
              <w:bottom w:w="120" w:type="dxa"/>
              <w:right w:w="180" w:type="dxa"/>
            </w:tcMar>
            <w:vAlign w:val="center"/>
          </w:tcPr>
          <w:p w14:paraId="1D9AA324" w14:textId="6C4C7166" w:rsidR="002D4986" w:rsidRPr="002D4986" w:rsidRDefault="002D4986" w:rsidP="009874C4">
            <w:pPr>
              <w:widowControl/>
              <w:spacing w:after="0" w:line="240" w:lineRule="auto"/>
              <w:jc w:val="center"/>
              <w:rPr>
                <w:rFonts w:ascii="Times New Roman" w:hAnsi="Times New Roman" w:cs="Times New Roman" w:hint="eastAsia"/>
                <w:color w:val="000000"/>
                <w:sz w:val="18"/>
                <w:szCs w:val="18"/>
              </w:rPr>
            </w:pPr>
            <w:r>
              <w:rPr>
                <w:rFonts w:ascii="Times New Roman" w:hAnsi="Times New Roman" w:cs="Times New Roman" w:hint="eastAsia"/>
                <w:color w:val="000000"/>
                <w:kern w:val="0"/>
                <w:sz w:val="18"/>
                <w:szCs w:val="18"/>
                <w:lang w:bidi="ar"/>
              </w:rPr>
              <w:t>ET</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45C9DB22" w14:textId="77777777" w:rsidR="009874C4" w:rsidRDefault="002D4986" w:rsidP="009874C4">
            <w:pPr>
              <w:widowControl/>
              <w:spacing w:after="0" w:line="240" w:lineRule="auto"/>
              <w:jc w:val="center"/>
              <w:rPr>
                <w:rFonts w:ascii="Times New Roman" w:hAnsi="Times New Roman" w:cs="Times New Roman"/>
                <w:color w:val="000000"/>
                <w:sz w:val="18"/>
                <w:szCs w:val="18"/>
              </w:rPr>
            </w:pPr>
            <w:r w:rsidRPr="002D4986">
              <w:rPr>
                <w:rFonts w:ascii="Times New Roman" w:eastAsia="Segoe UI" w:hAnsi="Times New Roman" w:cs="Times New Roman"/>
                <w:color w:val="000000"/>
                <w:sz w:val="18"/>
                <w:szCs w:val="18"/>
              </w:rPr>
              <w:t>0.950</w:t>
            </w:r>
          </w:p>
          <w:p w14:paraId="50715A1E" w14:textId="221CCBF9" w:rsidR="002D4986" w:rsidRDefault="002D4986" w:rsidP="009874C4">
            <w:pPr>
              <w:widowControl/>
              <w:spacing w:after="0" w:line="240" w:lineRule="auto"/>
              <w:jc w:val="center"/>
              <w:rPr>
                <w:rFonts w:ascii="Times New Roman" w:eastAsia="Segoe UI" w:hAnsi="Times New Roman" w:cs="Times New Roman"/>
                <w:color w:val="000000"/>
                <w:sz w:val="18"/>
                <w:szCs w:val="18"/>
              </w:rPr>
            </w:pPr>
            <w:r w:rsidRPr="002D4986">
              <w:rPr>
                <w:rFonts w:ascii="Times New Roman" w:eastAsia="Segoe UI" w:hAnsi="Times New Roman" w:cs="Times New Roman"/>
                <w:color w:val="000000"/>
                <w:sz w:val="18"/>
                <w:szCs w:val="18"/>
              </w:rPr>
              <w:t>(0.910-0.980)</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5451A836" w14:textId="77777777" w:rsidR="009874C4"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86.6</w:t>
            </w:r>
          </w:p>
          <w:p w14:paraId="279B1A06" w14:textId="6BE892B9" w:rsidR="002D4986"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(80.2-91.1)</w:t>
            </w:r>
          </w:p>
        </w:tc>
        <w:tc>
          <w:tcPr>
            <w:tcW w:w="846" w:type="pct"/>
            <w:tcBorders>
              <w:top w:val="nil"/>
              <w:left w:val="nil"/>
              <w:bottom w:val="nil"/>
              <w:right w:val="nil"/>
            </w:tcBorders>
            <w:shd w:val="clear" w:color="auto" w:fill="FFFFFF"/>
            <w:vAlign w:val="center"/>
          </w:tcPr>
          <w:p w14:paraId="61CA5901" w14:textId="77777777" w:rsidR="009874C4"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79.4</w:t>
            </w:r>
          </w:p>
          <w:p w14:paraId="04035E1D" w14:textId="5BAEF3C3" w:rsidR="002D4986" w:rsidRPr="00D8184A" w:rsidRDefault="009874C4" w:rsidP="009874C4">
            <w:pPr>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(63.2-89.7)</w:t>
            </w:r>
          </w:p>
        </w:tc>
        <w:tc>
          <w:tcPr>
            <w:tcW w:w="845" w:type="pct"/>
            <w:tcBorders>
              <w:top w:val="nil"/>
              <w:left w:val="nil"/>
              <w:bottom w:val="nil"/>
              <w:right w:val="nil"/>
            </w:tcBorders>
            <w:shd w:val="clear" w:color="auto" w:fill="FFFFFF"/>
            <w:vAlign w:val="center"/>
          </w:tcPr>
          <w:p w14:paraId="7042B379" w14:textId="77777777" w:rsidR="009874C4"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67.5</w:t>
            </w:r>
          </w:p>
          <w:p w14:paraId="5E6790BD" w14:textId="2AC55B0C" w:rsidR="002D4986" w:rsidRPr="00D8184A" w:rsidRDefault="009874C4" w:rsidP="009874C4">
            <w:pPr>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(52.0-79.9)</w:t>
            </w:r>
          </w:p>
        </w:tc>
        <w:tc>
          <w:tcPr>
            <w:tcW w:w="846" w:type="pct"/>
            <w:tcBorders>
              <w:top w:val="nil"/>
              <w:left w:val="nil"/>
              <w:bottom w:val="nil"/>
              <w:right w:val="nil"/>
            </w:tcBorders>
            <w:shd w:val="clear" w:color="auto" w:fill="FFFFFF"/>
            <w:vAlign w:val="center"/>
          </w:tcPr>
          <w:p w14:paraId="2104C79A" w14:textId="77777777" w:rsidR="009874C4" w:rsidRDefault="009874C4" w:rsidP="009874C4">
            <w:pPr>
              <w:spacing w:after="0" w:line="240" w:lineRule="auto"/>
              <w:jc w:val="center"/>
              <w:rPr>
                <w:rFonts w:ascii="Times New Roman"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73.0</w:t>
            </w:r>
          </w:p>
          <w:p w14:paraId="0B6AA4C8" w14:textId="2E056BC9" w:rsidR="002D4986" w:rsidRPr="00D8184A" w:rsidRDefault="009874C4" w:rsidP="009874C4">
            <w:pPr>
              <w:spacing w:after="0" w:line="240" w:lineRule="auto"/>
              <w:jc w:val="center"/>
              <w:rPr>
                <w:rFonts w:ascii="Times New Roman" w:eastAsia="Segoe UI" w:hAnsi="Times New Roman" w:cs="Times New Roman"/>
                <w:color w:val="000000"/>
                <w:kern w:val="0"/>
                <w:sz w:val="18"/>
                <w:szCs w:val="18"/>
                <w:lang w:bidi="ar"/>
              </w:rPr>
            </w:pPr>
            <w:r w:rsidRPr="009874C4">
              <w:rPr>
                <w:rFonts w:ascii="Times New Roman" w:eastAsia="Segoe UI" w:hAnsi="Times New Roman" w:cs="Times New Roman"/>
                <w:color w:val="000000"/>
                <w:kern w:val="0"/>
                <w:sz w:val="18"/>
                <w:szCs w:val="18"/>
                <w:lang w:bidi="ar"/>
              </w:rPr>
              <w:t>(62.2-83.3)</w:t>
            </w:r>
          </w:p>
        </w:tc>
      </w:tr>
      <w:tr w:rsidR="002D4986" w14:paraId="5EBB02E4" w14:textId="15404D2C" w:rsidTr="009874C4">
        <w:tblPrEx>
          <w:tblBorders>
            <w:top w:val="single" w:sz="2" w:space="0" w:color="auto"/>
          </w:tblBorders>
        </w:tblPrEx>
        <w:trPr>
          <w:trHeight w:val="610"/>
          <w:jc w:val="center"/>
        </w:trPr>
        <w:tc>
          <w:tcPr>
            <w:tcW w:w="773" w:type="pct"/>
            <w:tcBorders>
              <w:top w:val="nil"/>
              <w:left w:val="nil"/>
              <w:bottom w:val="nil"/>
              <w:right w:val="nil"/>
            </w:tcBorders>
            <w:shd w:val="clear" w:color="auto" w:fill="FFFFFF"/>
            <w:tcMar>
              <w:top w:w="120" w:type="dxa"/>
              <w:left w:w="180" w:type="dxa"/>
              <w:bottom w:w="120" w:type="dxa"/>
              <w:right w:w="180" w:type="dxa"/>
            </w:tcMar>
            <w:vAlign w:val="center"/>
          </w:tcPr>
          <w:p w14:paraId="799CE5F6" w14:textId="12F6B445" w:rsidR="002D4986" w:rsidRPr="002D4986" w:rsidRDefault="002D4986" w:rsidP="009874C4">
            <w:pPr>
              <w:widowControl/>
              <w:spacing w:after="0" w:line="240" w:lineRule="auto"/>
              <w:jc w:val="center"/>
              <w:rPr>
                <w:rFonts w:ascii="Times New Roman" w:hAnsi="Times New Roman" w:cs="Times New Roman" w:hint="eastAsia"/>
                <w:color w:val="000000"/>
                <w:sz w:val="18"/>
                <w:szCs w:val="18"/>
              </w:rPr>
            </w:pPr>
            <w:r>
              <w:rPr>
                <w:rFonts w:ascii="Times New Roman" w:hAnsi="Times New Roman" w:cs="Times New Roman" w:hint="eastAsia"/>
                <w:color w:val="000000"/>
                <w:kern w:val="0"/>
                <w:sz w:val="18"/>
                <w:szCs w:val="18"/>
                <w:lang w:bidi="ar"/>
              </w:rPr>
              <w:t>GBM</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460F860B" w14:textId="77777777" w:rsidR="002D4986" w:rsidRPr="002D4986" w:rsidRDefault="002D4986" w:rsidP="009874C4">
            <w:pPr>
              <w:widowControl/>
              <w:spacing w:after="0" w:line="240" w:lineRule="auto"/>
              <w:jc w:val="center"/>
              <w:rPr>
                <w:rFonts w:ascii="Times New Roman" w:eastAsia="Segoe UI" w:hAnsi="Times New Roman" w:cs="Times New Roman" w:hint="eastAsia"/>
                <w:color w:val="000000"/>
                <w:sz w:val="18"/>
                <w:szCs w:val="18"/>
              </w:rPr>
            </w:pPr>
            <w:r w:rsidRPr="002D4986">
              <w:rPr>
                <w:rFonts w:ascii="Times New Roman" w:eastAsia="Segoe UI" w:hAnsi="Times New Roman" w:cs="Times New Roman" w:hint="eastAsia"/>
                <w:color w:val="000000"/>
                <w:sz w:val="18"/>
                <w:szCs w:val="18"/>
              </w:rPr>
              <w:t>0.970</w:t>
            </w:r>
          </w:p>
          <w:p w14:paraId="132F02A9" w14:textId="5C961EA0" w:rsidR="002D4986" w:rsidRDefault="002D4986" w:rsidP="009874C4">
            <w:pPr>
              <w:widowControl/>
              <w:spacing w:after="0" w:line="240" w:lineRule="auto"/>
              <w:jc w:val="center"/>
              <w:rPr>
                <w:rFonts w:ascii="Times New Roman" w:eastAsia="Segoe UI" w:hAnsi="Times New Roman" w:cs="Times New Roman"/>
                <w:color w:val="000000"/>
                <w:sz w:val="18"/>
                <w:szCs w:val="18"/>
              </w:rPr>
            </w:pPr>
            <w:r w:rsidRPr="002D4986">
              <w:rPr>
                <w:rFonts w:ascii="Times New Roman" w:eastAsia="Segoe UI" w:hAnsi="Times New Roman" w:cs="Times New Roman" w:hint="eastAsia"/>
                <w:color w:val="000000"/>
                <w:sz w:val="18"/>
                <w:szCs w:val="18"/>
              </w:rPr>
              <w:t>(0.940-0.990)</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3573B256" w14:textId="77777777" w:rsidR="009874C4" w:rsidRDefault="009874C4" w:rsidP="009874C4">
            <w:pPr>
              <w:widowControl/>
              <w:spacing w:after="0" w:line="240" w:lineRule="auto"/>
              <w:jc w:val="center"/>
              <w:rPr>
                <w:rFonts w:ascii="Times New Roman" w:hAnsi="Times New Roman" w:cs="Times New Roman"/>
                <w:color w:val="000000"/>
                <w:sz w:val="18"/>
                <w:szCs w:val="18"/>
              </w:rPr>
            </w:pPr>
            <w:r w:rsidRPr="009874C4">
              <w:rPr>
                <w:rFonts w:ascii="Times New Roman" w:eastAsia="Segoe UI" w:hAnsi="Times New Roman" w:cs="Times New Roman"/>
                <w:color w:val="000000"/>
                <w:sz w:val="18"/>
                <w:szCs w:val="18"/>
              </w:rPr>
              <w:t>89.3</w:t>
            </w:r>
          </w:p>
          <w:p w14:paraId="0D85BD47" w14:textId="4F6A20A8" w:rsidR="002D4986" w:rsidRDefault="009874C4" w:rsidP="009874C4">
            <w:pPr>
              <w:widowControl/>
              <w:spacing w:after="0" w:line="240" w:lineRule="auto"/>
              <w:jc w:val="center"/>
              <w:rPr>
                <w:rFonts w:ascii="Times New Roman" w:eastAsia="Segoe UI" w:hAnsi="Times New Roman" w:cs="Times New Roman"/>
                <w:color w:val="000000"/>
                <w:sz w:val="18"/>
                <w:szCs w:val="18"/>
              </w:rPr>
            </w:pPr>
            <w:r w:rsidRPr="009874C4">
              <w:rPr>
                <w:rFonts w:ascii="Times New Roman" w:eastAsia="Segoe UI" w:hAnsi="Times New Roman" w:cs="Times New Roman"/>
                <w:color w:val="000000"/>
                <w:sz w:val="18"/>
                <w:szCs w:val="18"/>
              </w:rPr>
              <w:t>(83.3-93.3)</w:t>
            </w:r>
          </w:p>
        </w:tc>
        <w:tc>
          <w:tcPr>
            <w:tcW w:w="846" w:type="pct"/>
            <w:tcBorders>
              <w:top w:val="nil"/>
              <w:left w:val="nil"/>
              <w:bottom w:val="nil"/>
              <w:right w:val="nil"/>
            </w:tcBorders>
            <w:shd w:val="clear" w:color="auto" w:fill="FFFFFF"/>
            <w:vAlign w:val="center"/>
          </w:tcPr>
          <w:p w14:paraId="734B7E3B"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79.4</w:t>
            </w:r>
          </w:p>
          <w:p w14:paraId="3A70CD06" w14:textId="328D56E6"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(63.2-89.7)</w:t>
            </w:r>
          </w:p>
        </w:tc>
        <w:tc>
          <w:tcPr>
            <w:tcW w:w="845" w:type="pct"/>
            <w:tcBorders>
              <w:top w:val="nil"/>
              <w:left w:val="nil"/>
              <w:bottom w:val="nil"/>
              <w:right w:val="nil"/>
            </w:tcBorders>
            <w:shd w:val="clear" w:color="auto" w:fill="FFFFFF"/>
            <w:vAlign w:val="center"/>
          </w:tcPr>
          <w:p w14:paraId="7563FB49"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75.0</w:t>
            </w:r>
          </w:p>
          <w:p w14:paraId="1CCC6EB0" w14:textId="3236A4FB"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(58.9-86.2)</w:t>
            </w:r>
          </w:p>
        </w:tc>
        <w:tc>
          <w:tcPr>
            <w:tcW w:w="846" w:type="pct"/>
            <w:tcBorders>
              <w:top w:val="nil"/>
              <w:left w:val="nil"/>
              <w:bottom w:val="nil"/>
              <w:right w:val="nil"/>
            </w:tcBorders>
            <w:shd w:val="clear" w:color="auto" w:fill="FFFFFF"/>
            <w:vAlign w:val="center"/>
          </w:tcPr>
          <w:p w14:paraId="3F3BC58C"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77.1</w:t>
            </w:r>
          </w:p>
          <w:p w14:paraId="5EDD5385" w14:textId="17AC1203"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(66.7-87.0)</w:t>
            </w:r>
          </w:p>
        </w:tc>
      </w:tr>
      <w:tr w:rsidR="002D4986" w14:paraId="148F65A5" w14:textId="77777777" w:rsidTr="009874C4">
        <w:tblPrEx>
          <w:tblBorders>
            <w:top w:val="single" w:sz="2" w:space="0" w:color="auto"/>
          </w:tblBorders>
        </w:tblPrEx>
        <w:trPr>
          <w:trHeight w:val="610"/>
          <w:jc w:val="center"/>
        </w:trPr>
        <w:tc>
          <w:tcPr>
            <w:tcW w:w="773" w:type="pct"/>
            <w:tcBorders>
              <w:top w:val="nil"/>
              <w:left w:val="nil"/>
              <w:bottom w:val="nil"/>
              <w:right w:val="nil"/>
            </w:tcBorders>
            <w:shd w:val="clear" w:color="auto" w:fill="FFFFFF"/>
            <w:tcMar>
              <w:top w:w="120" w:type="dxa"/>
              <w:left w:w="180" w:type="dxa"/>
              <w:bottom w:w="120" w:type="dxa"/>
              <w:right w:w="180" w:type="dxa"/>
            </w:tcMar>
            <w:vAlign w:val="center"/>
          </w:tcPr>
          <w:p w14:paraId="1A2E06C2" w14:textId="5AA0A455" w:rsidR="002D4986" w:rsidRDefault="002D4986" w:rsidP="009874C4">
            <w:pPr>
              <w:widowControl/>
              <w:spacing w:after="0" w:line="240" w:lineRule="auto"/>
              <w:jc w:val="center"/>
              <w:rPr>
                <w:rFonts w:ascii="Times New Roman" w:hAnsi="Times New Roman" w:cs="Times New Roman" w:hint="eastAsia"/>
                <w:color w:val="000000"/>
                <w:kern w:val="0"/>
                <w:sz w:val="18"/>
                <w:szCs w:val="18"/>
                <w:lang w:bidi="ar"/>
              </w:rPr>
            </w:pPr>
            <w:r>
              <w:rPr>
                <w:rFonts w:ascii="Times New Roman" w:hAnsi="Times New Roman" w:cs="Times New Roman" w:hint="eastAsia"/>
                <w:color w:val="000000"/>
                <w:kern w:val="0"/>
                <w:sz w:val="18"/>
                <w:szCs w:val="18"/>
                <w:lang w:bidi="ar"/>
              </w:rPr>
              <w:t>KNN</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73F88F87" w14:textId="77777777" w:rsidR="002D4986" w:rsidRPr="002D4986" w:rsidRDefault="002D4986" w:rsidP="009874C4">
            <w:pPr>
              <w:widowControl/>
              <w:spacing w:after="0" w:line="240" w:lineRule="auto"/>
              <w:jc w:val="center"/>
              <w:rPr>
                <w:rFonts w:ascii="Times New Roman" w:eastAsia="Segoe UI" w:hAnsi="Times New Roman" w:cs="Times New Roman" w:hint="eastAsia"/>
                <w:color w:val="000000"/>
                <w:sz w:val="18"/>
                <w:szCs w:val="18"/>
              </w:rPr>
            </w:pPr>
            <w:r w:rsidRPr="002D4986">
              <w:rPr>
                <w:rFonts w:ascii="Times New Roman" w:eastAsia="Segoe UI" w:hAnsi="Times New Roman" w:cs="Times New Roman" w:hint="eastAsia"/>
                <w:color w:val="000000"/>
                <w:sz w:val="18"/>
                <w:szCs w:val="18"/>
              </w:rPr>
              <w:t>0.910</w:t>
            </w:r>
          </w:p>
          <w:p w14:paraId="72C5F959" w14:textId="21A722DC" w:rsidR="002D4986" w:rsidRDefault="002D4986" w:rsidP="009874C4">
            <w:pPr>
              <w:widowControl/>
              <w:spacing w:after="0" w:line="240" w:lineRule="auto"/>
              <w:jc w:val="center"/>
              <w:rPr>
                <w:rFonts w:ascii="Times New Roman" w:eastAsia="Segoe UI" w:hAnsi="Times New Roman" w:cs="Times New Roman"/>
                <w:color w:val="000000"/>
                <w:sz w:val="18"/>
                <w:szCs w:val="18"/>
              </w:rPr>
            </w:pPr>
            <w:r w:rsidRPr="002D4986">
              <w:rPr>
                <w:rFonts w:ascii="Times New Roman" w:eastAsia="Segoe UI" w:hAnsi="Times New Roman" w:cs="Times New Roman" w:hint="eastAsia"/>
                <w:color w:val="000000"/>
                <w:sz w:val="18"/>
                <w:szCs w:val="18"/>
              </w:rPr>
              <w:t>(0.850-0.960)</w:t>
            </w:r>
          </w:p>
        </w:tc>
        <w:tc>
          <w:tcPr>
            <w:tcW w:w="845" w:type="pct"/>
            <w:tcBorders>
              <w:top w:val="nil"/>
              <w:left w:val="nil"/>
              <w:bottom w:val="nil"/>
              <w:right w:val="nil"/>
            </w:tcBorders>
            <w:shd w:val="clear" w:color="auto" w:fill="FFFFFF"/>
            <w:tcMar>
              <w:top w:w="120" w:type="dxa"/>
              <w:left w:w="180" w:type="dxa"/>
              <w:bottom w:w="120" w:type="dxa"/>
              <w:right w:w="180" w:type="dxa"/>
            </w:tcMar>
            <w:vAlign w:val="center"/>
          </w:tcPr>
          <w:p w14:paraId="3B400D1C" w14:textId="77777777" w:rsidR="009874C4" w:rsidRDefault="009874C4" w:rsidP="009874C4">
            <w:pPr>
              <w:widowControl/>
              <w:spacing w:after="0" w:line="240" w:lineRule="auto"/>
              <w:jc w:val="center"/>
              <w:rPr>
                <w:rFonts w:ascii="Times New Roman" w:hAnsi="Times New Roman" w:cs="Times New Roman"/>
                <w:color w:val="000000"/>
                <w:sz w:val="18"/>
                <w:szCs w:val="18"/>
              </w:rPr>
            </w:pPr>
            <w:r w:rsidRPr="009874C4">
              <w:rPr>
                <w:rFonts w:ascii="Times New Roman" w:eastAsia="Segoe UI" w:hAnsi="Times New Roman" w:cs="Times New Roman"/>
                <w:color w:val="000000"/>
                <w:sz w:val="18"/>
                <w:szCs w:val="18"/>
              </w:rPr>
              <w:t>79.2</w:t>
            </w:r>
          </w:p>
          <w:p w14:paraId="2FFBB701" w14:textId="73165822" w:rsidR="002D4986" w:rsidRDefault="009874C4" w:rsidP="009874C4">
            <w:pPr>
              <w:widowControl/>
              <w:spacing w:after="0" w:line="240" w:lineRule="auto"/>
              <w:jc w:val="center"/>
              <w:rPr>
                <w:rFonts w:ascii="Times New Roman" w:eastAsia="Segoe UI" w:hAnsi="Times New Roman" w:cs="Times New Roman"/>
                <w:color w:val="000000"/>
                <w:sz w:val="18"/>
                <w:szCs w:val="18"/>
              </w:rPr>
            </w:pPr>
            <w:r w:rsidRPr="009874C4">
              <w:rPr>
                <w:rFonts w:ascii="Times New Roman" w:eastAsia="Segoe UI" w:hAnsi="Times New Roman" w:cs="Times New Roman"/>
                <w:color w:val="000000"/>
                <w:sz w:val="18"/>
                <w:szCs w:val="18"/>
              </w:rPr>
              <w:t>(72.0-84.9)</w:t>
            </w:r>
          </w:p>
        </w:tc>
        <w:tc>
          <w:tcPr>
            <w:tcW w:w="846" w:type="pct"/>
            <w:tcBorders>
              <w:top w:val="nil"/>
              <w:left w:val="nil"/>
              <w:bottom w:val="nil"/>
              <w:right w:val="nil"/>
            </w:tcBorders>
            <w:shd w:val="clear" w:color="auto" w:fill="FFFFFF"/>
            <w:vAlign w:val="center"/>
          </w:tcPr>
          <w:p w14:paraId="76A83B43"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82.4</w:t>
            </w:r>
          </w:p>
          <w:p w14:paraId="66A87BF3" w14:textId="2343AF49"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(66.5-91.7)</w:t>
            </w:r>
          </w:p>
        </w:tc>
        <w:tc>
          <w:tcPr>
            <w:tcW w:w="845" w:type="pct"/>
            <w:tcBorders>
              <w:top w:val="nil"/>
              <w:left w:val="nil"/>
              <w:bottom w:val="nil"/>
              <w:right w:val="nil"/>
            </w:tcBorders>
            <w:shd w:val="clear" w:color="auto" w:fill="FFFFFF"/>
            <w:vAlign w:val="center"/>
          </w:tcPr>
          <w:p w14:paraId="58C1CC36" w14:textId="77777777" w:rsidR="009874C4" w:rsidRPr="009874C4" w:rsidRDefault="009874C4" w:rsidP="009874C4">
            <w:pPr>
              <w:widowControl/>
              <w:spacing w:after="0" w:line="240" w:lineRule="auto"/>
              <w:jc w:val="center"/>
              <w:rPr>
                <w:rFonts w:ascii="Times New Roman" w:hAnsi="Times New Roman" w:cs="Times New Roman" w:hint="eastAsia"/>
                <w:color w:val="000000"/>
                <w:kern w:val="0"/>
                <w:sz w:val="18"/>
                <w:szCs w:val="18"/>
                <w:lang w:bidi="ar"/>
              </w:rPr>
            </w:pPr>
            <w:r w:rsidRPr="009874C4">
              <w:rPr>
                <w:rFonts w:ascii="Times New Roman" w:hAnsi="Times New Roman" w:cs="Times New Roman" w:hint="eastAsia"/>
                <w:color w:val="000000"/>
                <w:kern w:val="0"/>
                <w:sz w:val="18"/>
                <w:szCs w:val="18"/>
                <w:lang w:bidi="ar"/>
              </w:rPr>
              <w:t>52.8</w:t>
            </w:r>
          </w:p>
          <w:p w14:paraId="68A80A44" w14:textId="1DC40BA9"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hint="eastAsia"/>
                <w:color w:val="000000"/>
                <w:kern w:val="0"/>
                <w:sz w:val="18"/>
                <w:szCs w:val="18"/>
                <w:lang w:bidi="ar"/>
              </w:rPr>
              <w:t>(39.7-65.6)</w:t>
            </w:r>
          </w:p>
        </w:tc>
        <w:tc>
          <w:tcPr>
            <w:tcW w:w="846" w:type="pct"/>
            <w:tcBorders>
              <w:top w:val="nil"/>
              <w:left w:val="nil"/>
              <w:bottom w:val="nil"/>
              <w:right w:val="nil"/>
            </w:tcBorders>
            <w:shd w:val="clear" w:color="auto" w:fill="FFFFFF"/>
            <w:vAlign w:val="center"/>
          </w:tcPr>
          <w:p w14:paraId="417091EE"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64.4</w:t>
            </w:r>
          </w:p>
          <w:p w14:paraId="119ECF9D" w14:textId="2EF67EF0"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(54.9-74.1)</w:t>
            </w:r>
          </w:p>
        </w:tc>
      </w:tr>
      <w:tr w:rsidR="002D4986" w14:paraId="4F412ECB" w14:textId="77777777" w:rsidTr="009874C4">
        <w:tblPrEx>
          <w:tblBorders>
            <w:top w:val="single" w:sz="2" w:space="0" w:color="auto"/>
          </w:tblBorders>
        </w:tblPrEx>
        <w:trPr>
          <w:trHeight w:val="610"/>
          <w:jc w:val="center"/>
        </w:trPr>
        <w:tc>
          <w:tcPr>
            <w:tcW w:w="773" w:type="pct"/>
            <w:tcBorders>
              <w:top w:val="nil"/>
              <w:left w:val="nil"/>
              <w:bottom w:val="single" w:sz="12" w:space="0" w:color="auto"/>
              <w:right w:val="nil"/>
            </w:tcBorders>
            <w:shd w:val="clear" w:color="auto" w:fill="FFFFFF"/>
            <w:tcMar>
              <w:top w:w="120" w:type="dxa"/>
              <w:left w:w="180" w:type="dxa"/>
              <w:bottom w:w="120" w:type="dxa"/>
              <w:right w:w="180" w:type="dxa"/>
            </w:tcMar>
            <w:vAlign w:val="center"/>
          </w:tcPr>
          <w:p w14:paraId="3F91A93A" w14:textId="6095C7D1" w:rsidR="002D4986" w:rsidRDefault="002D4986" w:rsidP="009874C4">
            <w:pPr>
              <w:widowControl/>
              <w:spacing w:after="0" w:line="240" w:lineRule="auto"/>
              <w:jc w:val="center"/>
              <w:rPr>
                <w:rFonts w:ascii="Times New Roman" w:hAnsi="Times New Roman" w:cs="Times New Roman" w:hint="eastAsia"/>
                <w:color w:val="000000"/>
                <w:kern w:val="0"/>
                <w:sz w:val="18"/>
                <w:szCs w:val="18"/>
                <w:lang w:bidi="ar"/>
              </w:rPr>
            </w:pPr>
            <w:r>
              <w:rPr>
                <w:rFonts w:ascii="Times New Roman" w:hAnsi="Times New Roman" w:cs="Times New Roman" w:hint="eastAsia"/>
                <w:color w:val="000000"/>
                <w:kern w:val="0"/>
                <w:sz w:val="18"/>
                <w:szCs w:val="18"/>
                <w:lang w:bidi="ar"/>
              </w:rPr>
              <w:t>LR</w:t>
            </w:r>
          </w:p>
        </w:tc>
        <w:tc>
          <w:tcPr>
            <w:tcW w:w="845" w:type="pct"/>
            <w:tcBorders>
              <w:top w:val="nil"/>
              <w:left w:val="nil"/>
              <w:bottom w:val="single" w:sz="12" w:space="0" w:color="auto"/>
              <w:right w:val="nil"/>
            </w:tcBorders>
            <w:shd w:val="clear" w:color="auto" w:fill="FFFFFF"/>
            <w:tcMar>
              <w:top w:w="120" w:type="dxa"/>
              <w:left w:w="180" w:type="dxa"/>
              <w:bottom w:w="120" w:type="dxa"/>
              <w:right w:w="180" w:type="dxa"/>
            </w:tcMar>
            <w:vAlign w:val="center"/>
          </w:tcPr>
          <w:p w14:paraId="772338CB" w14:textId="77777777" w:rsidR="002D4986" w:rsidRPr="002D4986" w:rsidRDefault="002D4986" w:rsidP="009874C4">
            <w:pPr>
              <w:widowControl/>
              <w:spacing w:after="0" w:line="240" w:lineRule="auto"/>
              <w:jc w:val="center"/>
              <w:rPr>
                <w:rFonts w:ascii="Times New Roman" w:eastAsia="Segoe UI" w:hAnsi="Times New Roman" w:cs="Times New Roman" w:hint="eastAsia"/>
                <w:color w:val="000000"/>
                <w:sz w:val="18"/>
                <w:szCs w:val="18"/>
              </w:rPr>
            </w:pPr>
            <w:r w:rsidRPr="002D4986">
              <w:rPr>
                <w:rFonts w:ascii="Times New Roman" w:eastAsia="Segoe UI" w:hAnsi="Times New Roman" w:cs="Times New Roman" w:hint="eastAsia"/>
                <w:color w:val="000000"/>
                <w:sz w:val="18"/>
                <w:szCs w:val="18"/>
              </w:rPr>
              <w:t>0.770</w:t>
            </w:r>
          </w:p>
          <w:p w14:paraId="5215EB0A" w14:textId="1D46AA53" w:rsidR="002D4986" w:rsidRDefault="002D4986" w:rsidP="009874C4">
            <w:pPr>
              <w:widowControl/>
              <w:spacing w:after="0" w:line="240" w:lineRule="auto"/>
              <w:jc w:val="center"/>
              <w:rPr>
                <w:rFonts w:ascii="Times New Roman" w:eastAsia="Segoe UI" w:hAnsi="Times New Roman" w:cs="Times New Roman"/>
                <w:color w:val="000000"/>
                <w:sz w:val="18"/>
                <w:szCs w:val="18"/>
              </w:rPr>
            </w:pPr>
            <w:r w:rsidRPr="002D4986">
              <w:rPr>
                <w:rFonts w:ascii="Times New Roman" w:eastAsia="Segoe UI" w:hAnsi="Times New Roman" w:cs="Times New Roman" w:hint="eastAsia"/>
                <w:color w:val="000000"/>
                <w:sz w:val="18"/>
                <w:szCs w:val="18"/>
              </w:rPr>
              <w:t>(0.670-0.840)</w:t>
            </w:r>
          </w:p>
        </w:tc>
        <w:tc>
          <w:tcPr>
            <w:tcW w:w="845" w:type="pct"/>
            <w:tcBorders>
              <w:top w:val="nil"/>
              <w:left w:val="nil"/>
              <w:bottom w:val="single" w:sz="12" w:space="0" w:color="auto"/>
              <w:right w:val="nil"/>
            </w:tcBorders>
            <w:shd w:val="clear" w:color="auto" w:fill="FFFFFF"/>
            <w:tcMar>
              <w:top w:w="120" w:type="dxa"/>
              <w:left w:w="180" w:type="dxa"/>
              <w:bottom w:w="120" w:type="dxa"/>
              <w:right w:w="180" w:type="dxa"/>
            </w:tcMar>
            <w:vAlign w:val="center"/>
          </w:tcPr>
          <w:p w14:paraId="1C7D58FD" w14:textId="77777777" w:rsidR="009874C4" w:rsidRPr="009874C4" w:rsidRDefault="009874C4" w:rsidP="009874C4">
            <w:pPr>
              <w:widowControl/>
              <w:spacing w:after="0" w:line="240" w:lineRule="auto"/>
              <w:jc w:val="center"/>
              <w:rPr>
                <w:rFonts w:ascii="Times New Roman" w:eastAsia="Segoe UI" w:hAnsi="Times New Roman" w:cs="Times New Roman" w:hint="eastAsia"/>
                <w:color w:val="000000"/>
                <w:sz w:val="18"/>
                <w:szCs w:val="18"/>
              </w:rPr>
            </w:pPr>
            <w:r w:rsidRPr="009874C4">
              <w:rPr>
                <w:rFonts w:ascii="Times New Roman" w:eastAsia="Segoe UI" w:hAnsi="Times New Roman" w:cs="Times New Roman" w:hint="eastAsia"/>
                <w:color w:val="000000"/>
                <w:sz w:val="18"/>
                <w:szCs w:val="18"/>
              </w:rPr>
              <w:t>72.5</w:t>
            </w:r>
          </w:p>
          <w:p w14:paraId="2DE6B7B9" w14:textId="0FCBB2D6" w:rsidR="002D4986" w:rsidRDefault="009874C4" w:rsidP="009874C4">
            <w:pPr>
              <w:widowControl/>
              <w:spacing w:after="0" w:line="240" w:lineRule="auto"/>
              <w:jc w:val="center"/>
              <w:rPr>
                <w:rFonts w:ascii="Times New Roman" w:eastAsia="Segoe UI" w:hAnsi="Times New Roman" w:cs="Times New Roman"/>
                <w:color w:val="000000"/>
                <w:sz w:val="18"/>
                <w:szCs w:val="18"/>
              </w:rPr>
            </w:pPr>
            <w:r w:rsidRPr="009874C4">
              <w:rPr>
                <w:rFonts w:ascii="Times New Roman" w:eastAsia="Segoe UI" w:hAnsi="Times New Roman" w:cs="Times New Roman" w:hint="eastAsia"/>
                <w:color w:val="000000"/>
                <w:sz w:val="18"/>
                <w:szCs w:val="18"/>
              </w:rPr>
              <w:t>(64.8-79.0)</w:t>
            </w:r>
          </w:p>
        </w:tc>
        <w:tc>
          <w:tcPr>
            <w:tcW w:w="846" w:type="pct"/>
            <w:tcBorders>
              <w:top w:val="nil"/>
              <w:left w:val="nil"/>
              <w:bottom w:val="single" w:sz="12" w:space="0" w:color="auto"/>
              <w:right w:val="nil"/>
            </w:tcBorders>
            <w:shd w:val="clear" w:color="auto" w:fill="FFFFFF"/>
            <w:vAlign w:val="center"/>
          </w:tcPr>
          <w:p w14:paraId="5BBE223E" w14:textId="77777777" w:rsidR="009874C4" w:rsidRPr="009874C4" w:rsidRDefault="009874C4" w:rsidP="009874C4">
            <w:pPr>
              <w:widowControl/>
              <w:spacing w:after="0" w:line="240" w:lineRule="auto"/>
              <w:jc w:val="center"/>
              <w:rPr>
                <w:rFonts w:ascii="Times New Roman" w:hAnsi="Times New Roman" w:cs="Times New Roman" w:hint="eastAsia"/>
                <w:color w:val="000000"/>
                <w:kern w:val="0"/>
                <w:sz w:val="18"/>
                <w:szCs w:val="18"/>
                <w:lang w:bidi="ar"/>
              </w:rPr>
            </w:pPr>
            <w:r w:rsidRPr="009874C4">
              <w:rPr>
                <w:rFonts w:ascii="Times New Roman" w:hAnsi="Times New Roman" w:cs="Times New Roman" w:hint="eastAsia"/>
                <w:color w:val="000000"/>
                <w:kern w:val="0"/>
                <w:sz w:val="18"/>
                <w:szCs w:val="18"/>
                <w:lang w:bidi="ar"/>
              </w:rPr>
              <w:t>73.5</w:t>
            </w:r>
          </w:p>
          <w:p w14:paraId="07230CED" w14:textId="28349A50"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hint="eastAsia"/>
                <w:color w:val="000000"/>
                <w:kern w:val="0"/>
                <w:sz w:val="18"/>
                <w:szCs w:val="18"/>
                <w:lang w:bidi="ar"/>
              </w:rPr>
              <w:t>(56.9-85.4)</w:t>
            </w:r>
          </w:p>
        </w:tc>
        <w:tc>
          <w:tcPr>
            <w:tcW w:w="845" w:type="pct"/>
            <w:tcBorders>
              <w:top w:val="nil"/>
              <w:left w:val="nil"/>
              <w:bottom w:val="single" w:sz="12" w:space="0" w:color="auto"/>
              <w:right w:val="nil"/>
            </w:tcBorders>
            <w:shd w:val="clear" w:color="auto" w:fill="FFFFFF"/>
            <w:vAlign w:val="center"/>
          </w:tcPr>
          <w:p w14:paraId="5D402BCE" w14:textId="77777777" w:rsidR="009874C4"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color w:val="000000"/>
                <w:kern w:val="0"/>
                <w:sz w:val="18"/>
                <w:szCs w:val="18"/>
                <w:lang w:bidi="ar"/>
              </w:rPr>
              <w:t>43.9</w:t>
            </w:r>
          </w:p>
          <w:p w14:paraId="66B395F8" w14:textId="169B4203" w:rsidR="009874C4" w:rsidRPr="009874C4" w:rsidRDefault="009874C4" w:rsidP="009874C4">
            <w:pPr>
              <w:widowControl/>
              <w:spacing w:after="0" w:line="240" w:lineRule="auto"/>
              <w:jc w:val="center"/>
              <w:rPr>
                <w:rFonts w:ascii="Times New Roman" w:hAnsi="Times New Roman" w:cs="Times New Roman" w:hint="eastAsia"/>
                <w:color w:val="000000"/>
                <w:kern w:val="0"/>
                <w:sz w:val="18"/>
                <w:szCs w:val="18"/>
                <w:lang w:bidi="ar"/>
              </w:rPr>
            </w:pPr>
            <w:r w:rsidRPr="009874C4">
              <w:rPr>
                <w:rFonts w:ascii="Times New Roman" w:hAnsi="Times New Roman" w:cs="Times New Roman"/>
                <w:color w:val="000000"/>
                <w:kern w:val="0"/>
                <w:sz w:val="18"/>
                <w:szCs w:val="18"/>
                <w:lang w:bidi="ar"/>
              </w:rPr>
              <w:t>(31.8-56.7)</w:t>
            </w:r>
          </w:p>
        </w:tc>
        <w:tc>
          <w:tcPr>
            <w:tcW w:w="846" w:type="pct"/>
            <w:tcBorders>
              <w:top w:val="nil"/>
              <w:left w:val="nil"/>
              <w:bottom w:val="single" w:sz="12" w:space="0" w:color="auto"/>
              <w:right w:val="nil"/>
            </w:tcBorders>
            <w:shd w:val="clear" w:color="auto" w:fill="FFFFFF"/>
            <w:vAlign w:val="center"/>
          </w:tcPr>
          <w:p w14:paraId="1414822A" w14:textId="77777777" w:rsidR="009874C4" w:rsidRPr="009874C4" w:rsidRDefault="009874C4" w:rsidP="009874C4">
            <w:pPr>
              <w:widowControl/>
              <w:spacing w:after="0" w:line="240" w:lineRule="auto"/>
              <w:jc w:val="center"/>
              <w:rPr>
                <w:rFonts w:ascii="Times New Roman" w:hAnsi="Times New Roman" w:cs="Times New Roman" w:hint="eastAsia"/>
                <w:color w:val="000000"/>
                <w:kern w:val="0"/>
                <w:sz w:val="18"/>
                <w:szCs w:val="18"/>
                <w:lang w:bidi="ar"/>
              </w:rPr>
            </w:pPr>
            <w:r w:rsidRPr="009874C4">
              <w:rPr>
                <w:rFonts w:ascii="Times New Roman" w:hAnsi="Times New Roman" w:cs="Times New Roman" w:hint="eastAsia"/>
                <w:color w:val="000000"/>
                <w:kern w:val="0"/>
                <w:sz w:val="18"/>
                <w:szCs w:val="18"/>
                <w:lang w:bidi="ar"/>
              </w:rPr>
              <w:t>54.9</w:t>
            </w:r>
          </w:p>
          <w:p w14:paraId="128D3BF0" w14:textId="71D23EF3" w:rsidR="002D4986" w:rsidRPr="00D8184A" w:rsidRDefault="009874C4" w:rsidP="009874C4">
            <w:pPr>
              <w:widowControl/>
              <w:spacing w:after="0" w:line="240" w:lineRule="auto"/>
              <w:jc w:val="center"/>
              <w:rPr>
                <w:rFonts w:ascii="Times New Roman" w:hAnsi="Times New Roman" w:cs="Times New Roman"/>
                <w:color w:val="000000"/>
                <w:kern w:val="0"/>
                <w:sz w:val="18"/>
                <w:szCs w:val="18"/>
                <w:lang w:bidi="ar"/>
              </w:rPr>
            </w:pPr>
            <w:r w:rsidRPr="009874C4">
              <w:rPr>
                <w:rFonts w:ascii="Times New Roman" w:hAnsi="Times New Roman" w:cs="Times New Roman" w:hint="eastAsia"/>
                <w:color w:val="000000"/>
                <w:kern w:val="0"/>
                <w:sz w:val="18"/>
                <w:szCs w:val="18"/>
                <w:lang w:bidi="ar"/>
              </w:rPr>
              <w:t>(44.9-64.4)</w:t>
            </w:r>
          </w:p>
        </w:tc>
      </w:tr>
    </w:tbl>
    <w:p w14:paraId="78EB87D1" w14:textId="77777777" w:rsidR="00FC2CFD" w:rsidRPr="002D4986" w:rsidRDefault="00FC2CFD">
      <w:pPr>
        <w:rPr>
          <w:rFonts w:ascii="Times New Roman" w:hAnsi="Times New Roman" w:cs="Times New Roman"/>
        </w:rPr>
      </w:pPr>
    </w:p>
    <w:sectPr w:rsidR="00FC2CFD" w:rsidRPr="002D49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D81A5" w14:textId="77777777" w:rsidR="00123806" w:rsidRDefault="00123806">
      <w:pPr>
        <w:spacing w:line="240" w:lineRule="auto"/>
        <w:rPr>
          <w:rFonts w:hint="eastAsia"/>
        </w:rPr>
      </w:pPr>
      <w:r>
        <w:separator/>
      </w:r>
    </w:p>
  </w:endnote>
  <w:endnote w:type="continuationSeparator" w:id="0">
    <w:p w14:paraId="64244EC2" w14:textId="77777777" w:rsidR="00123806" w:rsidRDefault="00123806">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171A3" w14:textId="77777777" w:rsidR="00123806" w:rsidRDefault="00123806">
      <w:pPr>
        <w:spacing w:after="0"/>
        <w:rPr>
          <w:rFonts w:hint="eastAsia"/>
        </w:rPr>
      </w:pPr>
      <w:r>
        <w:separator/>
      </w:r>
    </w:p>
  </w:footnote>
  <w:footnote w:type="continuationSeparator" w:id="0">
    <w:p w14:paraId="49D8A4BA" w14:textId="77777777" w:rsidR="00123806" w:rsidRDefault="00123806">
      <w:pPr>
        <w:spacing w:after="0"/>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16D"/>
    <w:rsid w:val="000164D8"/>
    <w:rsid w:val="00023B77"/>
    <w:rsid w:val="000622F5"/>
    <w:rsid w:val="00090312"/>
    <w:rsid w:val="00095961"/>
    <w:rsid w:val="000960DB"/>
    <w:rsid w:val="000A05A3"/>
    <w:rsid w:val="000C2583"/>
    <w:rsid w:val="001164A2"/>
    <w:rsid w:val="00123806"/>
    <w:rsid w:val="0016776F"/>
    <w:rsid w:val="0017632F"/>
    <w:rsid w:val="001A7D27"/>
    <w:rsid w:val="001D64CC"/>
    <w:rsid w:val="001E7BF7"/>
    <w:rsid w:val="001F67BE"/>
    <w:rsid w:val="0020642C"/>
    <w:rsid w:val="00245653"/>
    <w:rsid w:val="00250051"/>
    <w:rsid w:val="0027516D"/>
    <w:rsid w:val="002D4986"/>
    <w:rsid w:val="00314555"/>
    <w:rsid w:val="00321A39"/>
    <w:rsid w:val="00336E6C"/>
    <w:rsid w:val="00425922"/>
    <w:rsid w:val="004D4CE3"/>
    <w:rsid w:val="004F1394"/>
    <w:rsid w:val="005C587F"/>
    <w:rsid w:val="00633C11"/>
    <w:rsid w:val="00776C2A"/>
    <w:rsid w:val="00794ACB"/>
    <w:rsid w:val="007D26D7"/>
    <w:rsid w:val="007F1B42"/>
    <w:rsid w:val="008A4788"/>
    <w:rsid w:val="008F3C9D"/>
    <w:rsid w:val="00920527"/>
    <w:rsid w:val="0092306F"/>
    <w:rsid w:val="009874C4"/>
    <w:rsid w:val="00A51856"/>
    <w:rsid w:val="00A7417A"/>
    <w:rsid w:val="00AA602E"/>
    <w:rsid w:val="00AC2B77"/>
    <w:rsid w:val="00AC68DE"/>
    <w:rsid w:val="00AD33C9"/>
    <w:rsid w:val="00BC0F54"/>
    <w:rsid w:val="00BC662B"/>
    <w:rsid w:val="00BF6122"/>
    <w:rsid w:val="00C0078B"/>
    <w:rsid w:val="00C12109"/>
    <w:rsid w:val="00CF5256"/>
    <w:rsid w:val="00D46574"/>
    <w:rsid w:val="00D5544A"/>
    <w:rsid w:val="00D60FEE"/>
    <w:rsid w:val="00D8184A"/>
    <w:rsid w:val="00DE354B"/>
    <w:rsid w:val="00ED5B10"/>
    <w:rsid w:val="00F73CE0"/>
    <w:rsid w:val="00FA3E3E"/>
    <w:rsid w:val="00FC2CFD"/>
    <w:rsid w:val="2E300166"/>
    <w:rsid w:val="401B1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E8EF3"/>
  <w14:defaultImageDpi w14:val="32767"/>
  <w15:docId w15:val="{07938FB2-950A-407E-84B0-A59D059DF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after="0" w:line="400" w:lineRule="exact"/>
      <w:ind w:firstLineChars="200" w:firstLine="200"/>
      <w:outlineLvl w:val="0"/>
    </w:pPr>
    <w:rPr>
      <w:rFonts w:asciiTheme="majorHAnsi" w:eastAsia="宋体" w:hAnsiTheme="majorHAnsi" w:cstheme="majorBidi"/>
      <w:sz w:val="32"/>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spacing w:line="240" w:lineRule="auto"/>
    </w:pPr>
    <w:rPr>
      <w:sz w:val="18"/>
      <w:szCs w:val="18"/>
    </w:rPr>
  </w:style>
  <w:style w:type="paragraph" w:styleId="a5">
    <w:name w:val="header"/>
    <w:basedOn w:val="a"/>
    <w:link w:val="a6"/>
    <w:uiPriority w:val="99"/>
    <w:unhideWhenUsed/>
    <w:qFormat/>
    <w:pPr>
      <w:tabs>
        <w:tab w:val="center" w:pos="4153"/>
        <w:tab w:val="right" w:pos="8306"/>
      </w:tabs>
      <w:snapToGrid w:val="0"/>
      <w:spacing w:line="240" w:lineRule="auto"/>
      <w:jc w:val="center"/>
    </w:pPr>
    <w:rPr>
      <w:sz w:val="18"/>
      <w:szCs w:val="18"/>
    </w:rPr>
  </w:style>
  <w:style w:type="paragraph" w:styleId="a7">
    <w:name w:val="Subtitle"/>
    <w:basedOn w:val="a"/>
    <w:next w:val="a"/>
    <w:link w:val="a8"/>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宋体" w:hAnsiTheme="majorHAnsi" w:cstheme="majorBidi"/>
      <w:sz w:val="32"/>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pPr>
      <w:spacing w:before="160"/>
      <w:jc w:val="center"/>
    </w:pPr>
    <w:rPr>
      <w:i/>
      <w:iCs/>
      <w:color w:val="404040" w:themeColor="text1" w:themeTint="BF"/>
    </w:rPr>
  </w:style>
  <w:style w:type="character" w:customStyle="1" w:styleId="ac">
    <w:name w:val="引用 字符"/>
    <w:basedOn w:val="a0"/>
    <w:link w:val="ab"/>
    <w:uiPriority w:val="29"/>
    <w:qFormat/>
    <w:rPr>
      <w:i/>
      <w:iCs/>
      <w:color w:val="404040" w:themeColor="text1" w:themeTint="BF"/>
    </w:rPr>
  </w:style>
  <w:style w:type="paragraph" w:styleId="ad">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e">
    <w:name w:val="Intense Quote"/>
    <w:basedOn w:val="a"/>
    <w:next w:val="a"/>
    <w:link w:val="af"/>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
    <w:name w:val="明显引用 字符"/>
    <w:basedOn w:val="a0"/>
    <w:link w:val="ae"/>
    <w:uiPriority w:val="30"/>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table" w:styleId="af0">
    <w:name w:val="Table Grid"/>
    <w:basedOn w:val="a1"/>
    <w:uiPriority w:val="39"/>
    <w:rsid w:val="00245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1879</Words>
  <Characters>10716</Characters>
  <Application>Microsoft Office Word</Application>
  <DocSecurity>0</DocSecurity>
  <Lines>89</Lines>
  <Paragraphs>25</Paragraphs>
  <ScaleCrop>false</ScaleCrop>
  <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 Zhang</dc:creator>
  <cp:lastModifiedBy>心扬 李</cp:lastModifiedBy>
  <cp:revision>2</cp:revision>
  <dcterms:created xsi:type="dcterms:W3CDTF">2026-08-04T11:44:00Z</dcterms:created>
  <dcterms:modified xsi:type="dcterms:W3CDTF">2026-08-04T11:44:00Z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eyJoZGlkIjoiNjRlYTliNDMxZWUyODliNGIwMDRhYjdiMzI2NjZmODAiLCJ1c2VySWQiOiIxNDA2ODMzNjI4In0=</vt:lpwstr>
  </property>
  <property fmtid="{D5CDD505-2E9C-101B-9397-08002B2CF9AE}" pid="3" name="KSOProductBuildVer">
    <vt:lpwstr>2052-12.1.0.26895</vt:lpwstr>
  </property>
  <property fmtid="{D5CDD505-2E9C-101B-9397-08002B2CF9AE}" pid="4" name="ICV">
    <vt:lpwstr>4C0CA303516846BEA7C9DBC8D443AE93_13</vt:lpwstr>
  </property>
</Properties>
</file>