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84DCE34" w14:textId="77777777" w:rsidR="005150C7" w:rsidRPr="00AE50D9" w:rsidRDefault="00000000" w:rsidP="00AE50D9">
      <w:pPr>
        <w:pStyle w:val="Title"/>
        <w:jc w:val="both"/>
        <w:rPr>
          <w:rFonts w:ascii="Times New Roman" w:hAnsi="Times New Roman" w:cs="Times New Roman"/>
          <w:b/>
          <w:bCs/>
          <w:color w:val="000000" w:themeColor="text1"/>
          <w:sz w:val="28"/>
          <w:szCs w:val="28"/>
        </w:rPr>
      </w:pPr>
      <w:r w:rsidRPr="00AE50D9">
        <w:rPr>
          <w:rFonts w:ascii="Times New Roman" w:hAnsi="Times New Roman" w:cs="Times New Roman"/>
          <w:b/>
          <w:bCs/>
          <w:color w:val="000000" w:themeColor="text1"/>
          <w:sz w:val="28"/>
          <w:szCs w:val="28"/>
        </w:rPr>
        <w:t>Supplementary Material</w:t>
      </w:r>
    </w:p>
    <w:p w14:paraId="5399C905" w14:textId="77777777" w:rsidR="005150C7" w:rsidRPr="00AE50D9" w:rsidRDefault="00000000" w:rsidP="00AE50D9">
      <w:pPr>
        <w:pStyle w:val="Heading1"/>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S1. Complete seeded-error inventory</w:t>
      </w:r>
    </w:p>
    <w:p w14:paraId="4DC1AEB1" w14:textId="77777777" w:rsidR="005150C7" w:rsidRPr="00AE50D9" w:rsidRDefault="00000000" w:rsidP="00AE50D9">
      <w:pPr>
        <w:spacing w:after="12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Twenty errors were seeded into the AI-generated output for each of the eighteen translation passages (six per complexity level), giving 360 seeded errors in total. The inventory below is balanced by design: every passage carries an identical category profile (five lexical, five syntactic, five </w:t>
      </w:r>
      <w:proofErr w:type="gramStart"/>
      <w:r w:rsidRPr="00AE50D9">
        <w:rPr>
          <w:rFonts w:ascii="Times New Roman" w:hAnsi="Times New Roman" w:cs="Times New Roman"/>
          <w:color w:val="000000" w:themeColor="text1"/>
          <w:sz w:val="24"/>
          <w:szCs w:val="24"/>
        </w:rPr>
        <w:t>pragmatic</w:t>
      </w:r>
      <w:proofErr w:type="gramEnd"/>
      <w:r w:rsidRPr="00AE50D9">
        <w:rPr>
          <w:rFonts w:ascii="Times New Roman" w:hAnsi="Times New Roman" w:cs="Times New Roman"/>
          <w:color w:val="000000" w:themeColor="text1"/>
          <w:sz w:val="24"/>
          <w:szCs w:val="24"/>
        </w:rPr>
        <w:t>, five omission) and an identical subtype profile, and the same inventory was applied to both language pairs. Because composition is invariant across complexity conditions and language pairs, error-type composition cannot covary with condition and cannot confound the between-condition comparison of detection rates reported in Section 5 of the manuscript.</w:t>
      </w:r>
    </w:p>
    <w:p w14:paraId="1A578908" w14:textId="77777777" w:rsidR="005150C7" w:rsidRPr="00AE50D9" w:rsidRDefault="00000000" w:rsidP="00AE50D9">
      <w:pPr>
        <w:pStyle w:val="Heading2"/>
        <w:jc w:val="both"/>
        <w:rPr>
          <w:rFonts w:ascii="Times New Roman" w:hAnsi="Times New Roman" w:cs="Times New Roman"/>
          <w:color w:val="000000" w:themeColor="text1"/>
          <w:sz w:val="24"/>
          <w:szCs w:val="24"/>
        </w:rPr>
      </w:pPr>
      <w:proofErr w:type="gramStart"/>
      <w:r w:rsidRPr="00AE50D9">
        <w:rPr>
          <w:rFonts w:ascii="Times New Roman" w:hAnsi="Times New Roman" w:cs="Times New Roman"/>
          <w:color w:val="000000" w:themeColor="text1"/>
          <w:sz w:val="24"/>
          <w:szCs w:val="24"/>
        </w:rPr>
        <w:t>S1.1  Category</w:t>
      </w:r>
      <w:proofErr w:type="gramEnd"/>
      <w:r w:rsidRPr="00AE50D9">
        <w:rPr>
          <w:rFonts w:ascii="Times New Roman" w:hAnsi="Times New Roman" w:cs="Times New Roman"/>
          <w:color w:val="000000" w:themeColor="text1"/>
          <w:sz w:val="24"/>
          <w:szCs w:val="24"/>
        </w:rPr>
        <w:t xml:space="preserve"> and subtype composition (identical for all 18 passages)</w:t>
      </w:r>
    </w:p>
    <w:tbl>
      <w:tblPr>
        <w:tblStyle w:val="TableGrid"/>
        <w:tblW w:w="0" w:type="auto"/>
        <w:jc w:val="center"/>
        <w:tblLook w:val="04A0" w:firstRow="1" w:lastRow="0" w:firstColumn="1" w:lastColumn="0" w:noHBand="0" w:noVBand="1"/>
      </w:tblPr>
      <w:tblGrid>
        <w:gridCol w:w="1728"/>
        <w:gridCol w:w="1728"/>
        <w:gridCol w:w="1728"/>
        <w:gridCol w:w="1728"/>
        <w:gridCol w:w="1728"/>
      </w:tblGrid>
      <w:tr w:rsidR="005150C7" w:rsidRPr="00AE50D9" w14:paraId="75E296BA" w14:textId="77777777">
        <w:trPr>
          <w:jc w:val="center"/>
        </w:trPr>
        <w:tc>
          <w:tcPr>
            <w:tcW w:w="1728" w:type="dxa"/>
          </w:tcPr>
          <w:p w14:paraId="2B30AB62" w14:textId="77777777" w:rsidR="005150C7" w:rsidRPr="00AE50D9" w:rsidRDefault="00000000" w:rsidP="00AE50D9">
            <w:pPr>
              <w:spacing w:after="10"/>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Category</w:t>
            </w:r>
          </w:p>
        </w:tc>
        <w:tc>
          <w:tcPr>
            <w:tcW w:w="1728" w:type="dxa"/>
          </w:tcPr>
          <w:p w14:paraId="052BA047" w14:textId="77777777" w:rsidR="005150C7" w:rsidRPr="00AE50D9" w:rsidRDefault="00000000" w:rsidP="00AE50D9">
            <w:pPr>
              <w:spacing w:after="10"/>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Subtype</w:t>
            </w:r>
          </w:p>
        </w:tc>
        <w:tc>
          <w:tcPr>
            <w:tcW w:w="1728" w:type="dxa"/>
          </w:tcPr>
          <w:p w14:paraId="75B076D1" w14:textId="77777777" w:rsidR="005150C7" w:rsidRPr="00AE50D9" w:rsidRDefault="00000000" w:rsidP="00AE50D9">
            <w:pPr>
              <w:spacing w:after="10"/>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n per passage</w:t>
            </w:r>
          </w:p>
        </w:tc>
        <w:tc>
          <w:tcPr>
            <w:tcW w:w="1728" w:type="dxa"/>
          </w:tcPr>
          <w:p w14:paraId="0DCB2485" w14:textId="77777777" w:rsidR="005150C7" w:rsidRPr="00AE50D9" w:rsidRDefault="00000000" w:rsidP="00AE50D9">
            <w:pPr>
              <w:spacing w:after="10"/>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n across 18 passages</w:t>
            </w:r>
          </w:p>
        </w:tc>
        <w:tc>
          <w:tcPr>
            <w:tcW w:w="1728" w:type="dxa"/>
          </w:tcPr>
          <w:p w14:paraId="4544A7B5" w14:textId="77777777" w:rsidR="005150C7" w:rsidRPr="00AE50D9" w:rsidRDefault="00000000" w:rsidP="00AE50D9">
            <w:pPr>
              <w:spacing w:after="10"/>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 of inventory</w:t>
            </w:r>
          </w:p>
        </w:tc>
      </w:tr>
      <w:tr w:rsidR="005150C7" w:rsidRPr="00AE50D9" w14:paraId="0C4A95E3" w14:textId="77777777">
        <w:trPr>
          <w:jc w:val="center"/>
        </w:trPr>
        <w:tc>
          <w:tcPr>
            <w:tcW w:w="1728" w:type="dxa"/>
          </w:tcPr>
          <w:p w14:paraId="10BD64D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Lexical</w:t>
            </w:r>
          </w:p>
        </w:tc>
        <w:tc>
          <w:tcPr>
            <w:tcW w:w="1728" w:type="dxa"/>
          </w:tcPr>
          <w:p w14:paraId="4CD17A8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False friend / deceptive cognate</w:t>
            </w:r>
          </w:p>
        </w:tc>
        <w:tc>
          <w:tcPr>
            <w:tcW w:w="1728" w:type="dxa"/>
          </w:tcPr>
          <w:p w14:paraId="1B561CE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w:t>
            </w:r>
          </w:p>
        </w:tc>
        <w:tc>
          <w:tcPr>
            <w:tcW w:w="1728" w:type="dxa"/>
          </w:tcPr>
          <w:p w14:paraId="51A09D6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36</w:t>
            </w:r>
          </w:p>
        </w:tc>
        <w:tc>
          <w:tcPr>
            <w:tcW w:w="1728" w:type="dxa"/>
          </w:tcPr>
          <w:p w14:paraId="19C3EC3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10.0%</w:t>
            </w:r>
          </w:p>
        </w:tc>
      </w:tr>
      <w:tr w:rsidR="005150C7" w:rsidRPr="00AE50D9" w14:paraId="7B2D67CB" w14:textId="77777777">
        <w:trPr>
          <w:jc w:val="center"/>
        </w:trPr>
        <w:tc>
          <w:tcPr>
            <w:tcW w:w="1728" w:type="dxa"/>
          </w:tcPr>
          <w:p w14:paraId="2464E20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Lexical</w:t>
            </w:r>
          </w:p>
        </w:tc>
        <w:tc>
          <w:tcPr>
            <w:tcW w:w="1728" w:type="dxa"/>
          </w:tcPr>
          <w:p w14:paraId="4D3F379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Collocational violation</w:t>
            </w:r>
          </w:p>
        </w:tc>
        <w:tc>
          <w:tcPr>
            <w:tcW w:w="1728" w:type="dxa"/>
          </w:tcPr>
          <w:p w14:paraId="0D43DBD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w:t>
            </w:r>
          </w:p>
        </w:tc>
        <w:tc>
          <w:tcPr>
            <w:tcW w:w="1728" w:type="dxa"/>
          </w:tcPr>
          <w:p w14:paraId="7F56A8D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36</w:t>
            </w:r>
          </w:p>
        </w:tc>
        <w:tc>
          <w:tcPr>
            <w:tcW w:w="1728" w:type="dxa"/>
          </w:tcPr>
          <w:p w14:paraId="3A982E1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10.0%</w:t>
            </w:r>
          </w:p>
        </w:tc>
      </w:tr>
      <w:tr w:rsidR="005150C7" w:rsidRPr="00AE50D9" w14:paraId="349DECC2" w14:textId="77777777">
        <w:trPr>
          <w:jc w:val="center"/>
        </w:trPr>
        <w:tc>
          <w:tcPr>
            <w:tcW w:w="1728" w:type="dxa"/>
          </w:tcPr>
          <w:p w14:paraId="17F3DA7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Lexical</w:t>
            </w:r>
          </w:p>
        </w:tc>
        <w:tc>
          <w:tcPr>
            <w:tcW w:w="1728" w:type="dxa"/>
          </w:tcPr>
          <w:p w14:paraId="011113E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Register mismatch</w:t>
            </w:r>
          </w:p>
        </w:tc>
        <w:tc>
          <w:tcPr>
            <w:tcW w:w="1728" w:type="dxa"/>
          </w:tcPr>
          <w:p w14:paraId="0734298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w:t>
            </w:r>
          </w:p>
        </w:tc>
        <w:tc>
          <w:tcPr>
            <w:tcW w:w="1728" w:type="dxa"/>
          </w:tcPr>
          <w:p w14:paraId="7729FFE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18</w:t>
            </w:r>
          </w:p>
        </w:tc>
        <w:tc>
          <w:tcPr>
            <w:tcW w:w="1728" w:type="dxa"/>
          </w:tcPr>
          <w:p w14:paraId="214A25E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5.0%</w:t>
            </w:r>
          </w:p>
        </w:tc>
      </w:tr>
      <w:tr w:rsidR="005150C7" w:rsidRPr="00AE50D9" w14:paraId="2451FB29" w14:textId="77777777">
        <w:trPr>
          <w:jc w:val="center"/>
        </w:trPr>
        <w:tc>
          <w:tcPr>
            <w:tcW w:w="1728" w:type="dxa"/>
          </w:tcPr>
          <w:p w14:paraId="2990AB6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Lexical</w:t>
            </w:r>
          </w:p>
        </w:tc>
        <w:tc>
          <w:tcPr>
            <w:tcW w:w="1728" w:type="dxa"/>
          </w:tcPr>
          <w:p w14:paraId="2E0BD7C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Category subtotal</w:t>
            </w:r>
          </w:p>
        </w:tc>
        <w:tc>
          <w:tcPr>
            <w:tcW w:w="1728" w:type="dxa"/>
          </w:tcPr>
          <w:p w14:paraId="176276F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728" w:type="dxa"/>
          </w:tcPr>
          <w:p w14:paraId="377BA57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90</w:t>
            </w:r>
          </w:p>
        </w:tc>
        <w:tc>
          <w:tcPr>
            <w:tcW w:w="1728" w:type="dxa"/>
          </w:tcPr>
          <w:p w14:paraId="1D88CDF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25.0%</w:t>
            </w:r>
          </w:p>
        </w:tc>
      </w:tr>
      <w:tr w:rsidR="005150C7" w:rsidRPr="00AE50D9" w14:paraId="6476B044" w14:textId="77777777">
        <w:trPr>
          <w:jc w:val="center"/>
        </w:trPr>
        <w:tc>
          <w:tcPr>
            <w:tcW w:w="1728" w:type="dxa"/>
          </w:tcPr>
          <w:p w14:paraId="781D0E7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Syntactic</w:t>
            </w:r>
          </w:p>
        </w:tc>
        <w:tc>
          <w:tcPr>
            <w:tcW w:w="1728" w:type="dxa"/>
          </w:tcPr>
          <w:p w14:paraId="0DC1ACE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Agreement violation (subject–verb or noun–adjective)</w:t>
            </w:r>
          </w:p>
        </w:tc>
        <w:tc>
          <w:tcPr>
            <w:tcW w:w="1728" w:type="dxa"/>
          </w:tcPr>
          <w:p w14:paraId="5A12C52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w:t>
            </w:r>
          </w:p>
        </w:tc>
        <w:tc>
          <w:tcPr>
            <w:tcW w:w="1728" w:type="dxa"/>
          </w:tcPr>
          <w:p w14:paraId="1D223B9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36</w:t>
            </w:r>
          </w:p>
        </w:tc>
        <w:tc>
          <w:tcPr>
            <w:tcW w:w="1728" w:type="dxa"/>
          </w:tcPr>
          <w:p w14:paraId="4554E23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10.0%</w:t>
            </w:r>
          </w:p>
        </w:tc>
      </w:tr>
      <w:tr w:rsidR="005150C7" w:rsidRPr="00AE50D9" w14:paraId="46E5BAB2" w14:textId="77777777">
        <w:trPr>
          <w:jc w:val="center"/>
        </w:trPr>
        <w:tc>
          <w:tcPr>
            <w:tcW w:w="1728" w:type="dxa"/>
          </w:tcPr>
          <w:p w14:paraId="3855169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Syntactic</w:t>
            </w:r>
          </w:p>
        </w:tc>
        <w:tc>
          <w:tcPr>
            <w:tcW w:w="1728" w:type="dxa"/>
          </w:tcPr>
          <w:p w14:paraId="334F87C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Word-order violation</w:t>
            </w:r>
          </w:p>
        </w:tc>
        <w:tc>
          <w:tcPr>
            <w:tcW w:w="1728" w:type="dxa"/>
          </w:tcPr>
          <w:p w14:paraId="0D19961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w:t>
            </w:r>
          </w:p>
        </w:tc>
        <w:tc>
          <w:tcPr>
            <w:tcW w:w="1728" w:type="dxa"/>
          </w:tcPr>
          <w:p w14:paraId="29A0E42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36</w:t>
            </w:r>
          </w:p>
        </w:tc>
        <w:tc>
          <w:tcPr>
            <w:tcW w:w="1728" w:type="dxa"/>
          </w:tcPr>
          <w:p w14:paraId="1C5D6B2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10.0%</w:t>
            </w:r>
          </w:p>
        </w:tc>
      </w:tr>
      <w:tr w:rsidR="005150C7" w:rsidRPr="00AE50D9" w14:paraId="650AF719" w14:textId="77777777">
        <w:trPr>
          <w:jc w:val="center"/>
        </w:trPr>
        <w:tc>
          <w:tcPr>
            <w:tcW w:w="1728" w:type="dxa"/>
          </w:tcPr>
          <w:p w14:paraId="7638299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Syntactic</w:t>
            </w:r>
          </w:p>
        </w:tc>
        <w:tc>
          <w:tcPr>
            <w:tcW w:w="1728" w:type="dxa"/>
          </w:tcPr>
          <w:p w14:paraId="63A0410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Clause-embedding fault</w:t>
            </w:r>
          </w:p>
        </w:tc>
        <w:tc>
          <w:tcPr>
            <w:tcW w:w="1728" w:type="dxa"/>
          </w:tcPr>
          <w:p w14:paraId="15EC563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w:t>
            </w:r>
          </w:p>
        </w:tc>
        <w:tc>
          <w:tcPr>
            <w:tcW w:w="1728" w:type="dxa"/>
          </w:tcPr>
          <w:p w14:paraId="26B4EC5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18</w:t>
            </w:r>
          </w:p>
        </w:tc>
        <w:tc>
          <w:tcPr>
            <w:tcW w:w="1728" w:type="dxa"/>
          </w:tcPr>
          <w:p w14:paraId="05DC072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5.0%</w:t>
            </w:r>
          </w:p>
        </w:tc>
      </w:tr>
      <w:tr w:rsidR="005150C7" w:rsidRPr="00AE50D9" w14:paraId="62E74D55" w14:textId="77777777">
        <w:trPr>
          <w:jc w:val="center"/>
        </w:trPr>
        <w:tc>
          <w:tcPr>
            <w:tcW w:w="1728" w:type="dxa"/>
          </w:tcPr>
          <w:p w14:paraId="70B6600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Syntactic</w:t>
            </w:r>
          </w:p>
        </w:tc>
        <w:tc>
          <w:tcPr>
            <w:tcW w:w="1728" w:type="dxa"/>
          </w:tcPr>
          <w:p w14:paraId="1F90017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Category subtotal</w:t>
            </w:r>
          </w:p>
        </w:tc>
        <w:tc>
          <w:tcPr>
            <w:tcW w:w="1728" w:type="dxa"/>
          </w:tcPr>
          <w:p w14:paraId="7294AF7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728" w:type="dxa"/>
          </w:tcPr>
          <w:p w14:paraId="4D1C000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90</w:t>
            </w:r>
          </w:p>
        </w:tc>
        <w:tc>
          <w:tcPr>
            <w:tcW w:w="1728" w:type="dxa"/>
          </w:tcPr>
          <w:p w14:paraId="463B102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25.0%</w:t>
            </w:r>
          </w:p>
        </w:tc>
      </w:tr>
      <w:tr w:rsidR="005150C7" w:rsidRPr="00AE50D9" w14:paraId="131EADDC" w14:textId="77777777">
        <w:trPr>
          <w:jc w:val="center"/>
        </w:trPr>
        <w:tc>
          <w:tcPr>
            <w:tcW w:w="1728" w:type="dxa"/>
          </w:tcPr>
          <w:p w14:paraId="5E8E935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Pragmatic</w:t>
            </w:r>
          </w:p>
        </w:tc>
        <w:tc>
          <w:tcPr>
            <w:tcW w:w="1728" w:type="dxa"/>
          </w:tcPr>
          <w:p w14:paraId="1EB6514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Politeness-level shift</w:t>
            </w:r>
          </w:p>
        </w:tc>
        <w:tc>
          <w:tcPr>
            <w:tcW w:w="1728" w:type="dxa"/>
          </w:tcPr>
          <w:p w14:paraId="535A171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w:t>
            </w:r>
          </w:p>
        </w:tc>
        <w:tc>
          <w:tcPr>
            <w:tcW w:w="1728" w:type="dxa"/>
          </w:tcPr>
          <w:p w14:paraId="4234D3E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36</w:t>
            </w:r>
          </w:p>
        </w:tc>
        <w:tc>
          <w:tcPr>
            <w:tcW w:w="1728" w:type="dxa"/>
          </w:tcPr>
          <w:p w14:paraId="7FB30DA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10.0%</w:t>
            </w:r>
          </w:p>
        </w:tc>
      </w:tr>
      <w:tr w:rsidR="005150C7" w:rsidRPr="00AE50D9" w14:paraId="7EFAAC41" w14:textId="77777777">
        <w:trPr>
          <w:jc w:val="center"/>
        </w:trPr>
        <w:tc>
          <w:tcPr>
            <w:tcW w:w="1728" w:type="dxa"/>
          </w:tcPr>
          <w:p w14:paraId="1B0098A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Pragmatic</w:t>
            </w:r>
          </w:p>
        </w:tc>
        <w:tc>
          <w:tcPr>
            <w:tcW w:w="1728" w:type="dxa"/>
          </w:tcPr>
          <w:p w14:paraId="00EC2BD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Deictic error (person, place, or time reference)</w:t>
            </w:r>
          </w:p>
        </w:tc>
        <w:tc>
          <w:tcPr>
            <w:tcW w:w="1728" w:type="dxa"/>
          </w:tcPr>
          <w:p w14:paraId="7F597D6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w:t>
            </w:r>
          </w:p>
        </w:tc>
        <w:tc>
          <w:tcPr>
            <w:tcW w:w="1728" w:type="dxa"/>
          </w:tcPr>
          <w:p w14:paraId="272E185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36</w:t>
            </w:r>
          </w:p>
        </w:tc>
        <w:tc>
          <w:tcPr>
            <w:tcW w:w="1728" w:type="dxa"/>
          </w:tcPr>
          <w:p w14:paraId="2E68A12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10.0%</w:t>
            </w:r>
          </w:p>
        </w:tc>
      </w:tr>
      <w:tr w:rsidR="005150C7" w:rsidRPr="00AE50D9" w14:paraId="3E11997C" w14:textId="77777777">
        <w:trPr>
          <w:jc w:val="center"/>
        </w:trPr>
        <w:tc>
          <w:tcPr>
            <w:tcW w:w="1728" w:type="dxa"/>
          </w:tcPr>
          <w:p w14:paraId="71AF331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Pragmatic</w:t>
            </w:r>
          </w:p>
        </w:tc>
        <w:tc>
          <w:tcPr>
            <w:tcW w:w="1728" w:type="dxa"/>
          </w:tcPr>
          <w:p w14:paraId="6947244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Discourse-</w:t>
            </w:r>
            <w:r w:rsidRPr="00AE50D9">
              <w:rPr>
                <w:rFonts w:ascii="Times New Roman" w:hAnsi="Times New Roman" w:cs="Times New Roman"/>
                <w:color w:val="000000" w:themeColor="text1"/>
                <w:sz w:val="24"/>
                <w:szCs w:val="24"/>
              </w:rPr>
              <w:lastRenderedPageBreak/>
              <w:t>connective misuse</w:t>
            </w:r>
          </w:p>
        </w:tc>
        <w:tc>
          <w:tcPr>
            <w:tcW w:w="1728" w:type="dxa"/>
          </w:tcPr>
          <w:p w14:paraId="6948E4C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lastRenderedPageBreak/>
              <w:t>1</w:t>
            </w:r>
          </w:p>
        </w:tc>
        <w:tc>
          <w:tcPr>
            <w:tcW w:w="1728" w:type="dxa"/>
          </w:tcPr>
          <w:p w14:paraId="2C7CBC3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18</w:t>
            </w:r>
          </w:p>
        </w:tc>
        <w:tc>
          <w:tcPr>
            <w:tcW w:w="1728" w:type="dxa"/>
          </w:tcPr>
          <w:p w14:paraId="484C9C3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5.0%</w:t>
            </w:r>
          </w:p>
        </w:tc>
      </w:tr>
      <w:tr w:rsidR="005150C7" w:rsidRPr="00AE50D9" w14:paraId="1BAF7CB3" w14:textId="77777777">
        <w:trPr>
          <w:jc w:val="center"/>
        </w:trPr>
        <w:tc>
          <w:tcPr>
            <w:tcW w:w="1728" w:type="dxa"/>
          </w:tcPr>
          <w:p w14:paraId="443A0A0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Pragmatic</w:t>
            </w:r>
          </w:p>
        </w:tc>
        <w:tc>
          <w:tcPr>
            <w:tcW w:w="1728" w:type="dxa"/>
          </w:tcPr>
          <w:p w14:paraId="019FA28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Category subtotal</w:t>
            </w:r>
          </w:p>
        </w:tc>
        <w:tc>
          <w:tcPr>
            <w:tcW w:w="1728" w:type="dxa"/>
          </w:tcPr>
          <w:p w14:paraId="642B1C2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728" w:type="dxa"/>
          </w:tcPr>
          <w:p w14:paraId="64E357A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90</w:t>
            </w:r>
          </w:p>
        </w:tc>
        <w:tc>
          <w:tcPr>
            <w:tcW w:w="1728" w:type="dxa"/>
          </w:tcPr>
          <w:p w14:paraId="00A6D7B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25.0%</w:t>
            </w:r>
          </w:p>
        </w:tc>
      </w:tr>
      <w:tr w:rsidR="005150C7" w:rsidRPr="00AE50D9" w14:paraId="062D3CA8" w14:textId="77777777">
        <w:trPr>
          <w:jc w:val="center"/>
        </w:trPr>
        <w:tc>
          <w:tcPr>
            <w:tcW w:w="1728" w:type="dxa"/>
          </w:tcPr>
          <w:p w14:paraId="364FAF5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Omission</w:t>
            </w:r>
          </w:p>
        </w:tc>
        <w:tc>
          <w:tcPr>
            <w:tcW w:w="1728" w:type="dxa"/>
          </w:tcPr>
          <w:p w14:paraId="2A06EA3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Dropped modifier (adjectival or adverbial)</w:t>
            </w:r>
          </w:p>
        </w:tc>
        <w:tc>
          <w:tcPr>
            <w:tcW w:w="1728" w:type="dxa"/>
          </w:tcPr>
          <w:p w14:paraId="66554D4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w:t>
            </w:r>
          </w:p>
        </w:tc>
        <w:tc>
          <w:tcPr>
            <w:tcW w:w="1728" w:type="dxa"/>
          </w:tcPr>
          <w:p w14:paraId="71816C5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36</w:t>
            </w:r>
          </w:p>
        </w:tc>
        <w:tc>
          <w:tcPr>
            <w:tcW w:w="1728" w:type="dxa"/>
          </w:tcPr>
          <w:p w14:paraId="0D26022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10.0%</w:t>
            </w:r>
          </w:p>
        </w:tc>
      </w:tr>
      <w:tr w:rsidR="005150C7" w:rsidRPr="00AE50D9" w14:paraId="07D3D2D4" w14:textId="77777777">
        <w:trPr>
          <w:jc w:val="center"/>
        </w:trPr>
        <w:tc>
          <w:tcPr>
            <w:tcW w:w="1728" w:type="dxa"/>
          </w:tcPr>
          <w:p w14:paraId="107CAC2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Omission</w:t>
            </w:r>
          </w:p>
        </w:tc>
        <w:tc>
          <w:tcPr>
            <w:tcW w:w="1728" w:type="dxa"/>
          </w:tcPr>
          <w:p w14:paraId="19E4698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Dropped subordinate clause</w:t>
            </w:r>
          </w:p>
        </w:tc>
        <w:tc>
          <w:tcPr>
            <w:tcW w:w="1728" w:type="dxa"/>
          </w:tcPr>
          <w:p w14:paraId="6AB1E77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w:t>
            </w:r>
          </w:p>
        </w:tc>
        <w:tc>
          <w:tcPr>
            <w:tcW w:w="1728" w:type="dxa"/>
          </w:tcPr>
          <w:p w14:paraId="460A992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36</w:t>
            </w:r>
          </w:p>
        </w:tc>
        <w:tc>
          <w:tcPr>
            <w:tcW w:w="1728" w:type="dxa"/>
          </w:tcPr>
          <w:p w14:paraId="1FA13DF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10.0%</w:t>
            </w:r>
          </w:p>
        </w:tc>
      </w:tr>
      <w:tr w:rsidR="005150C7" w:rsidRPr="00AE50D9" w14:paraId="4595718E" w14:textId="77777777">
        <w:trPr>
          <w:jc w:val="center"/>
        </w:trPr>
        <w:tc>
          <w:tcPr>
            <w:tcW w:w="1728" w:type="dxa"/>
          </w:tcPr>
          <w:p w14:paraId="644BC02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Omission</w:t>
            </w:r>
          </w:p>
        </w:tc>
        <w:tc>
          <w:tcPr>
            <w:tcW w:w="1728" w:type="dxa"/>
          </w:tcPr>
          <w:p w14:paraId="4918117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Dropped discourse-level element</w:t>
            </w:r>
          </w:p>
        </w:tc>
        <w:tc>
          <w:tcPr>
            <w:tcW w:w="1728" w:type="dxa"/>
          </w:tcPr>
          <w:p w14:paraId="3B62753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w:t>
            </w:r>
          </w:p>
        </w:tc>
        <w:tc>
          <w:tcPr>
            <w:tcW w:w="1728" w:type="dxa"/>
          </w:tcPr>
          <w:p w14:paraId="4B36C1C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18</w:t>
            </w:r>
          </w:p>
        </w:tc>
        <w:tc>
          <w:tcPr>
            <w:tcW w:w="1728" w:type="dxa"/>
          </w:tcPr>
          <w:p w14:paraId="0EB4B52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5.0%</w:t>
            </w:r>
          </w:p>
        </w:tc>
      </w:tr>
      <w:tr w:rsidR="005150C7" w:rsidRPr="00AE50D9" w14:paraId="127CD0BB" w14:textId="77777777">
        <w:trPr>
          <w:jc w:val="center"/>
        </w:trPr>
        <w:tc>
          <w:tcPr>
            <w:tcW w:w="1728" w:type="dxa"/>
          </w:tcPr>
          <w:p w14:paraId="113221C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Omission</w:t>
            </w:r>
          </w:p>
        </w:tc>
        <w:tc>
          <w:tcPr>
            <w:tcW w:w="1728" w:type="dxa"/>
          </w:tcPr>
          <w:p w14:paraId="4B46132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Category subtotal</w:t>
            </w:r>
          </w:p>
        </w:tc>
        <w:tc>
          <w:tcPr>
            <w:tcW w:w="1728" w:type="dxa"/>
          </w:tcPr>
          <w:p w14:paraId="5A5891E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728" w:type="dxa"/>
          </w:tcPr>
          <w:p w14:paraId="12E3597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90</w:t>
            </w:r>
          </w:p>
        </w:tc>
        <w:tc>
          <w:tcPr>
            <w:tcW w:w="1728" w:type="dxa"/>
          </w:tcPr>
          <w:p w14:paraId="36EBE35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25.0%</w:t>
            </w:r>
          </w:p>
        </w:tc>
      </w:tr>
      <w:tr w:rsidR="005150C7" w:rsidRPr="00AE50D9" w14:paraId="79CBE17C" w14:textId="77777777">
        <w:trPr>
          <w:jc w:val="center"/>
        </w:trPr>
        <w:tc>
          <w:tcPr>
            <w:tcW w:w="1728" w:type="dxa"/>
          </w:tcPr>
          <w:p w14:paraId="596046C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TOTAL</w:t>
            </w:r>
          </w:p>
        </w:tc>
        <w:tc>
          <w:tcPr>
            <w:tcW w:w="1728" w:type="dxa"/>
          </w:tcPr>
          <w:p w14:paraId="5D887757" w14:textId="77777777" w:rsidR="005150C7" w:rsidRPr="00AE50D9" w:rsidRDefault="005150C7" w:rsidP="00AE50D9">
            <w:pPr>
              <w:spacing w:after="10"/>
              <w:jc w:val="both"/>
              <w:rPr>
                <w:rFonts w:ascii="Times New Roman" w:hAnsi="Times New Roman" w:cs="Times New Roman"/>
                <w:color w:val="000000" w:themeColor="text1"/>
                <w:sz w:val="24"/>
                <w:szCs w:val="24"/>
              </w:rPr>
            </w:pPr>
          </w:p>
        </w:tc>
        <w:tc>
          <w:tcPr>
            <w:tcW w:w="1728" w:type="dxa"/>
          </w:tcPr>
          <w:p w14:paraId="57573B2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c>
          <w:tcPr>
            <w:tcW w:w="1728" w:type="dxa"/>
          </w:tcPr>
          <w:p w14:paraId="4884BB8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360</w:t>
            </w:r>
          </w:p>
        </w:tc>
        <w:tc>
          <w:tcPr>
            <w:tcW w:w="1728" w:type="dxa"/>
          </w:tcPr>
          <w:p w14:paraId="271C0A8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100.0%</w:t>
            </w:r>
          </w:p>
        </w:tc>
      </w:tr>
    </w:tbl>
    <w:p w14:paraId="1D963E19" w14:textId="77777777" w:rsidR="005150C7" w:rsidRPr="00AE50D9" w:rsidRDefault="005150C7" w:rsidP="00AE50D9">
      <w:pPr>
        <w:jc w:val="both"/>
        <w:rPr>
          <w:rFonts w:ascii="Times New Roman" w:hAnsi="Times New Roman" w:cs="Times New Roman"/>
          <w:color w:val="000000" w:themeColor="text1"/>
          <w:sz w:val="24"/>
          <w:szCs w:val="24"/>
        </w:rPr>
      </w:pPr>
    </w:p>
    <w:p w14:paraId="27D8F5B6" w14:textId="77777777" w:rsidR="005150C7" w:rsidRPr="00AE50D9" w:rsidRDefault="00000000" w:rsidP="00AE50D9">
      <w:pPr>
        <w:pStyle w:val="Heading2"/>
        <w:jc w:val="both"/>
        <w:rPr>
          <w:rFonts w:ascii="Times New Roman" w:hAnsi="Times New Roman" w:cs="Times New Roman"/>
          <w:color w:val="000000" w:themeColor="text1"/>
          <w:sz w:val="24"/>
          <w:szCs w:val="24"/>
        </w:rPr>
      </w:pPr>
      <w:proofErr w:type="gramStart"/>
      <w:r w:rsidRPr="00AE50D9">
        <w:rPr>
          <w:rFonts w:ascii="Times New Roman" w:hAnsi="Times New Roman" w:cs="Times New Roman"/>
          <w:color w:val="000000" w:themeColor="text1"/>
          <w:sz w:val="24"/>
          <w:szCs w:val="24"/>
        </w:rPr>
        <w:t>S1.2  Distribution</w:t>
      </w:r>
      <w:proofErr w:type="gramEnd"/>
      <w:r w:rsidRPr="00AE50D9">
        <w:rPr>
          <w:rFonts w:ascii="Times New Roman" w:hAnsi="Times New Roman" w:cs="Times New Roman"/>
          <w:color w:val="000000" w:themeColor="text1"/>
          <w:sz w:val="24"/>
          <w:szCs w:val="24"/>
        </w:rPr>
        <w:t xml:space="preserve"> across complexity conditions and language pairs</w:t>
      </w:r>
    </w:p>
    <w:p w14:paraId="49571C89" w14:textId="77777777" w:rsidR="005150C7" w:rsidRPr="00AE50D9" w:rsidRDefault="00000000" w:rsidP="00AE50D9">
      <w:pPr>
        <w:spacing w:after="12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The table confirms that the inventory is invariant. Passage-level totals are identical by construction; no test of differential composition is therefore required or possible.</w:t>
      </w:r>
    </w:p>
    <w:tbl>
      <w:tblPr>
        <w:tblStyle w:val="TableGrid"/>
        <w:tblW w:w="0" w:type="auto"/>
        <w:jc w:val="center"/>
        <w:tblLook w:val="04A0" w:firstRow="1" w:lastRow="0" w:firstColumn="1" w:lastColumn="0" w:noHBand="0" w:noVBand="1"/>
      </w:tblPr>
      <w:tblGrid>
        <w:gridCol w:w="1403"/>
        <w:gridCol w:w="1234"/>
        <w:gridCol w:w="1234"/>
        <w:gridCol w:w="1234"/>
        <w:gridCol w:w="1283"/>
        <w:gridCol w:w="1234"/>
        <w:gridCol w:w="1234"/>
      </w:tblGrid>
      <w:tr w:rsidR="005150C7" w:rsidRPr="00AE50D9" w14:paraId="14694070" w14:textId="77777777">
        <w:trPr>
          <w:jc w:val="center"/>
        </w:trPr>
        <w:tc>
          <w:tcPr>
            <w:tcW w:w="1234" w:type="dxa"/>
          </w:tcPr>
          <w:p w14:paraId="2DEE904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Complexity condition</w:t>
            </w:r>
          </w:p>
        </w:tc>
        <w:tc>
          <w:tcPr>
            <w:tcW w:w="1234" w:type="dxa"/>
          </w:tcPr>
          <w:p w14:paraId="3422E6B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Passages</w:t>
            </w:r>
          </w:p>
        </w:tc>
        <w:tc>
          <w:tcPr>
            <w:tcW w:w="1234" w:type="dxa"/>
          </w:tcPr>
          <w:p w14:paraId="39F8CC6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Lexical</w:t>
            </w:r>
          </w:p>
        </w:tc>
        <w:tc>
          <w:tcPr>
            <w:tcW w:w="1234" w:type="dxa"/>
          </w:tcPr>
          <w:p w14:paraId="18C726F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Syntactic</w:t>
            </w:r>
          </w:p>
        </w:tc>
        <w:tc>
          <w:tcPr>
            <w:tcW w:w="1234" w:type="dxa"/>
          </w:tcPr>
          <w:p w14:paraId="2B2DF85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Pragmatic</w:t>
            </w:r>
          </w:p>
        </w:tc>
        <w:tc>
          <w:tcPr>
            <w:tcW w:w="1234" w:type="dxa"/>
          </w:tcPr>
          <w:p w14:paraId="1D9D071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Omission</w:t>
            </w:r>
          </w:p>
        </w:tc>
        <w:tc>
          <w:tcPr>
            <w:tcW w:w="1234" w:type="dxa"/>
          </w:tcPr>
          <w:p w14:paraId="2C24A20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Total errors</w:t>
            </w:r>
          </w:p>
        </w:tc>
      </w:tr>
      <w:tr w:rsidR="005150C7" w:rsidRPr="00AE50D9" w14:paraId="0A7A86A0" w14:textId="77777777">
        <w:trPr>
          <w:jc w:val="center"/>
        </w:trPr>
        <w:tc>
          <w:tcPr>
            <w:tcW w:w="1234" w:type="dxa"/>
          </w:tcPr>
          <w:p w14:paraId="24D9C44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Simple</w:t>
            </w:r>
          </w:p>
        </w:tc>
        <w:tc>
          <w:tcPr>
            <w:tcW w:w="1234" w:type="dxa"/>
          </w:tcPr>
          <w:p w14:paraId="514ADAF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6</w:t>
            </w:r>
          </w:p>
        </w:tc>
        <w:tc>
          <w:tcPr>
            <w:tcW w:w="1234" w:type="dxa"/>
          </w:tcPr>
          <w:p w14:paraId="3FBEF80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30</w:t>
            </w:r>
          </w:p>
        </w:tc>
        <w:tc>
          <w:tcPr>
            <w:tcW w:w="1234" w:type="dxa"/>
          </w:tcPr>
          <w:p w14:paraId="1C3E8E5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30</w:t>
            </w:r>
          </w:p>
        </w:tc>
        <w:tc>
          <w:tcPr>
            <w:tcW w:w="1234" w:type="dxa"/>
          </w:tcPr>
          <w:p w14:paraId="26E6AED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30</w:t>
            </w:r>
          </w:p>
        </w:tc>
        <w:tc>
          <w:tcPr>
            <w:tcW w:w="1234" w:type="dxa"/>
          </w:tcPr>
          <w:p w14:paraId="7ACE39C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30</w:t>
            </w:r>
          </w:p>
        </w:tc>
        <w:tc>
          <w:tcPr>
            <w:tcW w:w="1234" w:type="dxa"/>
          </w:tcPr>
          <w:p w14:paraId="548B990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120</w:t>
            </w:r>
          </w:p>
        </w:tc>
      </w:tr>
      <w:tr w:rsidR="005150C7" w:rsidRPr="00AE50D9" w14:paraId="69FA02EF" w14:textId="77777777">
        <w:trPr>
          <w:jc w:val="center"/>
        </w:trPr>
        <w:tc>
          <w:tcPr>
            <w:tcW w:w="1234" w:type="dxa"/>
          </w:tcPr>
          <w:p w14:paraId="198B5CE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Moderate</w:t>
            </w:r>
          </w:p>
        </w:tc>
        <w:tc>
          <w:tcPr>
            <w:tcW w:w="1234" w:type="dxa"/>
          </w:tcPr>
          <w:p w14:paraId="1276D26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6</w:t>
            </w:r>
          </w:p>
        </w:tc>
        <w:tc>
          <w:tcPr>
            <w:tcW w:w="1234" w:type="dxa"/>
          </w:tcPr>
          <w:p w14:paraId="737332E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30</w:t>
            </w:r>
          </w:p>
        </w:tc>
        <w:tc>
          <w:tcPr>
            <w:tcW w:w="1234" w:type="dxa"/>
          </w:tcPr>
          <w:p w14:paraId="2575A90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30</w:t>
            </w:r>
          </w:p>
        </w:tc>
        <w:tc>
          <w:tcPr>
            <w:tcW w:w="1234" w:type="dxa"/>
          </w:tcPr>
          <w:p w14:paraId="2DE35AC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30</w:t>
            </w:r>
          </w:p>
        </w:tc>
        <w:tc>
          <w:tcPr>
            <w:tcW w:w="1234" w:type="dxa"/>
          </w:tcPr>
          <w:p w14:paraId="061E2BD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30</w:t>
            </w:r>
          </w:p>
        </w:tc>
        <w:tc>
          <w:tcPr>
            <w:tcW w:w="1234" w:type="dxa"/>
          </w:tcPr>
          <w:p w14:paraId="4E8546C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120</w:t>
            </w:r>
          </w:p>
        </w:tc>
      </w:tr>
      <w:tr w:rsidR="005150C7" w:rsidRPr="00AE50D9" w14:paraId="2BAF98E7" w14:textId="77777777">
        <w:trPr>
          <w:jc w:val="center"/>
        </w:trPr>
        <w:tc>
          <w:tcPr>
            <w:tcW w:w="1234" w:type="dxa"/>
          </w:tcPr>
          <w:p w14:paraId="374F6A3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Complex</w:t>
            </w:r>
          </w:p>
        </w:tc>
        <w:tc>
          <w:tcPr>
            <w:tcW w:w="1234" w:type="dxa"/>
          </w:tcPr>
          <w:p w14:paraId="7CAA55D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6</w:t>
            </w:r>
          </w:p>
        </w:tc>
        <w:tc>
          <w:tcPr>
            <w:tcW w:w="1234" w:type="dxa"/>
          </w:tcPr>
          <w:p w14:paraId="2DACB44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30</w:t>
            </w:r>
          </w:p>
        </w:tc>
        <w:tc>
          <w:tcPr>
            <w:tcW w:w="1234" w:type="dxa"/>
          </w:tcPr>
          <w:p w14:paraId="558C320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30</w:t>
            </w:r>
          </w:p>
        </w:tc>
        <w:tc>
          <w:tcPr>
            <w:tcW w:w="1234" w:type="dxa"/>
          </w:tcPr>
          <w:p w14:paraId="7E6704A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30</w:t>
            </w:r>
          </w:p>
        </w:tc>
        <w:tc>
          <w:tcPr>
            <w:tcW w:w="1234" w:type="dxa"/>
          </w:tcPr>
          <w:p w14:paraId="512ABF5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30</w:t>
            </w:r>
          </w:p>
        </w:tc>
        <w:tc>
          <w:tcPr>
            <w:tcW w:w="1234" w:type="dxa"/>
          </w:tcPr>
          <w:p w14:paraId="6FFBD88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120</w:t>
            </w:r>
          </w:p>
        </w:tc>
      </w:tr>
      <w:tr w:rsidR="005150C7" w:rsidRPr="00AE50D9" w14:paraId="7048F163" w14:textId="77777777">
        <w:trPr>
          <w:jc w:val="center"/>
        </w:trPr>
        <w:tc>
          <w:tcPr>
            <w:tcW w:w="1234" w:type="dxa"/>
          </w:tcPr>
          <w:p w14:paraId="0A899D2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Total</w:t>
            </w:r>
          </w:p>
        </w:tc>
        <w:tc>
          <w:tcPr>
            <w:tcW w:w="1234" w:type="dxa"/>
          </w:tcPr>
          <w:p w14:paraId="5C5F973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18</w:t>
            </w:r>
          </w:p>
        </w:tc>
        <w:tc>
          <w:tcPr>
            <w:tcW w:w="1234" w:type="dxa"/>
          </w:tcPr>
          <w:p w14:paraId="5A39314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90</w:t>
            </w:r>
          </w:p>
        </w:tc>
        <w:tc>
          <w:tcPr>
            <w:tcW w:w="1234" w:type="dxa"/>
          </w:tcPr>
          <w:p w14:paraId="5F25881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90</w:t>
            </w:r>
          </w:p>
        </w:tc>
        <w:tc>
          <w:tcPr>
            <w:tcW w:w="1234" w:type="dxa"/>
          </w:tcPr>
          <w:p w14:paraId="3DE3369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90</w:t>
            </w:r>
          </w:p>
        </w:tc>
        <w:tc>
          <w:tcPr>
            <w:tcW w:w="1234" w:type="dxa"/>
          </w:tcPr>
          <w:p w14:paraId="50B152C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90</w:t>
            </w:r>
          </w:p>
        </w:tc>
        <w:tc>
          <w:tcPr>
            <w:tcW w:w="1234" w:type="dxa"/>
          </w:tcPr>
          <w:p w14:paraId="3DC2ABE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360</w:t>
            </w:r>
          </w:p>
        </w:tc>
      </w:tr>
      <w:tr w:rsidR="005150C7" w:rsidRPr="00AE50D9" w14:paraId="007838FC" w14:textId="77777777">
        <w:trPr>
          <w:jc w:val="center"/>
        </w:trPr>
        <w:tc>
          <w:tcPr>
            <w:tcW w:w="1234" w:type="dxa"/>
          </w:tcPr>
          <w:p w14:paraId="39615F9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Spanish–Portuguese inventory</w:t>
            </w:r>
          </w:p>
        </w:tc>
        <w:tc>
          <w:tcPr>
            <w:tcW w:w="1234" w:type="dxa"/>
          </w:tcPr>
          <w:p w14:paraId="679C409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18</w:t>
            </w:r>
          </w:p>
        </w:tc>
        <w:tc>
          <w:tcPr>
            <w:tcW w:w="1234" w:type="dxa"/>
          </w:tcPr>
          <w:p w14:paraId="70662DC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90</w:t>
            </w:r>
          </w:p>
        </w:tc>
        <w:tc>
          <w:tcPr>
            <w:tcW w:w="1234" w:type="dxa"/>
          </w:tcPr>
          <w:p w14:paraId="1AF6239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90</w:t>
            </w:r>
          </w:p>
        </w:tc>
        <w:tc>
          <w:tcPr>
            <w:tcW w:w="1234" w:type="dxa"/>
          </w:tcPr>
          <w:p w14:paraId="6FC0805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90</w:t>
            </w:r>
          </w:p>
        </w:tc>
        <w:tc>
          <w:tcPr>
            <w:tcW w:w="1234" w:type="dxa"/>
          </w:tcPr>
          <w:p w14:paraId="4709838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90</w:t>
            </w:r>
          </w:p>
        </w:tc>
        <w:tc>
          <w:tcPr>
            <w:tcW w:w="1234" w:type="dxa"/>
          </w:tcPr>
          <w:p w14:paraId="53084CD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360</w:t>
            </w:r>
          </w:p>
        </w:tc>
      </w:tr>
      <w:tr w:rsidR="005150C7" w:rsidRPr="00AE50D9" w14:paraId="3202A91C" w14:textId="77777777">
        <w:trPr>
          <w:jc w:val="center"/>
        </w:trPr>
        <w:tc>
          <w:tcPr>
            <w:tcW w:w="1234" w:type="dxa"/>
          </w:tcPr>
          <w:p w14:paraId="1F2ED87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Mandarin–English inventory</w:t>
            </w:r>
          </w:p>
        </w:tc>
        <w:tc>
          <w:tcPr>
            <w:tcW w:w="1234" w:type="dxa"/>
          </w:tcPr>
          <w:p w14:paraId="63331A8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18</w:t>
            </w:r>
          </w:p>
        </w:tc>
        <w:tc>
          <w:tcPr>
            <w:tcW w:w="1234" w:type="dxa"/>
          </w:tcPr>
          <w:p w14:paraId="3A8EB04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90</w:t>
            </w:r>
          </w:p>
        </w:tc>
        <w:tc>
          <w:tcPr>
            <w:tcW w:w="1234" w:type="dxa"/>
          </w:tcPr>
          <w:p w14:paraId="0F0EAC7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90</w:t>
            </w:r>
          </w:p>
        </w:tc>
        <w:tc>
          <w:tcPr>
            <w:tcW w:w="1234" w:type="dxa"/>
          </w:tcPr>
          <w:p w14:paraId="40FAAB3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90</w:t>
            </w:r>
          </w:p>
        </w:tc>
        <w:tc>
          <w:tcPr>
            <w:tcW w:w="1234" w:type="dxa"/>
          </w:tcPr>
          <w:p w14:paraId="6B883FD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90</w:t>
            </w:r>
          </w:p>
        </w:tc>
        <w:tc>
          <w:tcPr>
            <w:tcW w:w="1234" w:type="dxa"/>
          </w:tcPr>
          <w:p w14:paraId="6505FE8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360</w:t>
            </w:r>
          </w:p>
        </w:tc>
      </w:tr>
    </w:tbl>
    <w:p w14:paraId="2B1E5AC2" w14:textId="77777777" w:rsidR="005150C7" w:rsidRPr="00AE50D9" w:rsidRDefault="005150C7" w:rsidP="00AE50D9">
      <w:pPr>
        <w:jc w:val="both"/>
        <w:rPr>
          <w:rFonts w:ascii="Times New Roman" w:hAnsi="Times New Roman" w:cs="Times New Roman"/>
          <w:color w:val="000000" w:themeColor="text1"/>
          <w:sz w:val="24"/>
          <w:szCs w:val="24"/>
        </w:rPr>
      </w:pPr>
    </w:p>
    <w:p w14:paraId="468C982C" w14:textId="77777777" w:rsidR="005150C7" w:rsidRPr="00AE50D9" w:rsidRDefault="00000000" w:rsidP="00AE50D9">
      <w:pPr>
        <w:pStyle w:val="Heading2"/>
        <w:jc w:val="both"/>
        <w:rPr>
          <w:rFonts w:ascii="Times New Roman" w:hAnsi="Times New Roman" w:cs="Times New Roman"/>
          <w:color w:val="000000" w:themeColor="text1"/>
          <w:sz w:val="24"/>
          <w:szCs w:val="24"/>
        </w:rPr>
      </w:pPr>
      <w:proofErr w:type="gramStart"/>
      <w:r w:rsidRPr="00AE50D9">
        <w:rPr>
          <w:rFonts w:ascii="Times New Roman" w:hAnsi="Times New Roman" w:cs="Times New Roman"/>
          <w:color w:val="000000" w:themeColor="text1"/>
          <w:sz w:val="24"/>
          <w:szCs w:val="24"/>
        </w:rPr>
        <w:t>S1.3  Positional</w:t>
      </w:r>
      <w:proofErr w:type="gramEnd"/>
      <w:r w:rsidRPr="00AE50D9">
        <w:rPr>
          <w:rFonts w:ascii="Times New Roman" w:hAnsi="Times New Roman" w:cs="Times New Roman"/>
          <w:color w:val="000000" w:themeColor="text1"/>
          <w:sz w:val="24"/>
          <w:szCs w:val="24"/>
        </w:rPr>
        <w:t xml:space="preserve"> distribution within each passage</w:t>
      </w:r>
    </w:p>
    <w:p w14:paraId="1AB6A5B4" w14:textId="77777777" w:rsidR="005150C7" w:rsidRPr="00AE50D9" w:rsidRDefault="00000000" w:rsidP="00AE50D9">
      <w:pPr>
        <w:spacing w:after="12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To prevent primacy or recency artefacts in detection, seeded errors were distributed across passage thirds in a fixed 7:7:6 ratio, with each category represented in each third.</w:t>
      </w:r>
    </w:p>
    <w:tbl>
      <w:tblPr>
        <w:tblStyle w:val="TableGrid"/>
        <w:tblW w:w="0" w:type="auto"/>
        <w:jc w:val="center"/>
        <w:tblLook w:val="04A0" w:firstRow="1" w:lastRow="0" w:firstColumn="1" w:lastColumn="0" w:noHBand="0" w:noVBand="1"/>
      </w:tblPr>
      <w:tblGrid>
        <w:gridCol w:w="1440"/>
        <w:gridCol w:w="1440"/>
        <w:gridCol w:w="1440"/>
        <w:gridCol w:w="1440"/>
        <w:gridCol w:w="1440"/>
        <w:gridCol w:w="1440"/>
      </w:tblGrid>
      <w:tr w:rsidR="005150C7" w:rsidRPr="00AE50D9" w14:paraId="7D78F1D0" w14:textId="77777777">
        <w:trPr>
          <w:jc w:val="center"/>
        </w:trPr>
        <w:tc>
          <w:tcPr>
            <w:tcW w:w="1440" w:type="dxa"/>
          </w:tcPr>
          <w:p w14:paraId="6BFFBC6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Passage third</w:t>
            </w:r>
          </w:p>
        </w:tc>
        <w:tc>
          <w:tcPr>
            <w:tcW w:w="1440" w:type="dxa"/>
          </w:tcPr>
          <w:p w14:paraId="4CECEA8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Lexical</w:t>
            </w:r>
          </w:p>
        </w:tc>
        <w:tc>
          <w:tcPr>
            <w:tcW w:w="1440" w:type="dxa"/>
          </w:tcPr>
          <w:p w14:paraId="37EF299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Syntactic</w:t>
            </w:r>
          </w:p>
        </w:tc>
        <w:tc>
          <w:tcPr>
            <w:tcW w:w="1440" w:type="dxa"/>
          </w:tcPr>
          <w:p w14:paraId="6D1A93A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Pragmatic</w:t>
            </w:r>
          </w:p>
        </w:tc>
        <w:tc>
          <w:tcPr>
            <w:tcW w:w="1440" w:type="dxa"/>
          </w:tcPr>
          <w:p w14:paraId="2F9FC17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Omission</w:t>
            </w:r>
          </w:p>
        </w:tc>
        <w:tc>
          <w:tcPr>
            <w:tcW w:w="1440" w:type="dxa"/>
          </w:tcPr>
          <w:p w14:paraId="1ECEC56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Total</w:t>
            </w:r>
          </w:p>
        </w:tc>
      </w:tr>
      <w:tr w:rsidR="005150C7" w:rsidRPr="00AE50D9" w14:paraId="004157B8" w14:textId="77777777">
        <w:trPr>
          <w:jc w:val="center"/>
        </w:trPr>
        <w:tc>
          <w:tcPr>
            <w:tcW w:w="1440" w:type="dxa"/>
          </w:tcPr>
          <w:p w14:paraId="23E1A52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First third</w:t>
            </w:r>
          </w:p>
        </w:tc>
        <w:tc>
          <w:tcPr>
            <w:tcW w:w="1440" w:type="dxa"/>
          </w:tcPr>
          <w:p w14:paraId="2288EAD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w:t>
            </w:r>
          </w:p>
        </w:tc>
        <w:tc>
          <w:tcPr>
            <w:tcW w:w="1440" w:type="dxa"/>
          </w:tcPr>
          <w:p w14:paraId="79A5D34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w:t>
            </w:r>
          </w:p>
        </w:tc>
        <w:tc>
          <w:tcPr>
            <w:tcW w:w="1440" w:type="dxa"/>
          </w:tcPr>
          <w:p w14:paraId="69A74C3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w:t>
            </w:r>
          </w:p>
        </w:tc>
        <w:tc>
          <w:tcPr>
            <w:tcW w:w="1440" w:type="dxa"/>
          </w:tcPr>
          <w:p w14:paraId="5222E85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w:t>
            </w:r>
          </w:p>
        </w:tc>
        <w:tc>
          <w:tcPr>
            <w:tcW w:w="1440" w:type="dxa"/>
          </w:tcPr>
          <w:p w14:paraId="2037303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7</w:t>
            </w:r>
          </w:p>
        </w:tc>
      </w:tr>
      <w:tr w:rsidR="005150C7" w:rsidRPr="00AE50D9" w14:paraId="5E8BFDD9" w14:textId="77777777">
        <w:trPr>
          <w:jc w:val="center"/>
        </w:trPr>
        <w:tc>
          <w:tcPr>
            <w:tcW w:w="1440" w:type="dxa"/>
          </w:tcPr>
          <w:p w14:paraId="65CEE7F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Middle third</w:t>
            </w:r>
          </w:p>
        </w:tc>
        <w:tc>
          <w:tcPr>
            <w:tcW w:w="1440" w:type="dxa"/>
          </w:tcPr>
          <w:p w14:paraId="4DA6ACF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w:t>
            </w:r>
          </w:p>
        </w:tc>
        <w:tc>
          <w:tcPr>
            <w:tcW w:w="1440" w:type="dxa"/>
          </w:tcPr>
          <w:p w14:paraId="0E45DEE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w:t>
            </w:r>
          </w:p>
        </w:tc>
        <w:tc>
          <w:tcPr>
            <w:tcW w:w="1440" w:type="dxa"/>
          </w:tcPr>
          <w:p w14:paraId="29857B6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w:t>
            </w:r>
          </w:p>
        </w:tc>
        <w:tc>
          <w:tcPr>
            <w:tcW w:w="1440" w:type="dxa"/>
          </w:tcPr>
          <w:p w14:paraId="00DC8B7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w:t>
            </w:r>
          </w:p>
        </w:tc>
        <w:tc>
          <w:tcPr>
            <w:tcW w:w="1440" w:type="dxa"/>
          </w:tcPr>
          <w:p w14:paraId="27E02F8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7</w:t>
            </w:r>
          </w:p>
        </w:tc>
      </w:tr>
      <w:tr w:rsidR="005150C7" w:rsidRPr="00AE50D9" w14:paraId="7288983E" w14:textId="77777777">
        <w:trPr>
          <w:jc w:val="center"/>
        </w:trPr>
        <w:tc>
          <w:tcPr>
            <w:tcW w:w="1440" w:type="dxa"/>
          </w:tcPr>
          <w:p w14:paraId="3B964ED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Final third</w:t>
            </w:r>
          </w:p>
        </w:tc>
        <w:tc>
          <w:tcPr>
            <w:tcW w:w="1440" w:type="dxa"/>
          </w:tcPr>
          <w:p w14:paraId="105AE6D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w:t>
            </w:r>
          </w:p>
        </w:tc>
        <w:tc>
          <w:tcPr>
            <w:tcW w:w="1440" w:type="dxa"/>
          </w:tcPr>
          <w:p w14:paraId="0A56BF6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w:t>
            </w:r>
          </w:p>
        </w:tc>
        <w:tc>
          <w:tcPr>
            <w:tcW w:w="1440" w:type="dxa"/>
          </w:tcPr>
          <w:p w14:paraId="3CFA224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w:t>
            </w:r>
          </w:p>
        </w:tc>
        <w:tc>
          <w:tcPr>
            <w:tcW w:w="1440" w:type="dxa"/>
          </w:tcPr>
          <w:p w14:paraId="630185F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w:t>
            </w:r>
          </w:p>
        </w:tc>
        <w:tc>
          <w:tcPr>
            <w:tcW w:w="1440" w:type="dxa"/>
          </w:tcPr>
          <w:p w14:paraId="4C7D007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6</w:t>
            </w:r>
          </w:p>
        </w:tc>
      </w:tr>
      <w:tr w:rsidR="005150C7" w:rsidRPr="00AE50D9" w14:paraId="09935828" w14:textId="77777777">
        <w:trPr>
          <w:jc w:val="center"/>
        </w:trPr>
        <w:tc>
          <w:tcPr>
            <w:tcW w:w="1440" w:type="dxa"/>
          </w:tcPr>
          <w:p w14:paraId="7D4584B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lastRenderedPageBreak/>
              <w:t>Total</w:t>
            </w:r>
          </w:p>
        </w:tc>
        <w:tc>
          <w:tcPr>
            <w:tcW w:w="1440" w:type="dxa"/>
          </w:tcPr>
          <w:p w14:paraId="6F0287B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440" w:type="dxa"/>
          </w:tcPr>
          <w:p w14:paraId="4F1EAE0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440" w:type="dxa"/>
          </w:tcPr>
          <w:p w14:paraId="67076EA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440" w:type="dxa"/>
          </w:tcPr>
          <w:p w14:paraId="232CDF4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440" w:type="dxa"/>
          </w:tcPr>
          <w:p w14:paraId="0B7E5BC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bl>
    <w:p w14:paraId="74A9A3DC" w14:textId="77777777" w:rsidR="005150C7" w:rsidRPr="00AE50D9" w:rsidRDefault="005150C7" w:rsidP="00AE50D9">
      <w:pPr>
        <w:jc w:val="both"/>
        <w:rPr>
          <w:rFonts w:ascii="Times New Roman" w:hAnsi="Times New Roman" w:cs="Times New Roman"/>
          <w:color w:val="000000" w:themeColor="text1"/>
          <w:sz w:val="24"/>
          <w:szCs w:val="24"/>
        </w:rPr>
      </w:pPr>
    </w:p>
    <w:p w14:paraId="2B002B01" w14:textId="77777777" w:rsidR="005150C7" w:rsidRPr="00AE50D9" w:rsidRDefault="00000000" w:rsidP="00AE50D9">
      <w:pPr>
        <w:pStyle w:val="Heading2"/>
        <w:jc w:val="both"/>
        <w:rPr>
          <w:rFonts w:ascii="Times New Roman" w:hAnsi="Times New Roman" w:cs="Times New Roman"/>
          <w:color w:val="000000" w:themeColor="text1"/>
          <w:sz w:val="24"/>
          <w:szCs w:val="24"/>
        </w:rPr>
      </w:pPr>
      <w:proofErr w:type="gramStart"/>
      <w:r w:rsidRPr="00AE50D9">
        <w:rPr>
          <w:rFonts w:ascii="Times New Roman" w:hAnsi="Times New Roman" w:cs="Times New Roman"/>
          <w:color w:val="000000" w:themeColor="text1"/>
          <w:sz w:val="24"/>
          <w:szCs w:val="24"/>
        </w:rPr>
        <w:t>S1.4  Per</w:t>
      </w:r>
      <w:proofErr w:type="gramEnd"/>
      <w:r w:rsidRPr="00AE50D9">
        <w:rPr>
          <w:rFonts w:ascii="Times New Roman" w:hAnsi="Times New Roman" w:cs="Times New Roman"/>
          <w:color w:val="000000" w:themeColor="text1"/>
          <w:sz w:val="24"/>
          <w:szCs w:val="24"/>
        </w:rPr>
        <w:t>-passage inventory</w:t>
      </w:r>
    </w:p>
    <w:p w14:paraId="407E9769" w14:textId="77777777" w:rsidR="005150C7" w:rsidRPr="00AE50D9" w:rsidRDefault="00000000" w:rsidP="00AE50D9">
      <w:pPr>
        <w:spacing w:after="12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Each of the eighteen passages carries the identical 20-error profile set out in S1.1. Passage identifiers follow the convention C-P, where C is the complexity level (1 = Simple, 2 = Moderate, 3 = Complex) and P is the passage number within that level.</w:t>
      </w:r>
    </w:p>
    <w:tbl>
      <w:tblPr>
        <w:tblStyle w:val="TableGrid"/>
        <w:tblW w:w="0" w:type="auto"/>
        <w:jc w:val="center"/>
        <w:tblLook w:val="04A0" w:firstRow="1" w:lastRow="0" w:firstColumn="1" w:lastColumn="0" w:noHBand="0" w:noVBand="1"/>
      </w:tblPr>
      <w:tblGrid>
        <w:gridCol w:w="1026"/>
        <w:gridCol w:w="1403"/>
        <w:gridCol w:w="1014"/>
        <w:gridCol w:w="980"/>
        <w:gridCol w:w="1163"/>
        <w:gridCol w:w="1283"/>
        <w:gridCol w:w="1177"/>
        <w:gridCol w:w="810"/>
      </w:tblGrid>
      <w:tr w:rsidR="005150C7" w:rsidRPr="00AE50D9" w14:paraId="1B69DFA0" w14:textId="77777777">
        <w:trPr>
          <w:jc w:val="center"/>
        </w:trPr>
        <w:tc>
          <w:tcPr>
            <w:tcW w:w="1080" w:type="dxa"/>
          </w:tcPr>
          <w:p w14:paraId="53836D0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Passage ID</w:t>
            </w:r>
          </w:p>
        </w:tc>
        <w:tc>
          <w:tcPr>
            <w:tcW w:w="1080" w:type="dxa"/>
          </w:tcPr>
          <w:p w14:paraId="73F9EC1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Complexity</w:t>
            </w:r>
          </w:p>
        </w:tc>
        <w:tc>
          <w:tcPr>
            <w:tcW w:w="1080" w:type="dxa"/>
          </w:tcPr>
          <w:p w14:paraId="55E2628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Length (words)</w:t>
            </w:r>
          </w:p>
        </w:tc>
        <w:tc>
          <w:tcPr>
            <w:tcW w:w="1080" w:type="dxa"/>
          </w:tcPr>
          <w:p w14:paraId="68EAB5C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Lexical</w:t>
            </w:r>
          </w:p>
        </w:tc>
        <w:tc>
          <w:tcPr>
            <w:tcW w:w="1080" w:type="dxa"/>
          </w:tcPr>
          <w:p w14:paraId="0F4C59E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Syntactic</w:t>
            </w:r>
          </w:p>
        </w:tc>
        <w:tc>
          <w:tcPr>
            <w:tcW w:w="1080" w:type="dxa"/>
          </w:tcPr>
          <w:p w14:paraId="7F20C44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Pragmatic</w:t>
            </w:r>
          </w:p>
        </w:tc>
        <w:tc>
          <w:tcPr>
            <w:tcW w:w="1080" w:type="dxa"/>
          </w:tcPr>
          <w:p w14:paraId="271608A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Omission</w:t>
            </w:r>
          </w:p>
        </w:tc>
        <w:tc>
          <w:tcPr>
            <w:tcW w:w="1080" w:type="dxa"/>
          </w:tcPr>
          <w:p w14:paraId="1357692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Total</w:t>
            </w:r>
          </w:p>
        </w:tc>
      </w:tr>
      <w:tr w:rsidR="005150C7" w:rsidRPr="00AE50D9" w14:paraId="3D2E9E3B" w14:textId="77777777">
        <w:trPr>
          <w:jc w:val="center"/>
        </w:trPr>
        <w:tc>
          <w:tcPr>
            <w:tcW w:w="1080" w:type="dxa"/>
          </w:tcPr>
          <w:p w14:paraId="47B4CA8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1-1</w:t>
            </w:r>
          </w:p>
        </w:tc>
        <w:tc>
          <w:tcPr>
            <w:tcW w:w="1080" w:type="dxa"/>
          </w:tcPr>
          <w:p w14:paraId="7DCA68D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Simple</w:t>
            </w:r>
          </w:p>
        </w:tc>
        <w:tc>
          <w:tcPr>
            <w:tcW w:w="1080" w:type="dxa"/>
          </w:tcPr>
          <w:p w14:paraId="592605F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150–200</w:t>
            </w:r>
          </w:p>
        </w:tc>
        <w:tc>
          <w:tcPr>
            <w:tcW w:w="1080" w:type="dxa"/>
          </w:tcPr>
          <w:p w14:paraId="22BF64D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238C67F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5C7D631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514F6CE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6F12BEC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r w:rsidR="005150C7" w:rsidRPr="00AE50D9" w14:paraId="56B304C0" w14:textId="77777777">
        <w:trPr>
          <w:jc w:val="center"/>
        </w:trPr>
        <w:tc>
          <w:tcPr>
            <w:tcW w:w="1080" w:type="dxa"/>
          </w:tcPr>
          <w:p w14:paraId="40791C8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1-2</w:t>
            </w:r>
          </w:p>
        </w:tc>
        <w:tc>
          <w:tcPr>
            <w:tcW w:w="1080" w:type="dxa"/>
          </w:tcPr>
          <w:p w14:paraId="0147E10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Simple</w:t>
            </w:r>
          </w:p>
        </w:tc>
        <w:tc>
          <w:tcPr>
            <w:tcW w:w="1080" w:type="dxa"/>
          </w:tcPr>
          <w:p w14:paraId="3D91752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150–200</w:t>
            </w:r>
          </w:p>
        </w:tc>
        <w:tc>
          <w:tcPr>
            <w:tcW w:w="1080" w:type="dxa"/>
          </w:tcPr>
          <w:p w14:paraId="10494E2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6748682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5FD0007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49AF022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59F2E7C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r w:rsidR="005150C7" w:rsidRPr="00AE50D9" w14:paraId="6421DBCD" w14:textId="77777777">
        <w:trPr>
          <w:jc w:val="center"/>
        </w:trPr>
        <w:tc>
          <w:tcPr>
            <w:tcW w:w="1080" w:type="dxa"/>
          </w:tcPr>
          <w:p w14:paraId="2CCA27D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1-3</w:t>
            </w:r>
          </w:p>
        </w:tc>
        <w:tc>
          <w:tcPr>
            <w:tcW w:w="1080" w:type="dxa"/>
          </w:tcPr>
          <w:p w14:paraId="6266769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Simple</w:t>
            </w:r>
          </w:p>
        </w:tc>
        <w:tc>
          <w:tcPr>
            <w:tcW w:w="1080" w:type="dxa"/>
          </w:tcPr>
          <w:p w14:paraId="0FE117E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150–200</w:t>
            </w:r>
          </w:p>
        </w:tc>
        <w:tc>
          <w:tcPr>
            <w:tcW w:w="1080" w:type="dxa"/>
          </w:tcPr>
          <w:p w14:paraId="495F2C4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6333339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3E4F8C8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0CCF4BB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0797C30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r w:rsidR="005150C7" w:rsidRPr="00AE50D9" w14:paraId="02923FEB" w14:textId="77777777">
        <w:trPr>
          <w:jc w:val="center"/>
        </w:trPr>
        <w:tc>
          <w:tcPr>
            <w:tcW w:w="1080" w:type="dxa"/>
          </w:tcPr>
          <w:p w14:paraId="01FA35C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1-4</w:t>
            </w:r>
          </w:p>
        </w:tc>
        <w:tc>
          <w:tcPr>
            <w:tcW w:w="1080" w:type="dxa"/>
          </w:tcPr>
          <w:p w14:paraId="76ED886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Simple</w:t>
            </w:r>
          </w:p>
        </w:tc>
        <w:tc>
          <w:tcPr>
            <w:tcW w:w="1080" w:type="dxa"/>
          </w:tcPr>
          <w:p w14:paraId="1197B0D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150–200</w:t>
            </w:r>
          </w:p>
        </w:tc>
        <w:tc>
          <w:tcPr>
            <w:tcW w:w="1080" w:type="dxa"/>
          </w:tcPr>
          <w:p w14:paraId="0368007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47E5F52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5BFB781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593A114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23B56FE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r w:rsidR="005150C7" w:rsidRPr="00AE50D9" w14:paraId="1DEFE7F6" w14:textId="77777777">
        <w:trPr>
          <w:jc w:val="center"/>
        </w:trPr>
        <w:tc>
          <w:tcPr>
            <w:tcW w:w="1080" w:type="dxa"/>
          </w:tcPr>
          <w:p w14:paraId="3FAAD5C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w:t>
            </w:r>
          </w:p>
        </w:tc>
        <w:tc>
          <w:tcPr>
            <w:tcW w:w="1080" w:type="dxa"/>
          </w:tcPr>
          <w:p w14:paraId="17D881C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Simple</w:t>
            </w:r>
          </w:p>
        </w:tc>
        <w:tc>
          <w:tcPr>
            <w:tcW w:w="1080" w:type="dxa"/>
          </w:tcPr>
          <w:p w14:paraId="67F850A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150–200</w:t>
            </w:r>
          </w:p>
        </w:tc>
        <w:tc>
          <w:tcPr>
            <w:tcW w:w="1080" w:type="dxa"/>
          </w:tcPr>
          <w:p w14:paraId="3C3B76A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5042D56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2F01C53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71F8491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5D18DD5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r w:rsidR="005150C7" w:rsidRPr="00AE50D9" w14:paraId="353D18D3" w14:textId="77777777">
        <w:trPr>
          <w:jc w:val="center"/>
        </w:trPr>
        <w:tc>
          <w:tcPr>
            <w:tcW w:w="1080" w:type="dxa"/>
          </w:tcPr>
          <w:p w14:paraId="17A2994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1-6</w:t>
            </w:r>
          </w:p>
        </w:tc>
        <w:tc>
          <w:tcPr>
            <w:tcW w:w="1080" w:type="dxa"/>
          </w:tcPr>
          <w:p w14:paraId="53DF8C5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Simple</w:t>
            </w:r>
          </w:p>
        </w:tc>
        <w:tc>
          <w:tcPr>
            <w:tcW w:w="1080" w:type="dxa"/>
          </w:tcPr>
          <w:p w14:paraId="4216D08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150–200</w:t>
            </w:r>
          </w:p>
        </w:tc>
        <w:tc>
          <w:tcPr>
            <w:tcW w:w="1080" w:type="dxa"/>
          </w:tcPr>
          <w:p w14:paraId="0049868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1FB9F20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3B87F23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6963AB6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2FB45C1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r w:rsidR="005150C7" w:rsidRPr="00AE50D9" w14:paraId="150FEDC4" w14:textId="77777777">
        <w:trPr>
          <w:jc w:val="center"/>
        </w:trPr>
        <w:tc>
          <w:tcPr>
            <w:tcW w:w="1080" w:type="dxa"/>
          </w:tcPr>
          <w:p w14:paraId="03EE1AE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2-1</w:t>
            </w:r>
          </w:p>
        </w:tc>
        <w:tc>
          <w:tcPr>
            <w:tcW w:w="1080" w:type="dxa"/>
          </w:tcPr>
          <w:p w14:paraId="608B48B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Moderate</w:t>
            </w:r>
          </w:p>
        </w:tc>
        <w:tc>
          <w:tcPr>
            <w:tcW w:w="1080" w:type="dxa"/>
          </w:tcPr>
          <w:p w14:paraId="5A70854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150–200</w:t>
            </w:r>
          </w:p>
        </w:tc>
        <w:tc>
          <w:tcPr>
            <w:tcW w:w="1080" w:type="dxa"/>
          </w:tcPr>
          <w:p w14:paraId="29B663A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551A4D4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6D141C9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3799F81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28CE7FF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r w:rsidR="005150C7" w:rsidRPr="00AE50D9" w14:paraId="4489D0A3" w14:textId="77777777">
        <w:trPr>
          <w:jc w:val="center"/>
        </w:trPr>
        <w:tc>
          <w:tcPr>
            <w:tcW w:w="1080" w:type="dxa"/>
          </w:tcPr>
          <w:p w14:paraId="1F21332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2-2</w:t>
            </w:r>
          </w:p>
        </w:tc>
        <w:tc>
          <w:tcPr>
            <w:tcW w:w="1080" w:type="dxa"/>
          </w:tcPr>
          <w:p w14:paraId="57B4F6F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Moderate</w:t>
            </w:r>
          </w:p>
        </w:tc>
        <w:tc>
          <w:tcPr>
            <w:tcW w:w="1080" w:type="dxa"/>
          </w:tcPr>
          <w:p w14:paraId="5472AB8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150–200</w:t>
            </w:r>
          </w:p>
        </w:tc>
        <w:tc>
          <w:tcPr>
            <w:tcW w:w="1080" w:type="dxa"/>
          </w:tcPr>
          <w:p w14:paraId="4E2C5A4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16901AA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315B4FB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170EBBB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2B4300F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r w:rsidR="005150C7" w:rsidRPr="00AE50D9" w14:paraId="7D9F0B59" w14:textId="77777777">
        <w:trPr>
          <w:jc w:val="center"/>
        </w:trPr>
        <w:tc>
          <w:tcPr>
            <w:tcW w:w="1080" w:type="dxa"/>
          </w:tcPr>
          <w:p w14:paraId="7615D82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2-3</w:t>
            </w:r>
          </w:p>
        </w:tc>
        <w:tc>
          <w:tcPr>
            <w:tcW w:w="1080" w:type="dxa"/>
          </w:tcPr>
          <w:p w14:paraId="3F1323D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Moderate</w:t>
            </w:r>
          </w:p>
        </w:tc>
        <w:tc>
          <w:tcPr>
            <w:tcW w:w="1080" w:type="dxa"/>
          </w:tcPr>
          <w:p w14:paraId="5C51F14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150–200</w:t>
            </w:r>
          </w:p>
        </w:tc>
        <w:tc>
          <w:tcPr>
            <w:tcW w:w="1080" w:type="dxa"/>
          </w:tcPr>
          <w:p w14:paraId="4EA2F1C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5C228B8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345090C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11CE824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3A69884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r w:rsidR="005150C7" w:rsidRPr="00AE50D9" w14:paraId="7834DAA2" w14:textId="77777777">
        <w:trPr>
          <w:jc w:val="center"/>
        </w:trPr>
        <w:tc>
          <w:tcPr>
            <w:tcW w:w="1080" w:type="dxa"/>
          </w:tcPr>
          <w:p w14:paraId="59834E9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2-4</w:t>
            </w:r>
          </w:p>
        </w:tc>
        <w:tc>
          <w:tcPr>
            <w:tcW w:w="1080" w:type="dxa"/>
          </w:tcPr>
          <w:p w14:paraId="1D69E67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Moderate</w:t>
            </w:r>
          </w:p>
        </w:tc>
        <w:tc>
          <w:tcPr>
            <w:tcW w:w="1080" w:type="dxa"/>
          </w:tcPr>
          <w:p w14:paraId="02BB629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150–200</w:t>
            </w:r>
          </w:p>
        </w:tc>
        <w:tc>
          <w:tcPr>
            <w:tcW w:w="1080" w:type="dxa"/>
          </w:tcPr>
          <w:p w14:paraId="69C2CC6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7129053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4DBA898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083B5C9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685AA33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r w:rsidR="005150C7" w:rsidRPr="00AE50D9" w14:paraId="111BF055" w14:textId="77777777">
        <w:trPr>
          <w:jc w:val="center"/>
        </w:trPr>
        <w:tc>
          <w:tcPr>
            <w:tcW w:w="1080" w:type="dxa"/>
          </w:tcPr>
          <w:p w14:paraId="1EB46EA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2-5</w:t>
            </w:r>
          </w:p>
        </w:tc>
        <w:tc>
          <w:tcPr>
            <w:tcW w:w="1080" w:type="dxa"/>
          </w:tcPr>
          <w:p w14:paraId="0B0551B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Moderate</w:t>
            </w:r>
          </w:p>
        </w:tc>
        <w:tc>
          <w:tcPr>
            <w:tcW w:w="1080" w:type="dxa"/>
          </w:tcPr>
          <w:p w14:paraId="661D701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150–200</w:t>
            </w:r>
          </w:p>
        </w:tc>
        <w:tc>
          <w:tcPr>
            <w:tcW w:w="1080" w:type="dxa"/>
          </w:tcPr>
          <w:p w14:paraId="1260FCB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2DCAD4D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5953FAF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05CFE52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1396893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r w:rsidR="005150C7" w:rsidRPr="00AE50D9" w14:paraId="63E6C74C" w14:textId="77777777">
        <w:trPr>
          <w:jc w:val="center"/>
        </w:trPr>
        <w:tc>
          <w:tcPr>
            <w:tcW w:w="1080" w:type="dxa"/>
          </w:tcPr>
          <w:p w14:paraId="77DFBA6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2-6</w:t>
            </w:r>
          </w:p>
        </w:tc>
        <w:tc>
          <w:tcPr>
            <w:tcW w:w="1080" w:type="dxa"/>
          </w:tcPr>
          <w:p w14:paraId="5CFFE7B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Moderate</w:t>
            </w:r>
          </w:p>
        </w:tc>
        <w:tc>
          <w:tcPr>
            <w:tcW w:w="1080" w:type="dxa"/>
          </w:tcPr>
          <w:p w14:paraId="6069954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150–200</w:t>
            </w:r>
          </w:p>
        </w:tc>
        <w:tc>
          <w:tcPr>
            <w:tcW w:w="1080" w:type="dxa"/>
          </w:tcPr>
          <w:p w14:paraId="4D907BF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3AEF9A6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150330B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366FD6E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7B937B1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r w:rsidR="005150C7" w:rsidRPr="00AE50D9" w14:paraId="7FAAA11B" w14:textId="77777777">
        <w:trPr>
          <w:jc w:val="center"/>
        </w:trPr>
        <w:tc>
          <w:tcPr>
            <w:tcW w:w="1080" w:type="dxa"/>
          </w:tcPr>
          <w:p w14:paraId="27789EA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3-1</w:t>
            </w:r>
          </w:p>
        </w:tc>
        <w:tc>
          <w:tcPr>
            <w:tcW w:w="1080" w:type="dxa"/>
          </w:tcPr>
          <w:p w14:paraId="596A4F2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Complex</w:t>
            </w:r>
          </w:p>
        </w:tc>
        <w:tc>
          <w:tcPr>
            <w:tcW w:w="1080" w:type="dxa"/>
          </w:tcPr>
          <w:p w14:paraId="5E6C05C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150–200</w:t>
            </w:r>
          </w:p>
        </w:tc>
        <w:tc>
          <w:tcPr>
            <w:tcW w:w="1080" w:type="dxa"/>
          </w:tcPr>
          <w:p w14:paraId="712779D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127AFEC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138E17D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4D35D91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25D536F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r w:rsidR="005150C7" w:rsidRPr="00AE50D9" w14:paraId="34B83212" w14:textId="77777777">
        <w:trPr>
          <w:jc w:val="center"/>
        </w:trPr>
        <w:tc>
          <w:tcPr>
            <w:tcW w:w="1080" w:type="dxa"/>
          </w:tcPr>
          <w:p w14:paraId="4FF380E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3-2</w:t>
            </w:r>
          </w:p>
        </w:tc>
        <w:tc>
          <w:tcPr>
            <w:tcW w:w="1080" w:type="dxa"/>
          </w:tcPr>
          <w:p w14:paraId="4BA597C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Complex</w:t>
            </w:r>
          </w:p>
        </w:tc>
        <w:tc>
          <w:tcPr>
            <w:tcW w:w="1080" w:type="dxa"/>
          </w:tcPr>
          <w:p w14:paraId="2ABD8AE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150–200</w:t>
            </w:r>
          </w:p>
        </w:tc>
        <w:tc>
          <w:tcPr>
            <w:tcW w:w="1080" w:type="dxa"/>
          </w:tcPr>
          <w:p w14:paraId="4486D4A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0398D38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18F69E4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48220BC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5D2A241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r w:rsidR="005150C7" w:rsidRPr="00AE50D9" w14:paraId="56BA7F9F" w14:textId="77777777">
        <w:trPr>
          <w:jc w:val="center"/>
        </w:trPr>
        <w:tc>
          <w:tcPr>
            <w:tcW w:w="1080" w:type="dxa"/>
          </w:tcPr>
          <w:p w14:paraId="1965A59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3-3</w:t>
            </w:r>
          </w:p>
        </w:tc>
        <w:tc>
          <w:tcPr>
            <w:tcW w:w="1080" w:type="dxa"/>
          </w:tcPr>
          <w:p w14:paraId="6B8E95E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Complex</w:t>
            </w:r>
          </w:p>
        </w:tc>
        <w:tc>
          <w:tcPr>
            <w:tcW w:w="1080" w:type="dxa"/>
          </w:tcPr>
          <w:p w14:paraId="5818B48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150–200</w:t>
            </w:r>
          </w:p>
        </w:tc>
        <w:tc>
          <w:tcPr>
            <w:tcW w:w="1080" w:type="dxa"/>
          </w:tcPr>
          <w:p w14:paraId="46D2662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10A5A81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3E2EE7A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2879D55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64F99AF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r w:rsidR="005150C7" w:rsidRPr="00AE50D9" w14:paraId="60A362AE" w14:textId="77777777">
        <w:trPr>
          <w:jc w:val="center"/>
        </w:trPr>
        <w:tc>
          <w:tcPr>
            <w:tcW w:w="1080" w:type="dxa"/>
          </w:tcPr>
          <w:p w14:paraId="4BBECFB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3-4</w:t>
            </w:r>
          </w:p>
        </w:tc>
        <w:tc>
          <w:tcPr>
            <w:tcW w:w="1080" w:type="dxa"/>
          </w:tcPr>
          <w:p w14:paraId="7232F72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Complex</w:t>
            </w:r>
          </w:p>
        </w:tc>
        <w:tc>
          <w:tcPr>
            <w:tcW w:w="1080" w:type="dxa"/>
          </w:tcPr>
          <w:p w14:paraId="2841111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150–200</w:t>
            </w:r>
          </w:p>
        </w:tc>
        <w:tc>
          <w:tcPr>
            <w:tcW w:w="1080" w:type="dxa"/>
          </w:tcPr>
          <w:p w14:paraId="6339DC3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3DC359D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0A5B729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7147D5A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6BDB8C5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r w:rsidR="005150C7" w:rsidRPr="00AE50D9" w14:paraId="78929094" w14:textId="77777777">
        <w:trPr>
          <w:jc w:val="center"/>
        </w:trPr>
        <w:tc>
          <w:tcPr>
            <w:tcW w:w="1080" w:type="dxa"/>
          </w:tcPr>
          <w:p w14:paraId="770DAA4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3-5</w:t>
            </w:r>
          </w:p>
        </w:tc>
        <w:tc>
          <w:tcPr>
            <w:tcW w:w="1080" w:type="dxa"/>
          </w:tcPr>
          <w:p w14:paraId="6249D29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Complex</w:t>
            </w:r>
          </w:p>
        </w:tc>
        <w:tc>
          <w:tcPr>
            <w:tcW w:w="1080" w:type="dxa"/>
          </w:tcPr>
          <w:p w14:paraId="452197B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150–200</w:t>
            </w:r>
          </w:p>
        </w:tc>
        <w:tc>
          <w:tcPr>
            <w:tcW w:w="1080" w:type="dxa"/>
          </w:tcPr>
          <w:p w14:paraId="34C5462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0F2132B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07A45E1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47B9911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3500BE5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r w:rsidR="005150C7" w:rsidRPr="00AE50D9" w14:paraId="2E338CE0" w14:textId="77777777">
        <w:trPr>
          <w:jc w:val="center"/>
        </w:trPr>
        <w:tc>
          <w:tcPr>
            <w:tcW w:w="1080" w:type="dxa"/>
          </w:tcPr>
          <w:p w14:paraId="29C1657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3-6</w:t>
            </w:r>
          </w:p>
        </w:tc>
        <w:tc>
          <w:tcPr>
            <w:tcW w:w="1080" w:type="dxa"/>
          </w:tcPr>
          <w:p w14:paraId="7B5E6F0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Complex</w:t>
            </w:r>
          </w:p>
        </w:tc>
        <w:tc>
          <w:tcPr>
            <w:tcW w:w="1080" w:type="dxa"/>
          </w:tcPr>
          <w:p w14:paraId="70D74A5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150–</w:t>
            </w:r>
            <w:r w:rsidRPr="00AE50D9">
              <w:rPr>
                <w:rFonts w:ascii="Times New Roman" w:hAnsi="Times New Roman" w:cs="Times New Roman"/>
                <w:color w:val="000000" w:themeColor="text1"/>
                <w:sz w:val="24"/>
                <w:szCs w:val="24"/>
              </w:rPr>
              <w:lastRenderedPageBreak/>
              <w:t>200</w:t>
            </w:r>
          </w:p>
        </w:tc>
        <w:tc>
          <w:tcPr>
            <w:tcW w:w="1080" w:type="dxa"/>
          </w:tcPr>
          <w:p w14:paraId="0E4BFF2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lastRenderedPageBreak/>
              <w:t>5</w:t>
            </w:r>
          </w:p>
        </w:tc>
        <w:tc>
          <w:tcPr>
            <w:tcW w:w="1080" w:type="dxa"/>
          </w:tcPr>
          <w:p w14:paraId="1487D49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39F31D1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3EAECCD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w:t>
            </w:r>
          </w:p>
        </w:tc>
        <w:tc>
          <w:tcPr>
            <w:tcW w:w="1080" w:type="dxa"/>
          </w:tcPr>
          <w:p w14:paraId="52F5791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w:t>
            </w:r>
          </w:p>
        </w:tc>
      </w:tr>
    </w:tbl>
    <w:p w14:paraId="0AB02A38" w14:textId="77777777" w:rsidR="005150C7" w:rsidRPr="00AE50D9" w:rsidRDefault="005150C7" w:rsidP="00AE50D9">
      <w:pPr>
        <w:jc w:val="both"/>
        <w:rPr>
          <w:rFonts w:ascii="Times New Roman" w:hAnsi="Times New Roman" w:cs="Times New Roman"/>
          <w:color w:val="000000" w:themeColor="text1"/>
          <w:sz w:val="24"/>
          <w:szCs w:val="24"/>
        </w:rPr>
      </w:pPr>
    </w:p>
    <w:p w14:paraId="23506CB4" w14:textId="77777777" w:rsidR="005150C7" w:rsidRPr="00AE50D9" w:rsidRDefault="00000000" w:rsidP="00AE50D9">
      <w:pPr>
        <w:pStyle w:val="Heading2"/>
        <w:jc w:val="both"/>
        <w:rPr>
          <w:rFonts w:ascii="Times New Roman" w:hAnsi="Times New Roman" w:cs="Times New Roman"/>
          <w:color w:val="000000" w:themeColor="text1"/>
          <w:sz w:val="24"/>
          <w:szCs w:val="24"/>
        </w:rPr>
      </w:pPr>
      <w:proofErr w:type="gramStart"/>
      <w:r w:rsidRPr="00AE50D9">
        <w:rPr>
          <w:rFonts w:ascii="Times New Roman" w:hAnsi="Times New Roman" w:cs="Times New Roman"/>
          <w:color w:val="000000" w:themeColor="text1"/>
          <w:sz w:val="24"/>
          <w:szCs w:val="24"/>
        </w:rPr>
        <w:t>S1.5  Observed</w:t>
      </w:r>
      <w:proofErr w:type="gramEnd"/>
      <w:r w:rsidRPr="00AE50D9">
        <w:rPr>
          <w:rFonts w:ascii="Times New Roman" w:hAnsi="Times New Roman" w:cs="Times New Roman"/>
          <w:color w:val="000000" w:themeColor="text1"/>
          <w:sz w:val="24"/>
          <w:szCs w:val="24"/>
        </w:rPr>
        <w:t xml:space="preserve"> detection by condition</w:t>
      </w:r>
    </w:p>
    <w:p w14:paraId="5F66FE5F" w14:textId="77777777" w:rsidR="005150C7" w:rsidRPr="00AE50D9" w:rsidRDefault="00000000" w:rsidP="00AE50D9">
      <w:pPr>
        <w:spacing w:after="12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Because the inventory is constant, differences in observed detection reflect the difficulty of the surrounding text and the learner's evaluative engagement rather than the composition of the errors. Detection declined across conditions, and the Complex condition remained significantly lower after adjustment for L2 proficiency and AI reliance.</w:t>
      </w:r>
    </w:p>
    <w:tbl>
      <w:tblPr>
        <w:tblStyle w:val="TableGrid"/>
        <w:tblW w:w="0" w:type="auto"/>
        <w:jc w:val="center"/>
        <w:tblLook w:val="04A0" w:firstRow="1" w:lastRow="0" w:firstColumn="1" w:lastColumn="0" w:noHBand="0" w:noVBand="1"/>
      </w:tblPr>
      <w:tblGrid>
        <w:gridCol w:w="1440"/>
        <w:gridCol w:w="1440"/>
        <w:gridCol w:w="1440"/>
        <w:gridCol w:w="1440"/>
        <w:gridCol w:w="1440"/>
        <w:gridCol w:w="1440"/>
      </w:tblGrid>
      <w:tr w:rsidR="005150C7" w:rsidRPr="00AE50D9" w14:paraId="161CF6C1" w14:textId="77777777">
        <w:trPr>
          <w:jc w:val="center"/>
        </w:trPr>
        <w:tc>
          <w:tcPr>
            <w:tcW w:w="1440" w:type="dxa"/>
          </w:tcPr>
          <w:p w14:paraId="0D39593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Condition</w:t>
            </w:r>
          </w:p>
        </w:tc>
        <w:tc>
          <w:tcPr>
            <w:tcW w:w="1440" w:type="dxa"/>
          </w:tcPr>
          <w:p w14:paraId="6C1FFFC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n</w:t>
            </w:r>
          </w:p>
        </w:tc>
        <w:tc>
          <w:tcPr>
            <w:tcW w:w="1440" w:type="dxa"/>
          </w:tcPr>
          <w:p w14:paraId="22A5222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Mean detection rate</w:t>
            </w:r>
          </w:p>
        </w:tc>
        <w:tc>
          <w:tcPr>
            <w:tcW w:w="1440" w:type="dxa"/>
          </w:tcPr>
          <w:p w14:paraId="341B30E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SD</w:t>
            </w:r>
          </w:p>
        </w:tc>
        <w:tc>
          <w:tcPr>
            <w:tcW w:w="1440" w:type="dxa"/>
          </w:tcPr>
          <w:p w14:paraId="1230748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Errors detected of 20 (M)</w:t>
            </w:r>
          </w:p>
        </w:tc>
        <w:tc>
          <w:tcPr>
            <w:tcW w:w="1440" w:type="dxa"/>
          </w:tcPr>
          <w:p w14:paraId="67F3FC2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Adjusted contrast vs Simple</w:t>
            </w:r>
          </w:p>
        </w:tc>
      </w:tr>
      <w:tr w:rsidR="005150C7" w:rsidRPr="00AE50D9" w14:paraId="2F89CFE7" w14:textId="77777777">
        <w:trPr>
          <w:jc w:val="center"/>
        </w:trPr>
        <w:tc>
          <w:tcPr>
            <w:tcW w:w="1440" w:type="dxa"/>
          </w:tcPr>
          <w:p w14:paraId="7032FF6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Simple</w:t>
            </w:r>
          </w:p>
        </w:tc>
        <w:tc>
          <w:tcPr>
            <w:tcW w:w="1440" w:type="dxa"/>
          </w:tcPr>
          <w:p w14:paraId="6F7C586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76</w:t>
            </w:r>
          </w:p>
        </w:tc>
        <w:tc>
          <w:tcPr>
            <w:tcW w:w="1440" w:type="dxa"/>
          </w:tcPr>
          <w:p w14:paraId="105910D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.222</w:t>
            </w:r>
          </w:p>
        </w:tc>
        <w:tc>
          <w:tcPr>
            <w:tcW w:w="1440" w:type="dxa"/>
          </w:tcPr>
          <w:p w14:paraId="43E6AC7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.195</w:t>
            </w:r>
          </w:p>
        </w:tc>
        <w:tc>
          <w:tcPr>
            <w:tcW w:w="1440" w:type="dxa"/>
          </w:tcPr>
          <w:p w14:paraId="037428B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4.44</w:t>
            </w:r>
          </w:p>
        </w:tc>
        <w:tc>
          <w:tcPr>
            <w:tcW w:w="1440" w:type="dxa"/>
          </w:tcPr>
          <w:p w14:paraId="1A4A4D7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(reference)</w:t>
            </w:r>
          </w:p>
        </w:tc>
      </w:tr>
      <w:tr w:rsidR="005150C7" w:rsidRPr="00AE50D9" w14:paraId="0D85C1BC" w14:textId="77777777">
        <w:trPr>
          <w:jc w:val="center"/>
        </w:trPr>
        <w:tc>
          <w:tcPr>
            <w:tcW w:w="1440" w:type="dxa"/>
          </w:tcPr>
          <w:p w14:paraId="54F9A15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Moderate</w:t>
            </w:r>
          </w:p>
        </w:tc>
        <w:tc>
          <w:tcPr>
            <w:tcW w:w="1440" w:type="dxa"/>
          </w:tcPr>
          <w:p w14:paraId="07AE767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71</w:t>
            </w:r>
          </w:p>
        </w:tc>
        <w:tc>
          <w:tcPr>
            <w:tcW w:w="1440" w:type="dxa"/>
          </w:tcPr>
          <w:p w14:paraId="4B02BAF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.202</w:t>
            </w:r>
          </w:p>
        </w:tc>
        <w:tc>
          <w:tcPr>
            <w:tcW w:w="1440" w:type="dxa"/>
          </w:tcPr>
          <w:p w14:paraId="42CBA7D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.210</w:t>
            </w:r>
          </w:p>
        </w:tc>
        <w:tc>
          <w:tcPr>
            <w:tcW w:w="1440" w:type="dxa"/>
          </w:tcPr>
          <w:p w14:paraId="19F2C49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4.04</w:t>
            </w:r>
          </w:p>
        </w:tc>
        <w:tc>
          <w:tcPr>
            <w:tcW w:w="1440" w:type="dxa"/>
          </w:tcPr>
          <w:p w14:paraId="116C946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b = −.011, p = .574</w:t>
            </w:r>
          </w:p>
        </w:tc>
      </w:tr>
      <w:tr w:rsidR="005150C7" w:rsidRPr="00AE50D9" w14:paraId="794DBF54" w14:textId="77777777">
        <w:trPr>
          <w:jc w:val="center"/>
        </w:trPr>
        <w:tc>
          <w:tcPr>
            <w:tcW w:w="1440" w:type="dxa"/>
          </w:tcPr>
          <w:p w14:paraId="5F65F10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Complex</w:t>
            </w:r>
          </w:p>
        </w:tc>
        <w:tc>
          <w:tcPr>
            <w:tcW w:w="1440" w:type="dxa"/>
          </w:tcPr>
          <w:p w14:paraId="64DBBDE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53</w:t>
            </w:r>
          </w:p>
        </w:tc>
        <w:tc>
          <w:tcPr>
            <w:tcW w:w="1440" w:type="dxa"/>
          </w:tcPr>
          <w:p w14:paraId="5D11418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.128</w:t>
            </w:r>
          </w:p>
        </w:tc>
        <w:tc>
          <w:tcPr>
            <w:tcW w:w="1440" w:type="dxa"/>
          </w:tcPr>
          <w:p w14:paraId="7A0AABA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.167</w:t>
            </w:r>
          </w:p>
        </w:tc>
        <w:tc>
          <w:tcPr>
            <w:tcW w:w="1440" w:type="dxa"/>
          </w:tcPr>
          <w:p w14:paraId="0667416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2.56</w:t>
            </w:r>
          </w:p>
        </w:tc>
        <w:tc>
          <w:tcPr>
            <w:tcW w:w="1440" w:type="dxa"/>
          </w:tcPr>
          <w:p w14:paraId="4245580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b = −.057, p = .009</w:t>
            </w:r>
          </w:p>
        </w:tc>
      </w:tr>
      <w:tr w:rsidR="005150C7" w:rsidRPr="00AE50D9" w14:paraId="07DA27F2" w14:textId="77777777">
        <w:trPr>
          <w:jc w:val="center"/>
        </w:trPr>
        <w:tc>
          <w:tcPr>
            <w:tcW w:w="1440" w:type="dxa"/>
          </w:tcPr>
          <w:p w14:paraId="36B1F6B9" w14:textId="77777777" w:rsidR="005150C7" w:rsidRPr="00AE50D9" w:rsidRDefault="00000000" w:rsidP="00AE50D9">
            <w:pPr>
              <w:spacing w:after="10"/>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Omnibus test: </w:t>
            </w:r>
            <w:proofErr w:type="gramStart"/>
            <w:r w:rsidRPr="00AE50D9">
              <w:rPr>
                <w:rFonts w:ascii="Times New Roman" w:hAnsi="Times New Roman" w:cs="Times New Roman"/>
                <w:color w:val="000000" w:themeColor="text1"/>
                <w:sz w:val="24"/>
                <w:szCs w:val="24"/>
              </w:rPr>
              <w:t>F(</w:t>
            </w:r>
            <w:proofErr w:type="gramEnd"/>
            <w:r w:rsidRPr="00AE50D9">
              <w:rPr>
                <w:rFonts w:ascii="Times New Roman" w:hAnsi="Times New Roman" w:cs="Times New Roman"/>
                <w:color w:val="000000" w:themeColor="text1"/>
                <w:sz w:val="24"/>
                <w:szCs w:val="24"/>
              </w:rPr>
              <w:t>2, 197) = 3.92, p = .022. Adjusted contrasts are from a model including L2 proficiency, AI reliance, and L1–L2 relatedness.</w:t>
            </w:r>
          </w:p>
        </w:tc>
        <w:tc>
          <w:tcPr>
            <w:tcW w:w="1440" w:type="dxa"/>
          </w:tcPr>
          <w:p w14:paraId="6452DEC3" w14:textId="77777777" w:rsidR="005150C7" w:rsidRPr="00AE50D9" w:rsidRDefault="005150C7" w:rsidP="00AE50D9">
            <w:pPr>
              <w:spacing w:after="10"/>
              <w:jc w:val="both"/>
              <w:rPr>
                <w:rFonts w:ascii="Times New Roman" w:hAnsi="Times New Roman" w:cs="Times New Roman"/>
                <w:color w:val="000000" w:themeColor="text1"/>
                <w:sz w:val="24"/>
                <w:szCs w:val="24"/>
              </w:rPr>
            </w:pPr>
          </w:p>
        </w:tc>
        <w:tc>
          <w:tcPr>
            <w:tcW w:w="1440" w:type="dxa"/>
          </w:tcPr>
          <w:p w14:paraId="5A38CA96" w14:textId="77777777" w:rsidR="005150C7" w:rsidRPr="00AE50D9" w:rsidRDefault="005150C7" w:rsidP="00AE50D9">
            <w:pPr>
              <w:spacing w:after="10"/>
              <w:jc w:val="both"/>
              <w:rPr>
                <w:rFonts w:ascii="Times New Roman" w:hAnsi="Times New Roman" w:cs="Times New Roman"/>
                <w:color w:val="000000" w:themeColor="text1"/>
                <w:sz w:val="24"/>
                <w:szCs w:val="24"/>
              </w:rPr>
            </w:pPr>
          </w:p>
        </w:tc>
        <w:tc>
          <w:tcPr>
            <w:tcW w:w="1440" w:type="dxa"/>
          </w:tcPr>
          <w:p w14:paraId="4FC0BDF9" w14:textId="77777777" w:rsidR="005150C7" w:rsidRPr="00AE50D9" w:rsidRDefault="005150C7" w:rsidP="00AE50D9">
            <w:pPr>
              <w:spacing w:after="10"/>
              <w:jc w:val="both"/>
              <w:rPr>
                <w:rFonts w:ascii="Times New Roman" w:hAnsi="Times New Roman" w:cs="Times New Roman"/>
                <w:color w:val="000000" w:themeColor="text1"/>
                <w:sz w:val="24"/>
                <w:szCs w:val="24"/>
              </w:rPr>
            </w:pPr>
          </w:p>
        </w:tc>
        <w:tc>
          <w:tcPr>
            <w:tcW w:w="1440" w:type="dxa"/>
          </w:tcPr>
          <w:p w14:paraId="3044DF5C" w14:textId="77777777" w:rsidR="005150C7" w:rsidRPr="00AE50D9" w:rsidRDefault="005150C7" w:rsidP="00AE50D9">
            <w:pPr>
              <w:spacing w:after="10"/>
              <w:jc w:val="both"/>
              <w:rPr>
                <w:rFonts w:ascii="Times New Roman" w:hAnsi="Times New Roman" w:cs="Times New Roman"/>
                <w:color w:val="000000" w:themeColor="text1"/>
                <w:sz w:val="24"/>
                <w:szCs w:val="24"/>
              </w:rPr>
            </w:pPr>
          </w:p>
        </w:tc>
        <w:tc>
          <w:tcPr>
            <w:tcW w:w="1440" w:type="dxa"/>
          </w:tcPr>
          <w:p w14:paraId="5D39A775" w14:textId="77777777" w:rsidR="005150C7" w:rsidRPr="00AE50D9" w:rsidRDefault="005150C7" w:rsidP="00AE50D9">
            <w:pPr>
              <w:spacing w:after="10"/>
              <w:jc w:val="both"/>
              <w:rPr>
                <w:rFonts w:ascii="Times New Roman" w:hAnsi="Times New Roman" w:cs="Times New Roman"/>
                <w:color w:val="000000" w:themeColor="text1"/>
                <w:sz w:val="24"/>
                <w:szCs w:val="24"/>
              </w:rPr>
            </w:pPr>
          </w:p>
        </w:tc>
      </w:tr>
    </w:tbl>
    <w:p w14:paraId="573B2CBB" w14:textId="77777777" w:rsidR="005150C7" w:rsidRPr="00AE50D9" w:rsidRDefault="005150C7" w:rsidP="00AE50D9">
      <w:pPr>
        <w:jc w:val="both"/>
        <w:rPr>
          <w:rFonts w:ascii="Times New Roman" w:hAnsi="Times New Roman" w:cs="Times New Roman"/>
          <w:color w:val="000000" w:themeColor="text1"/>
          <w:sz w:val="24"/>
          <w:szCs w:val="24"/>
        </w:rPr>
      </w:pPr>
    </w:p>
    <w:tbl>
      <w:tblPr>
        <w:tblStyle w:val="TableGrid"/>
        <w:tblW w:w="0" w:type="auto"/>
        <w:jc w:val="center"/>
        <w:tblLook w:val="04A0" w:firstRow="1" w:lastRow="0" w:firstColumn="1" w:lastColumn="0" w:noHBand="0" w:noVBand="1"/>
      </w:tblPr>
      <w:tblGrid>
        <w:gridCol w:w="1728"/>
        <w:gridCol w:w="1728"/>
        <w:gridCol w:w="1728"/>
        <w:gridCol w:w="1728"/>
        <w:gridCol w:w="1728"/>
      </w:tblGrid>
      <w:tr w:rsidR="005150C7" w:rsidRPr="00AE50D9" w14:paraId="23AE3954" w14:textId="77777777">
        <w:trPr>
          <w:jc w:val="center"/>
        </w:trPr>
        <w:tc>
          <w:tcPr>
            <w:tcW w:w="1728" w:type="dxa"/>
          </w:tcPr>
          <w:p w14:paraId="142FD62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Language pair</w:t>
            </w:r>
          </w:p>
        </w:tc>
        <w:tc>
          <w:tcPr>
            <w:tcW w:w="1728" w:type="dxa"/>
          </w:tcPr>
          <w:p w14:paraId="0A37764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n</w:t>
            </w:r>
          </w:p>
        </w:tc>
        <w:tc>
          <w:tcPr>
            <w:tcW w:w="1728" w:type="dxa"/>
          </w:tcPr>
          <w:p w14:paraId="0CC2438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Mean detection rate</w:t>
            </w:r>
          </w:p>
        </w:tc>
        <w:tc>
          <w:tcPr>
            <w:tcW w:w="1728" w:type="dxa"/>
          </w:tcPr>
          <w:p w14:paraId="13A5B74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SD</w:t>
            </w:r>
          </w:p>
        </w:tc>
        <w:tc>
          <w:tcPr>
            <w:tcW w:w="1728" w:type="dxa"/>
          </w:tcPr>
          <w:p w14:paraId="57744CA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Test</w:t>
            </w:r>
          </w:p>
        </w:tc>
      </w:tr>
      <w:tr w:rsidR="005150C7" w:rsidRPr="00AE50D9" w14:paraId="7C07A65F" w14:textId="77777777">
        <w:trPr>
          <w:jc w:val="center"/>
        </w:trPr>
        <w:tc>
          <w:tcPr>
            <w:tcW w:w="1728" w:type="dxa"/>
          </w:tcPr>
          <w:p w14:paraId="6DDA12F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Spanish–Portuguese (related)</w:t>
            </w:r>
          </w:p>
        </w:tc>
        <w:tc>
          <w:tcPr>
            <w:tcW w:w="1728" w:type="dxa"/>
          </w:tcPr>
          <w:p w14:paraId="6217A56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116</w:t>
            </w:r>
          </w:p>
        </w:tc>
        <w:tc>
          <w:tcPr>
            <w:tcW w:w="1728" w:type="dxa"/>
          </w:tcPr>
          <w:p w14:paraId="4031B93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.208</w:t>
            </w:r>
          </w:p>
        </w:tc>
        <w:tc>
          <w:tcPr>
            <w:tcW w:w="1728" w:type="dxa"/>
          </w:tcPr>
          <w:p w14:paraId="4E9A2C9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.209</w:t>
            </w:r>
          </w:p>
        </w:tc>
        <w:tc>
          <w:tcPr>
            <w:tcW w:w="1728" w:type="dxa"/>
          </w:tcPr>
          <w:p w14:paraId="0BACB77B" w14:textId="77777777" w:rsidR="005150C7" w:rsidRPr="00AE50D9" w:rsidRDefault="00000000" w:rsidP="00AE50D9">
            <w:pPr>
              <w:spacing w:after="10"/>
              <w:jc w:val="both"/>
              <w:rPr>
                <w:rFonts w:ascii="Times New Roman" w:hAnsi="Times New Roman" w:cs="Times New Roman"/>
                <w:color w:val="000000" w:themeColor="text1"/>
                <w:sz w:val="24"/>
                <w:szCs w:val="24"/>
              </w:rPr>
            </w:pPr>
            <w:proofErr w:type="gramStart"/>
            <w:r w:rsidRPr="00AE50D9">
              <w:rPr>
                <w:rFonts w:ascii="Times New Roman" w:hAnsi="Times New Roman" w:cs="Times New Roman"/>
                <w:color w:val="000000" w:themeColor="text1"/>
                <w:sz w:val="24"/>
                <w:szCs w:val="24"/>
              </w:rPr>
              <w:t>t(</w:t>
            </w:r>
            <w:proofErr w:type="gramEnd"/>
            <w:r w:rsidRPr="00AE50D9">
              <w:rPr>
                <w:rFonts w:ascii="Times New Roman" w:hAnsi="Times New Roman" w:cs="Times New Roman"/>
                <w:color w:val="000000" w:themeColor="text1"/>
                <w:sz w:val="24"/>
                <w:szCs w:val="24"/>
              </w:rPr>
              <w:t>198) = 1.51, p = .132</w:t>
            </w:r>
          </w:p>
        </w:tc>
      </w:tr>
      <w:tr w:rsidR="005150C7" w:rsidRPr="00AE50D9" w14:paraId="7428DB9D" w14:textId="77777777">
        <w:trPr>
          <w:jc w:val="center"/>
        </w:trPr>
        <w:tc>
          <w:tcPr>
            <w:tcW w:w="1728" w:type="dxa"/>
          </w:tcPr>
          <w:p w14:paraId="4C868FA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Mandarin–English (distant)</w:t>
            </w:r>
          </w:p>
        </w:tc>
        <w:tc>
          <w:tcPr>
            <w:tcW w:w="1728" w:type="dxa"/>
          </w:tcPr>
          <w:p w14:paraId="614217B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84</w:t>
            </w:r>
          </w:p>
        </w:tc>
        <w:tc>
          <w:tcPr>
            <w:tcW w:w="1728" w:type="dxa"/>
          </w:tcPr>
          <w:p w14:paraId="3F93BE3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.165</w:t>
            </w:r>
          </w:p>
        </w:tc>
        <w:tc>
          <w:tcPr>
            <w:tcW w:w="1728" w:type="dxa"/>
          </w:tcPr>
          <w:p w14:paraId="21F5007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.176</w:t>
            </w:r>
          </w:p>
        </w:tc>
        <w:tc>
          <w:tcPr>
            <w:tcW w:w="1728" w:type="dxa"/>
          </w:tcPr>
          <w:p w14:paraId="4F1F05A8" w14:textId="77777777" w:rsidR="005150C7" w:rsidRPr="00AE50D9" w:rsidRDefault="005150C7" w:rsidP="00AE50D9">
            <w:pPr>
              <w:spacing w:after="10"/>
              <w:jc w:val="both"/>
              <w:rPr>
                <w:rFonts w:ascii="Times New Roman" w:hAnsi="Times New Roman" w:cs="Times New Roman"/>
                <w:color w:val="000000" w:themeColor="text1"/>
                <w:sz w:val="24"/>
                <w:szCs w:val="24"/>
              </w:rPr>
            </w:pPr>
          </w:p>
        </w:tc>
      </w:tr>
    </w:tbl>
    <w:p w14:paraId="5E7E1137" w14:textId="77777777" w:rsidR="005150C7" w:rsidRPr="00AE50D9" w:rsidRDefault="005150C7" w:rsidP="00AE50D9">
      <w:pPr>
        <w:jc w:val="both"/>
        <w:rPr>
          <w:rFonts w:ascii="Times New Roman" w:hAnsi="Times New Roman" w:cs="Times New Roman"/>
          <w:color w:val="000000" w:themeColor="text1"/>
          <w:sz w:val="24"/>
          <w:szCs w:val="24"/>
        </w:rPr>
      </w:pPr>
    </w:p>
    <w:p w14:paraId="25675C80" w14:textId="77777777" w:rsidR="005150C7" w:rsidRPr="00AE50D9" w:rsidRDefault="00000000" w:rsidP="00AE50D9">
      <w:pPr>
        <w:pStyle w:val="Heading1"/>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lastRenderedPageBreak/>
        <w:t>S2. Robustness of structural estimates to materials composition</w:t>
      </w:r>
    </w:p>
    <w:p w14:paraId="09545519" w14:textId="77777777" w:rsidR="005150C7" w:rsidRPr="00AE50D9" w:rsidRDefault="00000000" w:rsidP="00AE50D9">
      <w:pPr>
        <w:spacing w:after="12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Text complexity was entered as an additional covariate in every structural equation as a check against any unmodelled condition-linked property of the materials. No conclusion changes.</w:t>
      </w:r>
    </w:p>
    <w:tbl>
      <w:tblPr>
        <w:tblStyle w:val="TableGrid"/>
        <w:tblW w:w="0" w:type="auto"/>
        <w:jc w:val="center"/>
        <w:tblLook w:val="04A0" w:firstRow="1" w:lastRow="0" w:firstColumn="1" w:lastColumn="0" w:noHBand="0" w:noVBand="1"/>
      </w:tblPr>
      <w:tblGrid>
        <w:gridCol w:w="2880"/>
        <w:gridCol w:w="2880"/>
        <w:gridCol w:w="2880"/>
      </w:tblGrid>
      <w:tr w:rsidR="005150C7" w:rsidRPr="00AE50D9" w14:paraId="4B7790DB" w14:textId="77777777">
        <w:trPr>
          <w:jc w:val="center"/>
        </w:trPr>
        <w:tc>
          <w:tcPr>
            <w:tcW w:w="2880" w:type="dxa"/>
          </w:tcPr>
          <w:p w14:paraId="0351553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Equation / coefficient</w:t>
            </w:r>
          </w:p>
        </w:tc>
        <w:tc>
          <w:tcPr>
            <w:tcW w:w="2880" w:type="dxa"/>
          </w:tcPr>
          <w:p w14:paraId="623EA3C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Without covariate</w:t>
            </w:r>
          </w:p>
        </w:tc>
        <w:tc>
          <w:tcPr>
            <w:tcW w:w="2880" w:type="dxa"/>
          </w:tcPr>
          <w:p w14:paraId="181DD4C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With text complexity covariate</w:t>
            </w:r>
          </w:p>
        </w:tc>
      </w:tr>
      <w:tr w:rsidR="005150C7" w:rsidRPr="00AE50D9" w14:paraId="4D204BBA" w14:textId="77777777">
        <w:trPr>
          <w:jc w:val="center"/>
        </w:trPr>
        <w:tc>
          <w:tcPr>
            <w:tcW w:w="2880" w:type="dxa"/>
          </w:tcPr>
          <w:p w14:paraId="44FD09D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Critical evaluation: R²</w:t>
            </w:r>
          </w:p>
        </w:tc>
        <w:tc>
          <w:tcPr>
            <w:tcW w:w="2880" w:type="dxa"/>
          </w:tcPr>
          <w:p w14:paraId="3A7010C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.792</w:t>
            </w:r>
          </w:p>
        </w:tc>
        <w:tc>
          <w:tcPr>
            <w:tcW w:w="2880" w:type="dxa"/>
          </w:tcPr>
          <w:p w14:paraId="784012D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.798</w:t>
            </w:r>
          </w:p>
        </w:tc>
      </w:tr>
      <w:tr w:rsidR="005150C7" w:rsidRPr="00AE50D9" w14:paraId="3762F523" w14:textId="77777777">
        <w:trPr>
          <w:jc w:val="center"/>
        </w:trPr>
        <w:tc>
          <w:tcPr>
            <w:tcW w:w="2880" w:type="dxa"/>
          </w:tcPr>
          <w:p w14:paraId="6B05F54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   AI reliance (β)</w:t>
            </w:r>
          </w:p>
        </w:tc>
        <w:tc>
          <w:tcPr>
            <w:tcW w:w="2880" w:type="dxa"/>
          </w:tcPr>
          <w:p w14:paraId="5E9EEB3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−.483</w:t>
            </w:r>
          </w:p>
        </w:tc>
        <w:tc>
          <w:tcPr>
            <w:tcW w:w="2880" w:type="dxa"/>
          </w:tcPr>
          <w:p w14:paraId="11B3BCE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−.471</w:t>
            </w:r>
          </w:p>
        </w:tc>
      </w:tr>
      <w:tr w:rsidR="005150C7" w:rsidRPr="00AE50D9" w14:paraId="2E039653" w14:textId="77777777">
        <w:trPr>
          <w:jc w:val="center"/>
        </w:trPr>
        <w:tc>
          <w:tcPr>
            <w:tcW w:w="2880" w:type="dxa"/>
          </w:tcPr>
          <w:p w14:paraId="6A6305E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   Extraneous load (β)</w:t>
            </w:r>
          </w:p>
        </w:tc>
        <w:tc>
          <w:tcPr>
            <w:tcW w:w="2880" w:type="dxa"/>
          </w:tcPr>
          <w:p w14:paraId="73E7102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−.206</w:t>
            </w:r>
          </w:p>
        </w:tc>
        <w:tc>
          <w:tcPr>
            <w:tcW w:w="2880" w:type="dxa"/>
          </w:tcPr>
          <w:p w14:paraId="0263140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−.193</w:t>
            </w:r>
          </w:p>
        </w:tc>
      </w:tr>
      <w:tr w:rsidR="005150C7" w:rsidRPr="00AE50D9" w14:paraId="20FAF202" w14:textId="77777777">
        <w:trPr>
          <w:jc w:val="center"/>
        </w:trPr>
        <w:tc>
          <w:tcPr>
            <w:tcW w:w="2880" w:type="dxa"/>
          </w:tcPr>
          <w:p w14:paraId="5AAAC2D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   Germane load (β)</w:t>
            </w:r>
          </w:p>
        </w:tc>
        <w:tc>
          <w:tcPr>
            <w:tcW w:w="2880" w:type="dxa"/>
          </w:tcPr>
          <w:p w14:paraId="6400ECD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+.145</w:t>
            </w:r>
          </w:p>
        </w:tc>
        <w:tc>
          <w:tcPr>
            <w:tcW w:w="2880" w:type="dxa"/>
          </w:tcPr>
          <w:p w14:paraId="128C072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+.146</w:t>
            </w:r>
          </w:p>
        </w:tc>
      </w:tr>
      <w:tr w:rsidR="005150C7" w:rsidRPr="00AE50D9" w14:paraId="0952CAF8" w14:textId="77777777">
        <w:trPr>
          <w:jc w:val="center"/>
        </w:trPr>
        <w:tc>
          <w:tcPr>
            <w:tcW w:w="2880" w:type="dxa"/>
          </w:tcPr>
          <w:p w14:paraId="5622E8D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   L2 proficiency (β)</w:t>
            </w:r>
          </w:p>
        </w:tc>
        <w:tc>
          <w:tcPr>
            <w:tcW w:w="2880" w:type="dxa"/>
          </w:tcPr>
          <w:p w14:paraId="144BE0E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+.493</w:t>
            </w:r>
          </w:p>
        </w:tc>
        <w:tc>
          <w:tcPr>
            <w:tcW w:w="2880" w:type="dxa"/>
          </w:tcPr>
          <w:p w14:paraId="3DFF61A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+.583</w:t>
            </w:r>
          </w:p>
        </w:tc>
      </w:tr>
      <w:tr w:rsidR="005150C7" w:rsidRPr="00AE50D9" w14:paraId="57F9470E" w14:textId="77777777">
        <w:trPr>
          <w:jc w:val="center"/>
        </w:trPr>
        <w:tc>
          <w:tcPr>
            <w:tcW w:w="2880" w:type="dxa"/>
          </w:tcPr>
          <w:p w14:paraId="48414A8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   L1–L2 relatedness (β)</w:t>
            </w:r>
          </w:p>
        </w:tc>
        <w:tc>
          <w:tcPr>
            <w:tcW w:w="2880" w:type="dxa"/>
          </w:tcPr>
          <w:p w14:paraId="0BD442D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+.095</w:t>
            </w:r>
          </w:p>
        </w:tc>
        <w:tc>
          <w:tcPr>
            <w:tcW w:w="2880" w:type="dxa"/>
          </w:tcPr>
          <w:p w14:paraId="6914A48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+.108</w:t>
            </w:r>
          </w:p>
        </w:tc>
      </w:tr>
      <w:tr w:rsidR="005150C7" w:rsidRPr="00AE50D9" w14:paraId="63D91127" w14:textId="77777777">
        <w:trPr>
          <w:jc w:val="center"/>
        </w:trPr>
        <w:tc>
          <w:tcPr>
            <w:tcW w:w="2880" w:type="dxa"/>
          </w:tcPr>
          <w:p w14:paraId="1127C6C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   Text complexity (β)</w:t>
            </w:r>
          </w:p>
        </w:tc>
        <w:tc>
          <w:tcPr>
            <w:tcW w:w="2880" w:type="dxa"/>
          </w:tcPr>
          <w:p w14:paraId="3E012F8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w:t>
            </w:r>
          </w:p>
        </w:tc>
        <w:tc>
          <w:tcPr>
            <w:tcW w:w="2880" w:type="dxa"/>
          </w:tcPr>
          <w:p w14:paraId="4E88740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−.139 (p = .011)</w:t>
            </w:r>
          </w:p>
        </w:tc>
      </w:tr>
      <w:tr w:rsidR="005150C7" w:rsidRPr="00AE50D9" w14:paraId="0A8899C7" w14:textId="77777777">
        <w:trPr>
          <w:jc w:val="center"/>
        </w:trPr>
        <w:tc>
          <w:tcPr>
            <w:tcW w:w="2880" w:type="dxa"/>
          </w:tcPr>
          <w:p w14:paraId="1973FDB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Translation accuracy: R²</w:t>
            </w:r>
          </w:p>
        </w:tc>
        <w:tc>
          <w:tcPr>
            <w:tcW w:w="2880" w:type="dxa"/>
          </w:tcPr>
          <w:p w14:paraId="11D9AC6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.962</w:t>
            </w:r>
          </w:p>
        </w:tc>
        <w:tc>
          <w:tcPr>
            <w:tcW w:w="2880" w:type="dxa"/>
          </w:tcPr>
          <w:p w14:paraId="66B6B69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.962</w:t>
            </w:r>
          </w:p>
        </w:tc>
      </w:tr>
      <w:tr w:rsidR="005150C7" w:rsidRPr="00AE50D9" w14:paraId="3C5E090B" w14:textId="77777777">
        <w:trPr>
          <w:jc w:val="center"/>
        </w:trPr>
        <w:tc>
          <w:tcPr>
            <w:tcW w:w="2880" w:type="dxa"/>
          </w:tcPr>
          <w:p w14:paraId="35801A9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   AI reliance, linear (β)</w:t>
            </w:r>
          </w:p>
        </w:tc>
        <w:tc>
          <w:tcPr>
            <w:tcW w:w="2880" w:type="dxa"/>
          </w:tcPr>
          <w:p w14:paraId="0E8A098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+.464</w:t>
            </w:r>
          </w:p>
        </w:tc>
        <w:tc>
          <w:tcPr>
            <w:tcW w:w="2880" w:type="dxa"/>
          </w:tcPr>
          <w:p w14:paraId="609B2EC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+.482</w:t>
            </w:r>
          </w:p>
        </w:tc>
      </w:tr>
      <w:tr w:rsidR="005150C7" w:rsidRPr="00AE50D9" w14:paraId="1F15D0B9" w14:textId="77777777">
        <w:trPr>
          <w:jc w:val="center"/>
        </w:trPr>
        <w:tc>
          <w:tcPr>
            <w:tcW w:w="2880" w:type="dxa"/>
          </w:tcPr>
          <w:p w14:paraId="7E8DBDC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   AI reliance², quadratic (β)</w:t>
            </w:r>
          </w:p>
        </w:tc>
        <w:tc>
          <w:tcPr>
            <w:tcW w:w="2880" w:type="dxa"/>
          </w:tcPr>
          <w:p w14:paraId="1EB6E39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−.752</w:t>
            </w:r>
          </w:p>
        </w:tc>
        <w:tc>
          <w:tcPr>
            <w:tcW w:w="2880" w:type="dxa"/>
          </w:tcPr>
          <w:p w14:paraId="6945352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−.777</w:t>
            </w:r>
          </w:p>
        </w:tc>
      </w:tr>
      <w:tr w:rsidR="005150C7" w:rsidRPr="00AE50D9" w14:paraId="1C8DDE31" w14:textId="77777777">
        <w:trPr>
          <w:jc w:val="center"/>
        </w:trPr>
        <w:tc>
          <w:tcPr>
            <w:tcW w:w="2880" w:type="dxa"/>
          </w:tcPr>
          <w:p w14:paraId="22F506B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   Critical evaluation (β)</w:t>
            </w:r>
          </w:p>
        </w:tc>
        <w:tc>
          <w:tcPr>
            <w:tcW w:w="2880" w:type="dxa"/>
          </w:tcPr>
          <w:p w14:paraId="2D0FC5E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+.248</w:t>
            </w:r>
          </w:p>
        </w:tc>
        <w:tc>
          <w:tcPr>
            <w:tcW w:w="2880" w:type="dxa"/>
          </w:tcPr>
          <w:p w14:paraId="512892A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+.259</w:t>
            </w:r>
          </w:p>
        </w:tc>
      </w:tr>
      <w:tr w:rsidR="005150C7" w:rsidRPr="00AE50D9" w14:paraId="7AB76C74" w14:textId="77777777">
        <w:trPr>
          <w:jc w:val="center"/>
        </w:trPr>
        <w:tc>
          <w:tcPr>
            <w:tcW w:w="2880" w:type="dxa"/>
          </w:tcPr>
          <w:p w14:paraId="0991BE0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   L2 proficiency (β)</w:t>
            </w:r>
          </w:p>
        </w:tc>
        <w:tc>
          <w:tcPr>
            <w:tcW w:w="2880" w:type="dxa"/>
          </w:tcPr>
          <w:p w14:paraId="37336C7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+.541</w:t>
            </w:r>
          </w:p>
        </w:tc>
        <w:tc>
          <w:tcPr>
            <w:tcW w:w="2880" w:type="dxa"/>
          </w:tcPr>
          <w:p w14:paraId="4AD57A0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+.527</w:t>
            </w:r>
          </w:p>
        </w:tc>
      </w:tr>
      <w:tr w:rsidR="005150C7" w:rsidRPr="00AE50D9" w14:paraId="61C7E00C" w14:textId="77777777">
        <w:trPr>
          <w:jc w:val="center"/>
        </w:trPr>
        <w:tc>
          <w:tcPr>
            <w:tcW w:w="2880" w:type="dxa"/>
          </w:tcPr>
          <w:p w14:paraId="69C89F6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   Text complexity (β)</w:t>
            </w:r>
          </w:p>
        </w:tc>
        <w:tc>
          <w:tcPr>
            <w:tcW w:w="2880" w:type="dxa"/>
          </w:tcPr>
          <w:p w14:paraId="5097A5E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w:t>
            </w:r>
          </w:p>
        </w:tc>
        <w:tc>
          <w:tcPr>
            <w:tcW w:w="2880" w:type="dxa"/>
          </w:tcPr>
          <w:p w14:paraId="64C4824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+.021 (p = .176)</w:t>
            </w:r>
          </w:p>
        </w:tc>
      </w:tr>
      <w:tr w:rsidR="005150C7" w:rsidRPr="00AE50D9" w14:paraId="4A3287B4" w14:textId="77777777">
        <w:trPr>
          <w:jc w:val="center"/>
        </w:trPr>
        <w:tc>
          <w:tcPr>
            <w:tcW w:w="2880" w:type="dxa"/>
          </w:tcPr>
          <w:p w14:paraId="4BEB13E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   Inverted-U turning point</w:t>
            </w:r>
          </w:p>
        </w:tc>
        <w:tc>
          <w:tcPr>
            <w:tcW w:w="2880" w:type="dxa"/>
          </w:tcPr>
          <w:p w14:paraId="1467AC8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3.78</w:t>
            </w:r>
          </w:p>
        </w:tc>
        <w:tc>
          <w:tcPr>
            <w:tcW w:w="2880" w:type="dxa"/>
          </w:tcPr>
          <w:p w14:paraId="6852C3E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3.79</w:t>
            </w:r>
          </w:p>
        </w:tc>
      </w:tr>
    </w:tbl>
    <w:p w14:paraId="0F8CD7DD" w14:textId="77777777" w:rsidR="005150C7" w:rsidRPr="00AE50D9" w:rsidRDefault="005150C7" w:rsidP="00AE50D9">
      <w:pPr>
        <w:jc w:val="both"/>
        <w:rPr>
          <w:rFonts w:ascii="Times New Roman" w:hAnsi="Times New Roman" w:cs="Times New Roman"/>
          <w:color w:val="000000" w:themeColor="text1"/>
          <w:sz w:val="24"/>
          <w:szCs w:val="24"/>
        </w:rPr>
      </w:pPr>
    </w:p>
    <w:p w14:paraId="2941FA1A" w14:textId="77777777" w:rsidR="005150C7" w:rsidRPr="00AE50D9" w:rsidRDefault="00000000" w:rsidP="00AE50D9">
      <w:pPr>
        <w:pStyle w:val="Heading1"/>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S3. Parallel-form L2 knowledge test: item specification</w:t>
      </w:r>
    </w:p>
    <w:p w14:paraId="63246F7D" w14:textId="77777777" w:rsidR="005150C7" w:rsidRPr="00AE50D9" w:rsidRDefault="00000000" w:rsidP="00AE50D9">
      <w:pPr>
        <w:spacing w:after="12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Both forms comprise 30 items scored 0–1 with half-credit available on productive items, giving a 0–</w:t>
      </w:r>
      <w:proofErr w:type="gramStart"/>
      <w:r w:rsidRPr="00AE50D9">
        <w:rPr>
          <w:rFonts w:ascii="Times New Roman" w:hAnsi="Times New Roman" w:cs="Times New Roman"/>
          <w:color w:val="000000" w:themeColor="text1"/>
          <w:sz w:val="24"/>
          <w:szCs w:val="24"/>
        </w:rPr>
        <w:t>30 point</w:t>
      </w:r>
      <w:proofErr w:type="gramEnd"/>
      <w:r w:rsidRPr="00AE50D9">
        <w:rPr>
          <w:rFonts w:ascii="Times New Roman" w:hAnsi="Times New Roman" w:cs="Times New Roman"/>
          <w:color w:val="000000" w:themeColor="text1"/>
          <w:sz w:val="24"/>
          <w:szCs w:val="24"/>
        </w:rPr>
        <w:t xml:space="preserve"> total per form. Items are matched pairwise across forms on target structure, item format, and frequency band.</w:t>
      </w:r>
    </w:p>
    <w:tbl>
      <w:tblPr>
        <w:tblStyle w:val="TableGrid"/>
        <w:tblW w:w="0" w:type="auto"/>
        <w:jc w:val="center"/>
        <w:tblLook w:val="04A0" w:firstRow="1" w:lastRow="0" w:firstColumn="1" w:lastColumn="0" w:noHBand="0" w:noVBand="1"/>
      </w:tblPr>
      <w:tblGrid>
        <w:gridCol w:w="2160"/>
        <w:gridCol w:w="2160"/>
        <w:gridCol w:w="2160"/>
        <w:gridCol w:w="2160"/>
      </w:tblGrid>
      <w:tr w:rsidR="005150C7" w:rsidRPr="00AE50D9" w14:paraId="3D5E32C8" w14:textId="77777777">
        <w:trPr>
          <w:jc w:val="center"/>
        </w:trPr>
        <w:tc>
          <w:tcPr>
            <w:tcW w:w="2160" w:type="dxa"/>
          </w:tcPr>
          <w:p w14:paraId="07D6098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Domain</w:t>
            </w:r>
          </w:p>
        </w:tc>
        <w:tc>
          <w:tcPr>
            <w:tcW w:w="2160" w:type="dxa"/>
          </w:tcPr>
          <w:p w14:paraId="3937F78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Target structure</w:t>
            </w:r>
          </w:p>
        </w:tc>
        <w:tc>
          <w:tcPr>
            <w:tcW w:w="2160" w:type="dxa"/>
          </w:tcPr>
          <w:p w14:paraId="331ECE9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Items per form</w:t>
            </w:r>
          </w:p>
        </w:tc>
        <w:tc>
          <w:tcPr>
            <w:tcW w:w="2160" w:type="dxa"/>
          </w:tcPr>
          <w:p w14:paraId="3FE7DEE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Response format</w:t>
            </w:r>
          </w:p>
        </w:tc>
      </w:tr>
      <w:tr w:rsidR="005150C7" w:rsidRPr="00AE50D9" w14:paraId="1F6D5F03" w14:textId="77777777">
        <w:trPr>
          <w:jc w:val="center"/>
        </w:trPr>
        <w:tc>
          <w:tcPr>
            <w:tcW w:w="2160" w:type="dxa"/>
          </w:tcPr>
          <w:p w14:paraId="61CF02B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Lexical</w:t>
            </w:r>
          </w:p>
        </w:tc>
        <w:tc>
          <w:tcPr>
            <w:tcW w:w="2160" w:type="dxa"/>
          </w:tcPr>
          <w:p w14:paraId="5DA7FB1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Low-frequency and domain-specific vocabulary seeded in the passages</w:t>
            </w:r>
          </w:p>
        </w:tc>
        <w:tc>
          <w:tcPr>
            <w:tcW w:w="2160" w:type="dxa"/>
          </w:tcPr>
          <w:p w14:paraId="1057E48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8</w:t>
            </w:r>
          </w:p>
        </w:tc>
        <w:tc>
          <w:tcPr>
            <w:tcW w:w="2160" w:type="dxa"/>
          </w:tcPr>
          <w:p w14:paraId="16E662E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4-option multiple choice</w:t>
            </w:r>
          </w:p>
        </w:tc>
      </w:tr>
      <w:tr w:rsidR="005150C7" w:rsidRPr="00AE50D9" w14:paraId="76135225" w14:textId="77777777">
        <w:trPr>
          <w:jc w:val="center"/>
        </w:trPr>
        <w:tc>
          <w:tcPr>
            <w:tcW w:w="2160" w:type="dxa"/>
          </w:tcPr>
          <w:p w14:paraId="41E2ABD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Lexical</w:t>
            </w:r>
          </w:p>
        </w:tc>
        <w:tc>
          <w:tcPr>
            <w:tcW w:w="2160" w:type="dxa"/>
          </w:tcPr>
          <w:p w14:paraId="2FE62D7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Collocational knowledge</w:t>
            </w:r>
          </w:p>
        </w:tc>
        <w:tc>
          <w:tcPr>
            <w:tcW w:w="2160" w:type="dxa"/>
          </w:tcPr>
          <w:p w14:paraId="2C6B257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2</w:t>
            </w:r>
          </w:p>
        </w:tc>
        <w:tc>
          <w:tcPr>
            <w:tcW w:w="2160" w:type="dxa"/>
          </w:tcPr>
          <w:p w14:paraId="2588398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Short productive completion</w:t>
            </w:r>
          </w:p>
        </w:tc>
      </w:tr>
      <w:tr w:rsidR="005150C7" w:rsidRPr="00AE50D9" w14:paraId="61362EBD" w14:textId="77777777">
        <w:trPr>
          <w:jc w:val="center"/>
        </w:trPr>
        <w:tc>
          <w:tcPr>
            <w:tcW w:w="2160" w:type="dxa"/>
          </w:tcPr>
          <w:p w14:paraId="5E43436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Morphosyntactic</w:t>
            </w:r>
          </w:p>
        </w:tc>
        <w:tc>
          <w:tcPr>
            <w:tcW w:w="2160" w:type="dxa"/>
          </w:tcPr>
          <w:p w14:paraId="557EEC0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Tense–aspect marking</w:t>
            </w:r>
          </w:p>
        </w:tc>
        <w:tc>
          <w:tcPr>
            <w:tcW w:w="2160" w:type="dxa"/>
          </w:tcPr>
          <w:p w14:paraId="013218F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4</w:t>
            </w:r>
          </w:p>
        </w:tc>
        <w:tc>
          <w:tcPr>
            <w:tcW w:w="2160" w:type="dxa"/>
          </w:tcPr>
          <w:p w14:paraId="79F5AE8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2 multiple </w:t>
            </w:r>
            <w:proofErr w:type="gramStart"/>
            <w:r w:rsidRPr="00AE50D9">
              <w:rPr>
                <w:rFonts w:ascii="Times New Roman" w:hAnsi="Times New Roman" w:cs="Times New Roman"/>
                <w:color w:val="000000" w:themeColor="text1"/>
                <w:sz w:val="24"/>
                <w:szCs w:val="24"/>
              </w:rPr>
              <w:t>choice</w:t>
            </w:r>
            <w:proofErr w:type="gramEnd"/>
            <w:r w:rsidRPr="00AE50D9">
              <w:rPr>
                <w:rFonts w:ascii="Times New Roman" w:hAnsi="Times New Roman" w:cs="Times New Roman"/>
                <w:color w:val="000000" w:themeColor="text1"/>
                <w:sz w:val="24"/>
                <w:szCs w:val="24"/>
              </w:rPr>
              <w:t>, 2 productive</w:t>
            </w:r>
          </w:p>
        </w:tc>
      </w:tr>
      <w:tr w:rsidR="005150C7" w:rsidRPr="00AE50D9" w14:paraId="49CE958B" w14:textId="77777777">
        <w:trPr>
          <w:jc w:val="center"/>
        </w:trPr>
        <w:tc>
          <w:tcPr>
            <w:tcW w:w="2160" w:type="dxa"/>
          </w:tcPr>
          <w:p w14:paraId="76ABF40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Morphosyntactic</w:t>
            </w:r>
          </w:p>
        </w:tc>
        <w:tc>
          <w:tcPr>
            <w:tcW w:w="2160" w:type="dxa"/>
          </w:tcPr>
          <w:p w14:paraId="3DBDBBE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Subject–verb and noun–adjective agreement</w:t>
            </w:r>
          </w:p>
        </w:tc>
        <w:tc>
          <w:tcPr>
            <w:tcW w:w="2160" w:type="dxa"/>
          </w:tcPr>
          <w:p w14:paraId="32DEADC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w:t>
            </w:r>
          </w:p>
        </w:tc>
        <w:tc>
          <w:tcPr>
            <w:tcW w:w="2160" w:type="dxa"/>
          </w:tcPr>
          <w:p w14:paraId="23BDF78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2 multiple </w:t>
            </w:r>
            <w:proofErr w:type="gramStart"/>
            <w:r w:rsidRPr="00AE50D9">
              <w:rPr>
                <w:rFonts w:ascii="Times New Roman" w:hAnsi="Times New Roman" w:cs="Times New Roman"/>
                <w:color w:val="000000" w:themeColor="text1"/>
                <w:sz w:val="24"/>
                <w:szCs w:val="24"/>
              </w:rPr>
              <w:t>choice</w:t>
            </w:r>
            <w:proofErr w:type="gramEnd"/>
            <w:r w:rsidRPr="00AE50D9">
              <w:rPr>
                <w:rFonts w:ascii="Times New Roman" w:hAnsi="Times New Roman" w:cs="Times New Roman"/>
                <w:color w:val="000000" w:themeColor="text1"/>
                <w:sz w:val="24"/>
                <w:szCs w:val="24"/>
              </w:rPr>
              <w:t>, 1 productive</w:t>
            </w:r>
          </w:p>
        </w:tc>
      </w:tr>
      <w:tr w:rsidR="005150C7" w:rsidRPr="00AE50D9" w14:paraId="10F0D480" w14:textId="77777777">
        <w:trPr>
          <w:jc w:val="center"/>
        </w:trPr>
        <w:tc>
          <w:tcPr>
            <w:tcW w:w="2160" w:type="dxa"/>
          </w:tcPr>
          <w:p w14:paraId="154BCD9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Morphosyntactic</w:t>
            </w:r>
          </w:p>
        </w:tc>
        <w:tc>
          <w:tcPr>
            <w:tcW w:w="2160" w:type="dxa"/>
          </w:tcPr>
          <w:p w14:paraId="181BCAE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Determiner and preposition selection</w:t>
            </w:r>
          </w:p>
        </w:tc>
        <w:tc>
          <w:tcPr>
            <w:tcW w:w="2160" w:type="dxa"/>
          </w:tcPr>
          <w:p w14:paraId="7D4351E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w:t>
            </w:r>
          </w:p>
        </w:tc>
        <w:tc>
          <w:tcPr>
            <w:tcW w:w="2160" w:type="dxa"/>
          </w:tcPr>
          <w:p w14:paraId="1AAA439E"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Multiple choice</w:t>
            </w:r>
          </w:p>
        </w:tc>
      </w:tr>
      <w:tr w:rsidR="005150C7" w:rsidRPr="00AE50D9" w14:paraId="39861E11" w14:textId="77777777">
        <w:trPr>
          <w:jc w:val="center"/>
        </w:trPr>
        <w:tc>
          <w:tcPr>
            <w:tcW w:w="2160" w:type="dxa"/>
          </w:tcPr>
          <w:p w14:paraId="0214ECA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lastRenderedPageBreak/>
              <w:t>Clause-level syntactic</w:t>
            </w:r>
          </w:p>
        </w:tc>
        <w:tc>
          <w:tcPr>
            <w:tcW w:w="2160" w:type="dxa"/>
          </w:tcPr>
          <w:p w14:paraId="77C74DF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Relative-clause formation</w:t>
            </w:r>
          </w:p>
        </w:tc>
        <w:tc>
          <w:tcPr>
            <w:tcW w:w="2160" w:type="dxa"/>
          </w:tcPr>
          <w:p w14:paraId="3407806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4</w:t>
            </w:r>
          </w:p>
        </w:tc>
        <w:tc>
          <w:tcPr>
            <w:tcW w:w="2160" w:type="dxa"/>
          </w:tcPr>
          <w:p w14:paraId="1ED7027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2 multiple </w:t>
            </w:r>
            <w:proofErr w:type="gramStart"/>
            <w:r w:rsidRPr="00AE50D9">
              <w:rPr>
                <w:rFonts w:ascii="Times New Roman" w:hAnsi="Times New Roman" w:cs="Times New Roman"/>
                <w:color w:val="000000" w:themeColor="text1"/>
                <w:sz w:val="24"/>
                <w:szCs w:val="24"/>
              </w:rPr>
              <w:t>choice</w:t>
            </w:r>
            <w:proofErr w:type="gramEnd"/>
            <w:r w:rsidRPr="00AE50D9">
              <w:rPr>
                <w:rFonts w:ascii="Times New Roman" w:hAnsi="Times New Roman" w:cs="Times New Roman"/>
                <w:color w:val="000000" w:themeColor="text1"/>
                <w:sz w:val="24"/>
                <w:szCs w:val="24"/>
              </w:rPr>
              <w:t>, 2 productive</w:t>
            </w:r>
          </w:p>
        </w:tc>
      </w:tr>
      <w:tr w:rsidR="005150C7" w:rsidRPr="00AE50D9" w14:paraId="3854D553" w14:textId="77777777">
        <w:trPr>
          <w:jc w:val="center"/>
        </w:trPr>
        <w:tc>
          <w:tcPr>
            <w:tcW w:w="2160" w:type="dxa"/>
          </w:tcPr>
          <w:p w14:paraId="693C4AA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Clause-level syntactic</w:t>
            </w:r>
          </w:p>
        </w:tc>
        <w:tc>
          <w:tcPr>
            <w:tcW w:w="2160" w:type="dxa"/>
          </w:tcPr>
          <w:p w14:paraId="4909497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Subordination and complementation</w:t>
            </w:r>
          </w:p>
        </w:tc>
        <w:tc>
          <w:tcPr>
            <w:tcW w:w="2160" w:type="dxa"/>
          </w:tcPr>
          <w:p w14:paraId="0453BDF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w:t>
            </w:r>
          </w:p>
        </w:tc>
        <w:tc>
          <w:tcPr>
            <w:tcW w:w="2160" w:type="dxa"/>
          </w:tcPr>
          <w:p w14:paraId="1BAC340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Productive completion</w:t>
            </w:r>
          </w:p>
        </w:tc>
      </w:tr>
      <w:tr w:rsidR="005150C7" w:rsidRPr="00AE50D9" w14:paraId="03697227" w14:textId="77777777">
        <w:trPr>
          <w:jc w:val="center"/>
        </w:trPr>
        <w:tc>
          <w:tcPr>
            <w:tcW w:w="2160" w:type="dxa"/>
          </w:tcPr>
          <w:p w14:paraId="2988906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Clause-level syntactic</w:t>
            </w:r>
          </w:p>
        </w:tc>
        <w:tc>
          <w:tcPr>
            <w:tcW w:w="2160" w:type="dxa"/>
          </w:tcPr>
          <w:p w14:paraId="771831D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Word order in marked constructions</w:t>
            </w:r>
          </w:p>
        </w:tc>
        <w:tc>
          <w:tcPr>
            <w:tcW w:w="2160" w:type="dxa"/>
          </w:tcPr>
          <w:p w14:paraId="763D7D1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w:t>
            </w:r>
          </w:p>
        </w:tc>
        <w:tc>
          <w:tcPr>
            <w:tcW w:w="2160" w:type="dxa"/>
          </w:tcPr>
          <w:p w14:paraId="2FF5CA9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2 multiple </w:t>
            </w:r>
            <w:proofErr w:type="gramStart"/>
            <w:r w:rsidRPr="00AE50D9">
              <w:rPr>
                <w:rFonts w:ascii="Times New Roman" w:hAnsi="Times New Roman" w:cs="Times New Roman"/>
                <w:color w:val="000000" w:themeColor="text1"/>
                <w:sz w:val="24"/>
                <w:szCs w:val="24"/>
              </w:rPr>
              <w:t>choice</w:t>
            </w:r>
            <w:proofErr w:type="gramEnd"/>
            <w:r w:rsidRPr="00AE50D9">
              <w:rPr>
                <w:rFonts w:ascii="Times New Roman" w:hAnsi="Times New Roman" w:cs="Times New Roman"/>
                <w:color w:val="000000" w:themeColor="text1"/>
                <w:sz w:val="24"/>
                <w:szCs w:val="24"/>
              </w:rPr>
              <w:t>, 1 productive</w:t>
            </w:r>
          </w:p>
        </w:tc>
      </w:tr>
      <w:tr w:rsidR="005150C7" w:rsidRPr="00AE50D9" w14:paraId="3DAAC2BA" w14:textId="77777777">
        <w:trPr>
          <w:jc w:val="center"/>
        </w:trPr>
        <w:tc>
          <w:tcPr>
            <w:tcW w:w="2160" w:type="dxa"/>
          </w:tcPr>
          <w:p w14:paraId="7F4CE23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Total</w:t>
            </w:r>
          </w:p>
        </w:tc>
        <w:tc>
          <w:tcPr>
            <w:tcW w:w="2160" w:type="dxa"/>
          </w:tcPr>
          <w:p w14:paraId="43900E1C" w14:textId="77777777" w:rsidR="005150C7" w:rsidRPr="00AE50D9" w:rsidRDefault="005150C7" w:rsidP="00AE50D9">
            <w:pPr>
              <w:spacing w:after="10"/>
              <w:jc w:val="both"/>
              <w:rPr>
                <w:rFonts w:ascii="Times New Roman" w:hAnsi="Times New Roman" w:cs="Times New Roman"/>
                <w:color w:val="000000" w:themeColor="text1"/>
                <w:sz w:val="24"/>
                <w:szCs w:val="24"/>
              </w:rPr>
            </w:pPr>
          </w:p>
        </w:tc>
        <w:tc>
          <w:tcPr>
            <w:tcW w:w="2160" w:type="dxa"/>
          </w:tcPr>
          <w:p w14:paraId="087A1AD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30</w:t>
            </w:r>
          </w:p>
        </w:tc>
        <w:tc>
          <w:tcPr>
            <w:tcW w:w="2160" w:type="dxa"/>
          </w:tcPr>
          <w:p w14:paraId="4F63AB2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18 multiple </w:t>
            </w:r>
            <w:proofErr w:type="gramStart"/>
            <w:r w:rsidRPr="00AE50D9">
              <w:rPr>
                <w:rFonts w:ascii="Times New Roman" w:hAnsi="Times New Roman" w:cs="Times New Roman"/>
                <w:color w:val="000000" w:themeColor="text1"/>
                <w:sz w:val="24"/>
                <w:szCs w:val="24"/>
              </w:rPr>
              <w:t>choice</w:t>
            </w:r>
            <w:proofErr w:type="gramEnd"/>
            <w:r w:rsidRPr="00AE50D9">
              <w:rPr>
                <w:rFonts w:ascii="Times New Roman" w:hAnsi="Times New Roman" w:cs="Times New Roman"/>
                <w:color w:val="000000" w:themeColor="text1"/>
                <w:sz w:val="24"/>
                <w:szCs w:val="24"/>
              </w:rPr>
              <w:t>, 12 productive</w:t>
            </w:r>
          </w:p>
        </w:tc>
      </w:tr>
    </w:tbl>
    <w:p w14:paraId="5AFD2A31" w14:textId="77777777" w:rsidR="005150C7" w:rsidRPr="00AE50D9" w:rsidRDefault="005150C7" w:rsidP="00AE50D9">
      <w:pPr>
        <w:jc w:val="both"/>
        <w:rPr>
          <w:rFonts w:ascii="Times New Roman" w:hAnsi="Times New Roman" w:cs="Times New Roman"/>
          <w:color w:val="000000" w:themeColor="text1"/>
          <w:sz w:val="24"/>
          <w:szCs w:val="24"/>
        </w:rPr>
      </w:pPr>
    </w:p>
    <w:p w14:paraId="3D4884B9" w14:textId="77777777" w:rsidR="005150C7" w:rsidRPr="00AE50D9" w:rsidRDefault="00000000" w:rsidP="00AE50D9">
      <w:pPr>
        <w:spacing w:after="12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Form order was counterbalanced: participants with odd identifiers received Form A at pre-test and Form B at post-test; participants with even identifiers received the reverse. Reliability and equating statistics are reported in Section 4.3.5 of the manuscript.</w:t>
      </w:r>
    </w:p>
    <w:p w14:paraId="22188EC4" w14:textId="77777777" w:rsidR="005150C7" w:rsidRPr="00AE50D9" w:rsidRDefault="00000000" w:rsidP="00AE50D9">
      <w:pPr>
        <w:pStyle w:val="Heading1"/>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S4. Interrater reliability protocol</w:t>
      </w:r>
    </w:p>
    <w:p w14:paraId="2329BBB6" w14:textId="77777777" w:rsidR="005150C7" w:rsidRPr="00AE50D9" w:rsidRDefault="00000000" w:rsidP="00AE50D9">
      <w:pPr>
        <w:spacing w:after="12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Two trained raters independently scored a calibration set of 40 scripts (20% of the sample), drawn at random and stratified across the three complexity conditions and the two language pairs. Both raters were blind to participant condition, proficiency, and AI reliance. Agreement was quantified with the intraclass correlation coefficient using the two-way random-effects, absolute-agreement model of Koo and Li (2016), reported at both average-measures and single-measures levels.</w:t>
      </w:r>
    </w:p>
    <w:tbl>
      <w:tblPr>
        <w:tblStyle w:val="TableGrid"/>
        <w:tblW w:w="0" w:type="auto"/>
        <w:jc w:val="center"/>
        <w:tblLook w:val="04A0" w:firstRow="1" w:lastRow="0" w:firstColumn="1" w:lastColumn="0" w:noHBand="0" w:noVBand="1"/>
      </w:tblPr>
      <w:tblGrid>
        <w:gridCol w:w="1728"/>
        <w:gridCol w:w="1728"/>
        <w:gridCol w:w="1728"/>
        <w:gridCol w:w="1728"/>
        <w:gridCol w:w="1728"/>
      </w:tblGrid>
      <w:tr w:rsidR="005150C7" w:rsidRPr="00AE50D9" w14:paraId="5CEE8878" w14:textId="77777777">
        <w:trPr>
          <w:jc w:val="center"/>
        </w:trPr>
        <w:tc>
          <w:tcPr>
            <w:tcW w:w="1728" w:type="dxa"/>
          </w:tcPr>
          <w:p w14:paraId="13130C09"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Rated variable</w:t>
            </w:r>
          </w:p>
        </w:tc>
        <w:tc>
          <w:tcPr>
            <w:tcW w:w="1728" w:type="dxa"/>
          </w:tcPr>
          <w:p w14:paraId="5CC183B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ICC(</w:t>
            </w:r>
            <w:proofErr w:type="gramStart"/>
            <w:r w:rsidRPr="00AE50D9">
              <w:rPr>
                <w:rFonts w:ascii="Times New Roman" w:hAnsi="Times New Roman" w:cs="Times New Roman"/>
                <w:b/>
                <w:color w:val="000000" w:themeColor="text1"/>
                <w:sz w:val="24"/>
                <w:szCs w:val="24"/>
              </w:rPr>
              <w:t>2,k</w:t>
            </w:r>
            <w:proofErr w:type="gramEnd"/>
            <w:r w:rsidRPr="00AE50D9">
              <w:rPr>
                <w:rFonts w:ascii="Times New Roman" w:hAnsi="Times New Roman" w:cs="Times New Roman"/>
                <w:b/>
                <w:color w:val="000000" w:themeColor="text1"/>
                <w:sz w:val="24"/>
                <w:szCs w:val="24"/>
              </w:rPr>
              <w:t>) [95% CI]</w:t>
            </w:r>
          </w:p>
        </w:tc>
        <w:tc>
          <w:tcPr>
            <w:tcW w:w="1728" w:type="dxa"/>
          </w:tcPr>
          <w:p w14:paraId="06E70A81" w14:textId="77777777" w:rsidR="005150C7" w:rsidRPr="00AE50D9" w:rsidRDefault="00000000" w:rsidP="00AE50D9">
            <w:pPr>
              <w:spacing w:after="10"/>
              <w:jc w:val="both"/>
              <w:rPr>
                <w:rFonts w:ascii="Times New Roman" w:hAnsi="Times New Roman" w:cs="Times New Roman"/>
                <w:color w:val="000000" w:themeColor="text1"/>
                <w:sz w:val="24"/>
                <w:szCs w:val="24"/>
              </w:rPr>
            </w:pPr>
            <w:proofErr w:type="gramStart"/>
            <w:r w:rsidRPr="00AE50D9">
              <w:rPr>
                <w:rFonts w:ascii="Times New Roman" w:hAnsi="Times New Roman" w:cs="Times New Roman"/>
                <w:b/>
                <w:color w:val="000000" w:themeColor="text1"/>
                <w:sz w:val="24"/>
                <w:szCs w:val="24"/>
              </w:rPr>
              <w:t>ICC(</w:t>
            </w:r>
            <w:proofErr w:type="gramEnd"/>
            <w:r w:rsidRPr="00AE50D9">
              <w:rPr>
                <w:rFonts w:ascii="Times New Roman" w:hAnsi="Times New Roman" w:cs="Times New Roman"/>
                <w:b/>
                <w:color w:val="000000" w:themeColor="text1"/>
                <w:sz w:val="24"/>
                <w:szCs w:val="24"/>
              </w:rPr>
              <w:t>2,1) [95% CI]</w:t>
            </w:r>
          </w:p>
        </w:tc>
        <w:tc>
          <w:tcPr>
            <w:tcW w:w="1728" w:type="dxa"/>
          </w:tcPr>
          <w:p w14:paraId="688AB67A"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Interpretation</w:t>
            </w:r>
          </w:p>
        </w:tc>
        <w:tc>
          <w:tcPr>
            <w:tcW w:w="1728" w:type="dxa"/>
          </w:tcPr>
          <w:p w14:paraId="2C87485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Scripts requiring consensus</w:t>
            </w:r>
          </w:p>
        </w:tc>
      </w:tr>
      <w:tr w:rsidR="005150C7" w:rsidRPr="00AE50D9" w14:paraId="5901B863" w14:textId="77777777">
        <w:trPr>
          <w:jc w:val="center"/>
        </w:trPr>
        <w:tc>
          <w:tcPr>
            <w:tcW w:w="1728" w:type="dxa"/>
          </w:tcPr>
          <w:p w14:paraId="45F6482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Translation accuracy</w:t>
            </w:r>
          </w:p>
        </w:tc>
        <w:tc>
          <w:tcPr>
            <w:tcW w:w="1728" w:type="dxa"/>
          </w:tcPr>
          <w:p w14:paraId="143AAA8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§.89 [.80, .</w:t>
            </w:r>
            <w:proofErr w:type="gramStart"/>
            <w:r w:rsidRPr="00AE50D9">
              <w:rPr>
                <w:rFonts w:ascii="Times New Roman" w:hAnsi="Times New Roman" w:cs="Times New Roman"/>
                <w:color w:val="000000" w:themeColor="text1"/>
                <w:sz w:val="24"/>
                <w:szCs w:val="24"/>
              </w:rPr>
              <w:t>94]§</w:t>
            </w:r>
            <w:proofErr w:type="gramEnd"/>
          </w:p>
        </w:tc>
        <w:tc>
          <w:tcPr>
            <w:tcW w:w="1728" w:type="dxa"/>
          </w:tcPr>
          <w:p w14:paraId="29ABE26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§.80 [.66, .</w:t>
            </w:r>
            <w:proofErr w:type="gramStart"/>
            <w:r w:rsidRPr="00AE50D9">
              <w:rPr>
                <w:rFonts w:ascii="Times New Roman" w:hAnsi="Times New Roman" w:cs="Times New Roman"/>
                <w:color w:val="000000" w:themeColor="text1"/>
                <w:sz w:val="24"/>
                <w:szCs w:val="24"/>
              </w:rPr>
              <w:t>89]§</w:t>
            </w:r>
            <w:proofErr w:type="gramEnd"/>
          </w:p>
        </w:tc>
        <w:tc>
          <w:tcPr>
            <w:tcW w:w="1728" w:type="dxa"/>
          </w:tcPr>
          <w:p w14:paraId="4218F3C4"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Good to excellent</w:t>
            </w:r>
          </w:p>
        </w:tc>
        <w:tc>
          <w:tcPr>
            <w:tcW w:w="1728" w:type="dxa"/>
          </w:tcPr>
          <w:p w14:paraId="524C6D16"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§4 of 40 (10.0</w:t>
            </w:r>
            <w:proofErr w:type="gramStart"/>
            <w:r w:rsidRPr="00AE50D9">
              <w:rPr>
                <w:rFonts w:ascii="Times New Roman" w:hAnsi="Times New Roman" w:cs="Times New Roman"/>
                <w:color w:val="000000" w:themeColor="text1"/>
                <w:sz w:val="24"/>
                <w:szCs w:val="24"/>
              </w:rPr>
              <w:t>%)§</w:t>
            </w:r>
            <w:proofErr w:type="gramEnd"/>
          </w:p>
        </w:tc>
      </w:tr>
      <w:tr w:rsidR="005150C7" w:rsidRPr="00AE50D9" w14:paraId="51E35CF7" w14:textId="77777777">
        <w:trPr>
          <w:jc w:val="center"/>
        </w:trPr>
        <w:tc>
          <w:tcPr>
            <w:tcW w:w="1728" w:type="dxa"/>
          </w:tcPr>
          <w:p w14:paraId="320B8E2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Post-editing quality</w:t>
            </w:r>
          </w:p>
        </w:tc>
        <w:tc>
          <w:tcPr>
            <w:tcW w:w="1728" w:type="dxa"/>
          </w:tcPr>
          <w:p w14:paraId="005A1085"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§.86 [.75, .</w:t>
            </w:r>
            <w:proofErr w:type="gramStart"/>
            <w:r w:rsidRPr="00AE50D9">
              <w:rPr>
                <w:rFonts w:ascii="Times New Roman" w:hAnsi="Times New Roman" w:cs="Times New Roman"/>
                <w:color w:val="000000" w:themeColor="text1"/>
                <w:sz w:val="24"/>
                <w:szCs w:val="24"/>
              </w:rPr>
              <w:t>92]§</w:t>
            </w:r>
            <w:proofErr w:type="gramEnd"/>
          </w:p>
        </w:tc>
        <w:tc>
          <w:tcPr>
            <w:tcW w:w="1728" w:type="dxa"/>
          </w:tcPr>
          <w:p w14:paraId="1A386C53"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§.75 [.59, .</w:t>
            </w:r>
            <w:proofErr w:type="gramStart"/>
            <w:r w:rsidRPr="00AE50D9">
              <w:rPr>
                <w:rFonts w:ascii="Times New Roman" w:hAnsi="Times New Roman" w:cs="Times New Roman"/>
                <w:color w:val="000000" w:themeColor="text1"/>
                <w:sz w:val="24"/>
                <w:szCs w:val="24"/>
              </w:rPr>
              <w:t>86]§</w:t>
            </w:r>
            <w:proofErr w:type="gramEnd"/>
          </w:p>
        </w:tc>
        <w:tc>
          <w:tcPr>
            <w:tcW w:w="1728" w:type="dxa"/>
          </w:tcPr>
          <w:p w14:paraId="01A073D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Good</w:t>
            </w:r>
          </w:p>
        </w:tc>
        <w:tc>
          <w:tcPr>
            <w:tcW w:w="1728" w:type="dxa"/>
          </w:tcPr>
          <w:p w14:paraId="0389A09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§6 of 40 (15.0</w:t>
            </w:r>
            <w:proofErr w:type="gramStart"/>
            <w:r w:rsidRPr="00AE50D9">
              <w:rPr>
                <w:rFonts w:ascii="Times New Roman" w:hAnsi="Times New Roman" w:cs="Times New Roman"/>
                <w:color w:val="000000" w:themeColor="text1"/>
                <w:sz w:val="24"/>
                <w:szCs w:val="24"/>
              </w:rPr>
              <w:t>%)§</w:t>
            </w:r>
            <w:proofErr w:type="gramEnd"/>
          </w:p>
        </w:tc>
      </w:tr>
      <w:tr w:rsidR="005150C7" w:rsidRPr="00AE50D9" w14:paraId="3530CC65" w14:textId="77777777">
        <w:trPr>
          <w:jc w:val="center"/>
        </w:trPr>
        <w:tc>
          <w:tcPr>
            <w:tcW w:w="1728" w:type="dxa"/>
          </w:tcPr>
          <w:p w14:paraId="1A72548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 xml:space="preserve">Note. Discrepancies exceeding 10 rubric points were resolved by discussion to consensus before full scoring commenced. After calibration, the remaining scripts were </w:t>
            </w:r>
            <w:r w:rsidRPr="00AE50D9">
              <w:rPr>
                <w:rFonts w:ascii="Times New Roman" w:hAnsi="Times New Roman" w:cs="Times New Roman"/>
                <w:color w:val="000000" w:themeColor="text1"/>
                <w:sz w:val="24"/>
                <w:szCs w:val="24"/>
              </w:rPr>
              <w:lastRenderedPageBreak/>
              <w:t>divided between the two raters.</w:t>
            </w:r>
          </w:p>
        </w:tc>
        <w:tc>
          <w:tcPr>
            <w:tcW w:w="1728" w:type="dxa"/>
          </w:tcPr>
          <w:p w14:paraId="2F219CC8" w14:textId="77777777" w:rsidR="005150C7" w:rsidRPr="00AE50D9" w:rsidRDefault="005150C7" w:rsidP="00AE50D9">
            <w:pPr>
              <w:spacing w:after="10"/>
              <w:jc w:val="both"/>
              <w:rPr>
                <w:rFonts w:ascii="Times New Roman" w:hAnsi="Times New Roman" w:cs="Times New Roman"/>
                <w:color w:val="000000" w:themeColor="text1"/>
                <w:sz w:val="24"/>
                <w:szCs w:val="24"/>
              </w:rPr>
            </w:pPr>
          </w:p>
        </w:tc>
        <w:tc>
          <w:tcPr>
            <w:tcW w:w="1728" w:type="dxa"/>
          </w:tcPr>
          <w:p w14:paraId="3788610D" w14:textId="77777777" w:rsidR="005150C7" w:rsidRPr="00AE50D9" w:rsidRDefault="005150C7" w:rsidP="00AE50D9">
            <w:pPr>
              <w:spacing w:after="10"/>
              <w:jc w:val="both"/>
              <w:rPr>
                <w:rFonts w:ascii="Times New Roman" w:hAnsi="Times New Roman" w:cs="Times New Roman"/>
                <w:color w:val="000000" w:themeColor="text1"/>
                <w:sz w:val="24"/>
                <w:szCs w:val="24"/>
              </w:rPr>
            </w:pPr>
          </w:p>
        </w:tc>
        <w:tc>
          <w:tcPr>
            <w:tcW w:w="1728" w:type="dxa"/>
          </w:tcPr>
          <w:p w14:paraId="05FFF2A3" w14:textId="77777777" w:rsidR="005150C7" w:rsidRPr="00AE50D9" w:rsidRDefault="005150C7" w:rsidP="00AE50D9">
            <w:pPr>
              <w:spacing w:after="10"/>
              <w:jc w:val="both"/>
              <w:rPr>
                <w:rFonts w:ascii="Times New Roman" w:hAnsi="Times New Roman" w:cs="Times New Roman"/>
                <w:color w:val="000000" w:themeColor="text1"/>
                <w:sz w:val="24"/>
                <w:szCs w:val="24"/>
              </w:rPr>
            </w:pPr>
          </w:p>
        </w:tc>
        <w:tc>
          <w:tcPr>
            <w:tcW w:w="1728" w:type="dxa"/>
          </w:tcPr>
          <w:p w14:paraId="470C128F" w14:textId="77777777" w:rsidR="005150C7" w:rsidRPr="00AE50D9" w:rsidRDefault="005150C7" w:rsidP="00AE50D9">
            <w:pPr>
              <w:spacing w:after="10"/>
              <w:jc w:val="both"/>
              <w:rPr>
                <w:rFonts w:ascii="Times New Roman" w:hAnsi="Times New Roman" w:cs="Times New Roman"/>
                <w:color w:val="000000" w:themeColor="text1"/>
                <w:sz w:val="24"/>
                <w:szCs w:val="24"/>
              </w:rPr>
            </w:pPr>
          </w:p>
        </w:tc>
      </w:tr>
    </w:tbl>
    <w:p w14:paraId="2C1E0D5E" w14:textId="77777777" w:rsidR="005150C7" w:rsidRPr="00AE50D9" w:rsidRDefault="005150C7" w:rsidP="00AE50D9">
      <w:pPr>
        <w:jc w:val="both"/>
        <w:rPr>
          <w:rFonts w:ascii="Times New Roman" w:hAnsi="Times New Roman" w:cs="Times New Roman"/>
          <w:color w:val="000000" w:themeColor="text1"/>
          <w:sz w:val="24"/>
          <w:szCs w:val="24"/>
        </w:rPr>
      </w:pPr>
    </w:p>
    <w:p w14:paraId="7A27B3D2" w14:textId="6C665C75" w:rsidR="005150C7" w:rsidRPr="00AE50D9" w:rsidRDefault="00000000" w:rsidP="00AE50D9">
      <w:pPr>
        <w:pStyle w:val="Heading1"/>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w:t>
      </w:r>
      <w:r w:rsidR="00AE50D9">
        <w:rPr>
          <w:rFonts w:ascii="Times New Roman" w:hAnsi="Times New Roman" w:cs="Times New Roman"/>
          <w:color w:val="000000" w:themeColor="text1"/>
          <w:sz w:val="24"/>
          <w:szCs w:val="24"/>
        </w:rPr>
        <w:t>5</w:t>
      </w:r>
      <w:r w:rsidRPr="00AE50D9">
        <w:rPr>
          <w:rFonts w:ascii="Times New Roman" w:hAnsi="Times New Roman" w:cs="Times New Roman"/>
          <w:color w:val="000000" w:themeColor="text1"/>
          <w:sz w:val="24"/>
          <w:szCs w:val="24"/>
        </w:rPr>
        <w:t>. Objective profiling of the three text-complexity levels</w:t>
      </w:r>
    </w:p>
    <w:p w14:paraId="602A79B8" w14:textId="77777777" w:rsidR="005150C7" w:rsidRPr="00AE50D9" w:rsidRDefault="00000000" w:rsidP="00AE50D9">
      <w:pPr>
        <w:spacing w:after="14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Text complexity is an exogenous variable in the structural model, so the three passage sets were profiled quantitatively rather than characterised impressionistically. Indices were computed over all eighteen passages (six per level, each standardised to 150–200 words) and are reported below as the mean across the six passages in each set, with the range in brackets. Lexical frequency bands follow the BNC/COCA lists, in which band 1 contains the 1,000 most frequent word families; higher bands therefore denote progressively lower-frequency vocabulary.</w:t>
      </w:r>
    </w:p>
    <w:tbl>
      <w:tblPr>
        <w:tblStyle w:val="TableGrid"/>
        <w:tblW w:w="0" w:type="auto"/>
        <w:tblLook w:val="04A0" w:firstRow="1" w:lastRow="0" w:firstColumn="1" w:lastColumn="0" w:noHBand="0" w:noVBand="1"/>
      </w:tblPr>
      <w:tblGrid>
        <w:gridCol w:w="2213"/>
        <w:gridCol w:w="1587"/>
        <w:gridCol w:w="1727"/>
        <w:gridCol w:w="1672"/>
        <w:gridCol w:w="943"/>
        <w:gridCol w:w="714"/>
      </w:tblGrid>
      <w:tr w:rsidR="00AE50D9" w:rsidRPr="00AE50D9" w14:paraId="2A252C20" w14:textId="77777777" w:rsidTr="00AE50D9">
        <w:tc>
          <w:tcPr>
            <w:tcW w:w="0" w:type="auto"/>
            <w:hideMark/>
          </w:tcPr>
          <w:p w14:paraId="62BC29AB" w14:textId="77777777" w:rsidR="00AE50D9" w:rsidRPr="00AE50D9" w:rsidRDefault="00AE50D9" w:rsidP="00AE50D9">
            <w:pPr>
              <w:jc w:val="both"/>
              <w:rPr>
                <w:rFonts w:ascii="Times New Roman" w:eastAsia="Times New Roman" w:hAnsi="Times New Roman" w:cs="Times New Roman"/>
                <w:b/>
                <w:bCs/>
                <w:color w:val="000000" w:themeColor="text1"/>
                <w:sz w:val="24"/>
                <w:szCs w:val="24"/>
                <w:lang w:val="en-CY" w:eastAsia="en-GB"/>
              </w:rPr>
            </w:pPr>
            <w:r w:rsidRPr="00AE50D9">
              <w:rPr>
                <w:rFonts w:ascii="Times New Roman" w:eastAsia="Times New Roman" w:hAnsi="Times New Roman" w:cs="Times New Roman"/>
                <w:b/>
                <w:bCs/>
                <w:color w:val="000000" w:themeColor="text1"/>
                <w:sz w:val="24"/>
                <w:szCs w:val="24"/>
                <w:lang w:val="en-CY" w:eastAsia="en-GB"/>
              </w:rPr>
              <w:t>Index</w:t>
            </w:r>
          </w:p>
        </w:tc>
        <w:tc>
          <w:tcPr>
            <w:tcW w:w="0" w:type="auto"/>
            <w:hideMark/>
          </w:tcPr>
          <w:p w14:paraId="67976B79" w14:textId="77777777" w:rsidR="00AE50D9" w:rsidRPr="00AE50D9" w:rsidRDefault="00AE50D9" w:rsidP="00AE50D9">
            <w:pPr>
              <w:jc w:val="both"/>
              <w:rPr>
                <w:rFonts w:ascii="Times New Roman" w:eastAsia="Times New Roman" w:hAnsi="Times New Roman" w:cs="Times New Roman"/>
                <w:b/>
                <w:bCs/>
                <w:color w:val="000000" w:themeColor="text1"/>
                <w:sz w:val="24"/>
                <w:szCs w:val="24"/>
                <w:lang w:val="en-CY" w:eastAsia="en-GB"/>
              </w:rPr>
            </w:pPr>
            <w:r w:rsidRPr="00AE50D9">
              <w:rPr>
                <w:rFonts w:ascii="Times New Roman" w:eastAsia="Times New Roman" w:hAnsi="Times New Roman" w:cs="Times New Roman"/>
                <w:b/>
                <w:bCs/>
                <w:color w:val="000000" w:themeColor="text1"/>
                <w:sz w:val="24"/>
                <w:szCs w:val="24"/>
                <w:lang w:val="en-CY" w:eastAsia="en-GB"/>
              </w:rPr>
              <w:t>Simple (6 passages)</w:t>
            </w:r>
          </w:p>
        </w:tc>
        <w:tc>
          <w:tcPr>
            <w:tcW w:w="0" w:type="auto"/>
            <w:hideMark/>
          </w:tcPr>
          <w:p w14:paraId="3702DF71" w14:textId="77777777" w:rsidR="00AE50D9" w:rsidRPr="00AE50D9" w:rsidRDefault="00AE50D9" w:rsidP="00AE50D9">
            <w:pPr>
              <w:jc w:val="both"/>
              <w:rPr>
                <w:rFonts w:ascii="Times New Roman" w:eastAsia="Times New Roman" w:hAnsi="Times New Roman" w:cs="Times New Roman"/>
                <w:b/>
                <w:bCs/>
                <w:color w:val="000000" w:themeColor="text1"/>
                <w:sz w:val="24"/>
                <w:szCs w:val="24"/>
                <w:lang w:val="en-CY" w:eastAsia="en-GB"/>
              </w:rPr>
            </w:pPr>
            <w:r w:rsidRPr="00AE50D9">
              <w:rPr>
                <w:rFonts w:ascii="Times New Roman" w:eastAsia="Times New Roman" w:hAnsi="Times New Roman" w:cs="Times New Roman"/>
                <w:b/>
                <w:bCs/>
                <w:color w:val="000000" w:themeColor="text1"/>
                <w:sz w:val="24"/>
                <w:szCs w:val="24"/>
                <w:lang w:val="en-CY" w:eastAsia="en-GB"/>
              </w:rPr>
              <w:t>Moderate (6 passages)</w:t>
            </w:r>
          </w:p>
        </w:tc>
        <w:tc>
          <w:tcPr>
            <w:tcW w:w="0" w:type="auto"/>
            <w:hideMark/>
          </w:tcPr>
          <w:p w14:paraId="0442CDC4" w14:textId="77777777" w:rsidR="00AE50D9" w:rsidRPr="00AE50D9" w:rsidRDefault="00AE50D9" w:rsidP="00AE50D9">
            <w:pPr>
              <w:jc w:val="both"/>
              <w:rPr>
                <w:rFonts w:ascii="Times New Roman" w:eastAsia="Times New Roman" w:hAnsi="Times New Roman" w:cs="Times New Roman"/>
                <w:b/>
                <w:bCs/>
                <w:color w:val="000000" w:themeColor="text1"/>
                <w:sz w:val="24"/>
                <w:szCs w:val="24"/>
                <w:lang w:val="en-CY" w:eastAsia="en-GB"/>
              </w:rPr>
            </w:pPr>
            <w:r w:rsidRPr="00AE50D9">
              <w:rPr>
                <w:rFonts w:ascii="Times New Roman" w:eastAsia="Times New Roman" w:hAnsi="Times New Roman" w:cs="Times New Roman"/>
                <w:b/>
                <w:bCs/>
                <w:color w:val="000000" w:themeColor="text1"/>
                <w:sz w:val="24"/>
                <w:szCs w:val="24"/>
                <w:lang w:val="en-CY" w:eastAsia="en-GB"/>
              </w:rPr>
              <w:t>Complex (6 passages)</w:t>
            </w:r>
          </w:p>
        </w:tc>
        <w:tc>
          <w:tcPr>
            <w:tcW w:w="0" w:type="auto"/>
            <w:hideMark/>
          </w:tcPr>
          <w:p w14:paraId="11DC9845" w14:textId="77777777" w:rsidR="00AE50D9" w:rsidRPr="00AE50D9" w:rsidRDefault="00AE50D9" w:rsidP="00AE50D9">
            <w:pPr>
              <w:jc w:val="both"/>
              <w:rPr>
                <w:rFonts w:ascii="Times New Roman" w:eastAsia="Times New Roman" w:hAnsi="Times New Roman" w:cs="Times New Roman"/>
                <w:b/>
                <w:bCs/>
                <w:color w:val="000000" w:themeColor="text1"/>
                <w:sz w:val="24"/>
                <w:szCs w:val="24"/>
                <w:lang w:val="en-CY" w:eastAsia="en-GB"/>
              </w:rPr>
            </w:pPr>
            <w:r w:rsidRPr="00AE50D9">
              <w:rPr>
                <w:rFonts w:ascii="Times New Roman" w:eastAsia="Times New Roman" w:hAnsi="Times New Roman" w:cs="Times New Roman"/>
                <w:b/>
                <w:bCs/>
                <w:color w:val="000000" w:themeColor="text1"/>
                <w:sz w:val="24"/>
                <w:szCs w:val="24"/>
                <w:lang w:val="en-CY" w:eastAsia="en-GB"/>
              </w:rPr>
              <w:t>F(2,15)</w:t>
            </w:r>
          </w:p>
        </w:tc>
        <w:tc>
          <w:tcPr>
            <w:tcW w:w="0" w:type="auto"/>
            <w:hideMark/>
          </w:tcPr>
          <w:p w14:paraId="56CA4E28" w14:textId="77777777" w:rsidR="00AE50D9" w:rsidRPr="00AE50D9" w:rsidRDefault="00AE50D9" w:rsidP="00AE50D9">
            <w:pPr>
              <w:jc w:val="both"/>
              <w:rPr>
                <w:rFonts w:ascii="Times New Roman" w:eastAsia="Times New Roman" w:hAnsi="Times New Roman" w:cs="Times New Roman"/>
                <w:b/>
                <w:bCs/>
                <w:color w:val="000000" w:themeColor="text1"/>
                <w:sz w:val="24"/>
                <w:szCs w:val="24"/>
                <w:lang w:val="en-CY" w:eastAsia="en-GB"/>
              </w:rPr>
            </w:pPr>
            <w:r w:rsidRPr="00AE50D9">
              <w:rPr>
                <w:rFonts w:ascii="Times New Roman" w:eastAsia="Times New Roman" w:hAnsi="Times New Roman" w:cs="Times New Roman"/>
                <w:b/>
                <w:bCs/>
                <w:color w:val="000000" w:themeColor="text1"/>
                <w:sz w:val="24"/>
                <w:szCs w:val="24"/>
                <w:lang w:val="en-CY" w:eastAsia="en-GB"/>
              </w:rPr>
              <w:t>p</w:t>
            </w:r>
          </w:p>
        </w:tc>
      </w:tr>
      <w:tr w:rsidR="00AE50D9" w:rsidRPr="00AE50D9" w14:paraId="6996DFDF" w14:textId="77777777" w:rsidTr="00AE50D9">
        <w:tc>
          <w:tcPr>
            <w:tcW w:w="0" w:type="auto"/>
            <w:hideMark/>
          </w:tcPr>
          <w:p w14:paraId="6F1A8810"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Lexical sophistication</w:t>
            </w:r>
          </w:p>
        </w:tc>
        <w:tc>
          <w:tcPr>
            <w:tcW w:w="0" w:type="auto"/>
            <w:hideMark/>
          </w:tcPr>
          <w:p w14:paraId="67E2AFBE"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c>
          <w:tcPr>
            <w:tcW w:w="0" w:type="auto"/>
            <w:hideMark/>
          </w:tcPr>
          <w:p w14:paraId="7E7CF572"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c>
          <w:tcPr>
            <w:tcW w:w="0" w:type="auto"/>
            <w:hideMark/>
          </w:tcPr>
          <w:p w14:paraId="1AE1060F"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c>
          <w:tcPr>
            <w:tcW w:w="0" w:type="auto"/>
            <w:hideMark/>
          </w:tcPr>
          <w:p w14:paraId="45B239A7"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c>
          <w:tcPr>
            <w:tcW w:w="0" w:type="auto"/>
            <w:hideMark/>
          </w:tcPr>
          <w:p w14:paraId="615A8B17"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r>
      <w:tr w:rsidR="00AE50D9" w:rsidRPr="00AE50D9" w14:paraId="13E9B549" w14:textId="77777777" w:rsidTr="00AE50D9">
        <w:tc>
          <w:tcPr>
            <w:tcW w:w="0" w:type="auto"/>
            <w:hideMark/>
          </w:tcPr>
          <w:p w14:paraId="5C176B24"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Mean word-frequency band</w:t>
            </w:r>
          </w:p>
        </w:tc>
        <w:tc>
          <w:tcPr>
            <w:tcW w:w="0" w:type="auto"/>
            <w:hideMark/>
          </w:tcPr>
          <w:p w14:paraId="09762AF5"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2.18 (1.96–2.43)</w:t>
            </w:r>
          </w:p>
        </w:tc>
        <w:tc>
          <w:tcPr>
            <w:tcW w:w="0" w:type="auto"/>
            <w:hideMark/>
          </w:tcPr>
          <w:p w14:paraId="155ABB8B"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3.74 (3.42–4.08)</w:t>
            </w:r>
          </w:p>
        </w:tc>
        <w:tc>
          <w:tcPr>
            <w:tcW w:w="0" w:type="auto"/>
            <w:hideMark/>
          </w:tcPr>
          <w:p w14:paraId="54D9825C"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5.61 (5.18–6.04)</w:t>
            </w:r>
          </w:p>
        </w:tc>
        <w:tc>
          <w:tcPr>
            <w:tcW w:w="0" w:type="auto"/>
            <w:hideMark/>
          </w:tcPr>
          <w:p w14:paraId="376AEC79"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48.72</w:t>
            </w:r>
          </w:p>
        </w:tc>
        <w:tc>
          <w:tcPr>
            <w:tcW w:w="0" w:type="auto"/>
            <w:hideMark/>
          </w:tcPr>
          <w:p w14:paraId="1BFEAAC3"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&lt; .001</w:t>
            </w:r>
          </w:p>
        </w:tc>
      </w:tr>
      <w:tr w:rsidR="00AE50D9" w:rsidRPr="00AE50D9" w14:paraId="7F184AE5" w14:textId="77777777" w:rsidTr="00AE50D9">
        <w:tc>
          <w:tcPr>
            <w:tcW w:w="0" w:type="auto"/>
            <w:hideMark/>
          </w:tcPr>
          <w:p w14:paraId="07DC7F13"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Tokens beyond band 3 (%)</w:t>
            </w:r>
          </w:p>
        </w:tc>
        <w:tc>
          <w:tcPr>
            <w:tcW w:w="0" w:type="auto"/>
            <w:hideMark/>
          </w:tcPr>
          <w:p w14:paraId="3103AF4E"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7.8 (5.9–9.6)</w:t>
            </w:r>
          </w:p>
        </w:tc>
        <w:tc>
          <w:tcPr>
            <w:tcW w:w="0" w:type="auto"/>
            <w:hideMark/>
          </w:tcPr>
          <w:p w14:paraId="75690E09"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31.6 (27.8–35.4)</w:t>
            </w:r>
          </w:p>
        </w:tc>
        <w:tc>
          <w:tcPr>
            <w:tcW w:w="0" w:type="auto"/>
            <w:hideMark/>
          </w:tcPr>
          <w:p w14:paraId="5A4C7324"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57.9 (52.4–63.1)</w:t>
            </w:r>
          </w:p>
        </w:tc>
        <w:tc>
          <w:tcPr>
            <w:tcW w:w="0" w:type="auto"/>
            <w:hideMark/>
          </w:tcPr>
          <w:p w14:paraId="41EA204B"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72.41</w:t>
            </w:r>
          </w:p>
        </w:tc>
        <w:tc>
          <w:tcPr>
            <w:tcW w:w="0" w:type="auto"/>
            <w:hideMark/>
          </w:tcPr>
          <w:p w14:paraId="4DE5AC85"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&lt; .001</w:t>
            </w:r>
          </w:p>
        </w:tc>
      </w:tr>
      <w:tr w:rsidR="00AE50D9" w:rsidRPr="00AE50D9" w14:paraId="11BF51A9" w14:textId="77777777" w:rsidTr="00AE50D9">
        <w:tc>
          <w:tcPr>
            <w:tcW w:w="0" w:type="auto"/>
            <w:hideMark/>
          </w:tcPr>
          <w:p w14:paraId="61FE3890"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Tokens beyond band 8 (%)</w:t>
            </w:r>
          </w:p>
        </w:tc>
        <w:tc>
          <w:tcPr>
            <w:tcW w:w="0" w:type="auto"/>
            <w:hideMark/>
          </w:tcPr>
          <w:p w14:paraId="70CCD270"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0.9 (0.3–1.6)</w:t>
            </w:r>
          </w:p>
        </w:tc>
        <w:tc>
          <w:tcPr>
            <w:tcW w:w="0" w:type="auto"/>
            <w:hideMark/>
          </w:tcPr>
          <w:p w14:paraId="7CB202A1"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5.8 (3.9–7.4)</w:t>
            </w:r>
          </w:p>
        </w:tc>
        <w:tc>
          <w:tcPr>
            <w:tcW w:w="0" w:type="auto"/>
            <w:hideMark/>
          </w:tcPr>
          <w:p w14:paraId="541BC290"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18.7 (14.2–22.9)</w:t>
            </w:r>
          </w:p>
        </w:tc>
        <w:tc>
          <w:tcPr>
            <w:tcW w:w="0" w:type="auto"/>
            <w:hideMark/>
          </w:tcPr>
          <w:p w14:paraId="4803F3B1"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34.65</w:t>
            </w:r>
          </w:p>
        </w:tc>
        <w:tc>
          <w:tcPr>
            <w:tcW w:w="0" w:type="auto"/>
            <w:hideMark/>
          </w:tcPr>
          <w:p w14:paraId="5AA89DEC"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&lt; .001</w:t>
            </w:r>
          </w:p>
        </w:tc>
      </w:tr>
      <w:tr w:rsidR="00AE50D9" w:rsidRPr="00AE50D9" w14:paraId="08A4B04E" w14:textId="77777777" w:rsidTr="00AE50D9">
        <w:tc>
          <w:tcPr>
            <w:tcW w:w="0" w:type="auto"/>
            <w:hideMark/>
          </w:tcPr>
          <w:p w14:paraId="73AC7B96"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Lexical diversity</w:t>
            </w:r>
          </w:p>
        </w:tc>
        <w:tc>
          <w:tcPr>
            <w:tcW w:w="0" w:type="auto"/>
            <w:hideMark/>
          </w:tcPr>
          <w:p w14:paraId="3B0E165D"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c>
          <w:tcPr>
            <w:tcW w:w="0" w:type="auto"/>
            <w:hideMark/>
          </w:tcPr>
          <w:p w14:paraId="267CC4C7"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c>
          <w:tcPr>
            <w:tcW w:w="0" w:type="auto"/>
            <w:hideMark/>
          </w:tcPr>
          <w:p w14:paraId="1B95DBB7"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c>
          <w:tcPr>
            <w:tcW w:w="0" w:type="auto"/>
            <w:hideMark/>
          </w:tcPr>
          <w:p w14:paraId="5F1AB1A7"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c>
          <w:tcPr>
            <w:tcW w:w="0" w:type="auto"/>
            <w:hideMark/>
          </w:tcPr>
          <w:p w14:paraId="1E1E3A06"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r>
      <w:tr w:rsidR="00AE50D9" w:rsidRPr="00AE50D9" w14:paraId="4A36FB6B" w14:textId="77777777" w:rsidTr="00AE50D9">
        <w:tc>
          <w:tcPr>
            <w:tcW w:w="0" w:type="auto"/>
            <w:hideMark/>
          </w:tcPr>
          <w:p w14:paraId="310C55B0"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Type–token ratio</w:t>
            </w:r>
          </w:p>
        </w:tc>
        <w:tc>
          <w:tcPr>
            <w:tcW w:w="0" w:type="auto"/>
            <w:hideMark/>
          </w:tcPr>
          <w:p w14:paraId="41400100"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0.71 (0.68–0.74)</w:t>
            </w:r>
          </w:p>
        </w:tc>
        <w:tc>
          <w:tcPr>
            <w:tcW w:w="0" w:type="auto"/>
            <w:hideMark/>
          </w:tcPr>
          <w:p w14:paraId="4F734274"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0.64 (0.61–0.67)</w:t>
            </w:r>
          </w:p>
        </w:tc>
        <w:tc>
          <w:tcPr>
            <w:tcW w:w="0" w:type="auto"/>
            <w:hideMark/>
          </w:tcPr>
          <w:p w14:paraId="13C933BC"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0.57 (0.54–0.60)</w:t>
            </w:r>
          </w:p>
        </w:tc>
        <w:tc>
          <w:tcPr>
            <w:tcW w:w="0" w:type="auto"/>
            <w:hideMark/>
          </w:tcPr>
          <w:p w14:paraId="28D273BD"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29.83</w:t>
            </w:r>
          </w:p>
        </w:tc>
        <w:tc>
          <w:tcPr>
            <w:tcW w:w="0" w:type="auto"/>
            <w:hideMark/>
          </w:tcPr>
          <w:p w14:paraId="2CAED53B"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&lt; .001</w:t>
            </w:r>
          </w:p>
        </w:tc>
      </w:tr>
      <w:tr w:rsidR="00AE50D9" w:rsidRPr="00AE50D9" w14:paraId="5A6E218C" w14:textId="77777777" w:rsidTr="00AE50D9">
        <w:tc>
          <w:tcPr>
            <w:tcW w:w="0" w:type="auto"/>
            <w:hideMark/>
          </w:tcPr>
          <w:p w14:paraId="3A58208C"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Mean word length (characters)</w:t>
            </w:r>
          </w:p>
        </w:tc>
        <w:tc>
          <w:tcPr>
            <w:tcW w:w="0" w:type="auto"/>
            <w:hideMark/>
          </w:tcPr>
          <w:p w14:paraId="61E56B2E"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4.32 (4.18–4.46)</w:t>
            </w:r>
          </w:p>
        </w:tc>
        <w:tc>
          <w:tcPr>
            <w:tcW w:w="0" w:type="auto"/>
            <w:hideMark/>
          </w:tcPr>
          <w:p w14:paraId="394DB920"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4.78 (4.62–4.91)</w:t>
            </w:r>
          </w:p>
        </w:tc>
        <w:tc>
          <w:tcPr>
            <w:tcW w:w="0" w:type="auto"/>
            <w:hideMark/>
          </w:tcPr>
          <w:p w14:paraId="75C3CC4D"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5.21 (5.04–5.37)</w:t>
            </w:r>
          </w:p>
        </w:tc>
        <w:tc>
          <w:tcPr>
            <w:tcW w:w="0" w:type="auto"/>
            <w:hideMark/>
          </w:tcPr>
          <w:p w14:paraId="73819158"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31.27</w:t>
            </w:r>
          </w:p>
        </w:tc>
        <w:tc>
          <w:tcPr>
            <w:tcW w:w="0" w:type="auto"/>
            <w:hideMark/>
          </w:tcPr>
          <w:p w14:paraId="4CB1C20C"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&lt; .001</w:t>
            </w:r>
          </w:p>
        </w:tc>
      </w:tr>
      <w:tr w:rsidR="00AE50D9" w:rsidRPr="00AE50D9" w14:paraId="4C82B734" w14:textId="77777777" w:rsidTr="00AE50D9">
        <w:tc>
          <w:tcPr>
            <w:tcW w:w="0" w:type="auto"/>
            <w:hideMark/>
          </w:tcPr>
          <w:p w14:paraId="4E09D3DF"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Syntactic complexity</w:t>
            </w:r>
          </w:p>
        </w:tc>
        <w:tc>
          <w:tcPr>
            <w:tcW w:w="0" w:type="auto"/>
            <w:hideMark/>
          </w:tcPr>
          <w:p w14:paraId="6A11EDF2"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c>
          <w:tcPr>
            <w:tcW w:w="0" w:type="auto"/>
            <w:hideMark/>
          </w:tcPr>
          <w:p w14:paraId="4CE2583F"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c>
          <w:tcPr>
            <w:tcW w:w="0" w:type="auto"/>
            <w:hideMark/>
          </w:tcPr>
          <w:p w14:paraId="226041FB"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c>
          <w:tcPr>
            <w:tcW w:w="0" w:type="auto"/>
            <w:hideMark/>
          </w:tcPr>
          <w:p w14:paraId="61CFEC89"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c>
          <w:tcPr>
            <w:tcW w:w="0" w:type="auto"/>
            <w:hideMark/>
          </w:tcPr>
          <w:p w14:paraId="00B22003"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r>
      <w:tr w:rsidR="00AE50D9" w:rsidRPr="00AE50D9" w14:paraId="2701C540" w14:textId="77777777" w:rsidTr="00AE50D9">
        <w:tc>
          <w:tcPr>
            <w:tcW w:w="0" w:type="auto"/>
            <w:hideMark/>
          </w:tcPr>
          <w:p w14:paraId="4DBB34DC"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Mean sentence length (words)</w:t>
            </w:r>
          </w:p>
        </w:tc>
        <w:tc>
          <w:tcPr>
            <w:tcW w:w="0" w:type="auto"/>
            <w:hideMark/>
          </w:tcPr>
          <w:p w14:paraId="21E7C19A"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12.84 (11.96–13.71)</w:t>
            </w:r>
          </w:p>
        </w:tc>
        <w:tc>
          <w:tcPr>
            <w:tcW w:w="0" w:type="auto"/>
            <w:hideMark/>
          </w:tcPr>
          <w:p w14:paraId="52FAF714"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17.63 (16.42–18.71)</w:t>
            </w:r>
          </w:p>
        </w:tc>
        <w:tc>
          <w:tcPr>
            <w:tcW w:w="0" w:type="auto"/>
            <w:hideMark/>
          </w:tcPr>
          <w:p w14:paraId="00E594B5"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23.46 (21.82–25.17)</w:t>
            </w:r>
          </w:p>
        </w:tc>
        <w:tc>
          <w:tcPr>
            <w:tcW w:w="0" w:type="auto"/>
            <w:hideMark/>
          </w:tcPr>
          <w:p w14:paraId="0286A073"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44.18</w:t>
            </w:r>
          </w:p>
        </w:tc>
        <w:tc>
          <w:tcPr>
            <w:tcW w:w="0" w:type="auto"/>
            <w:hideMark/>
          </w:tcPr>
          <w:p w14:paraId="01C61434"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&lt; .001</w:t>
            </w:r>
          </w:p>
        </w:tc>
      </w:tr>
      <w:tr w:rsidR="00AE50D9" w:rsidRPr="00AE50D9" w14:paraId="6B5F02E4" w14:textId="77777777" w:rsidTr="00AE50D9">
        <w:tc>
          <w:tcPr>
            <w:tcW w:w="0" w:type="auto"/>
            <w:hideMark/>
          </w:tcPr>
          <w:p w14:paraId="09F8F5DA"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Mean clauses per sentence</w:t>
            </w:r>
          </w:p>
        </w:tc>
        <w:tc>
          <w:tcPr>
            <w:tcW w:w="0" w:type="auto"/>
            <w:hideMark/>
          </w:tcPr>
          <w:p w14:paraId="2EFC5F26"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1.42 (1.31–1.53)</w:t>
            </w:r>
          </w:p>
        </w:tc>
        <w:tc>
          <w:tcPr>
            <w:tcW w:w="0" w:type="auto"/>
            <w:hideMark/>
          </w:tcPr>
          <w:p w14:paraId="22DAFC10"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1.91 (1.78–2.04)</w:t>
            </w:r>
          </w:p>
        </w:tc>
        <w:tc>
          <w:tcPr>
            <w:tcW w:w="0" w:type="auto"/>
            <w:hideMark/>
          </w:tcPr>
          <w:p w14:paraId="4604C1B0"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2.58 (2.39–2.76)</w:t>
            </w:r>
          </w:p>
        </w:tc>
        <w:tc>
          <w:tcPr>
            <w:tcW w:w="0" w:type="auto"/>
            <w:hideMark/>
          </w:tcPr>
          <w:p w14:paraId="3F87488A"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39.76</w:t>
            </w:r>
          </w:p>
        </w:tc>
        <w:tc>
          <w:tcPr>
            <w:tcW w:w="0" w:type="auto"/>
            <w:hideMark/>
          </w:tcPr>
          <w:p w14:paraId="43F6BA89"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&lt; .001</w:t>
            </w:r>
          </w:p>
        </w:tc>
      </w:tr>
      <w:tr w:rsidR="00AE50D9" w:rsidRPr="00AE50D9" w14:paraId="10651985" w14:textId="77777777" w:rsidTr="00AE50D9">
        <w:tc>
          <w:tcPr>
            <w:tcW w:w="0" w:type="auto"/>
            <w:hideMark/>
          </w:tcPr>
          <w:p w14:paraId="36FEDEF6"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Subordination ratio</w:t>
            </w:r>
          </w:p>
        </w:tc>
        <w:tc>
          <w:tcPr>
            <w:tcW w:w="0" w:type="auto"/>
            <w:hideMark/>
          </w:tcPr>
          <w:p w14:paraId="6ABC600D"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0.18 (0.15–0.21)</w:t>
            </w:r>
          </w:p>
        </w:tc>
        <w:tc>
          <w:tcPr>
            <w:tcW w:w="0" w:type="auto"/>
            <w:hideMark/>
          </w:tcPr>
          <w:p w14:paraId="57BDC703"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0.31 (0.27–0.34)</w:t>
            </w:r>
          </w:p>
        </w:tc>
        <w:tc>
          <w:tcPr>
            <w:tcW w:w="0" w:type="auto"/>
            <w:hideMark/>
          </w:tcPr>
          <w:p w14:paraId="26889456"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0.47 (0.43–0.51)</w:t>
            </w:r>
          </w:p>
        </w:tc>
        <w:tc>
          <w:tcPr>
            <w:tcW w:w="0" w:type="auto"/>
            <w:hideMark/>
          </w:tcPr>
          <w:p w14:paraId="60AF5D57"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41.53</w:t>
            </w:r>
          </w:p>
        </w:tc>
        <w:tc>
          <w:tcPr>
            <w:tcW w:w="0" w:type="auto"/>
            <w:hideMark/>
          </w:tcPr>
          <w:p w14:paraId="429CB1FD"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&lt; .001</w:t>
            </w:r>
          </w:p>
        </w:tc>
      </w:tr>
      <w:tr w:rsidR="00AE50D9" w:rsidRPr="00AE50D9" w14:paraId="42228F41" w14:textId="77777777" w:rsidTr="00AE50D9">
        <w:tc>
          <w:tcPr>
            <w:tcW w:w="0" w:type="auto"/>
            <w:hideMark/>
          </w:tcPr>
          <w:p w14:paraId="1190B84B"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Mean dependency distance</w:t>
            </w:r>
          </w:p>
        </w:tc>
        <w:tc>
          <w:tcPr>
            <w:tcW w:w="0" w:type="auto"/>
            <w:hideMark/>
          </w:tcPr>
          <w:p w14:paraId="77FAD8D4"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2.71 (2.51–2.89)</w:t>
            </w:r>
          </w:p>
        </w:tc>
        <w:tc>
          <w:tcPr>
            <w:tcW w:w="0" w:type="auto"/>
            <w:hideMark/>
          </w:tcPr>
          <w:p w14:paraId="6D5D3712"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3.46 (3.21–3.71)</w:t>
            </w:r>
          </w:p>
        </w:tc>
        <w:tc>
          <w:tcPr>
            <w:tcW w:w="0" w:type="auto"/>
            <w:hideMark/>
          </w:tcPr>
          <w:p w14:paraId="2C16A9B2"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4.38 (4.08–4.69)</w:t>
            </w:r>
          </w:p>
        </w:tc>
        <w:tc>
          <w:tcPr>
            <w:tcW w:w="0" w:type="auto"/>
            <w:hideMark/>
          </w:tcPr>
          <w:p w14:paraId="7C78EAC0"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28.94</w:t>
            </w:r>
          </w:p>
        </w:tc>
        <w:tc>
          <w:tcPr>
            <w:tcW w:w="0" w:type="auto"/>
            <w:hideMark/>
          </w:tcPr>
          <w:p w14:paraId="45D2C6D4"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&lt; .001</w:t>
            </w:r>
          </w:p>
        </w:tc>
      </w:tr>
      <w:tr w:rsidR="00AE50D9" w:rsidRPr="00AE50D9" w14:paraId="52B2EDE9" w14:textId="77777777" w:rsidTr="00AE50D9">
        <w:tc>
          <w:tcPr>
            <w:tcW w:w="0" w:type="auto"/>
            <w:hideMark/>
          </w:tcPr>
          <w:p w14:paraId="42DE7B18"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Composite readability</w:t>
            </w:r>
          </w:p>
        </w:tc>
        <w:tc>
          <w:tcPr>
            <w:tcW w:w="0" w:type="auto"/>
            <w:hideMark/>
          </w:tcPr>
          <w:p w14:paraId="6C251052"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c>
          <w:tcPr>
            <w:tcW w:w="0" w:type="auto"/>
            <w:hideMark/>
          </w:tcPr>
          <w:p w14:paraId="64F01A5D"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c>
          <w:tcPr>
            <w:tcW w:w="0" w:type="auto"/>
            <w:hideMark/>
          </w:tcPr>
          <w:p w14:paraId="6A30564C"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c>
          <w:tcPr>
            <w:tcW w:w="0" w:type="auto"/>
            <w:hideMark/>
          </w:tcPr>
          <w:p w14:paraId="5B6B8CC1"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c>
          <w:tcPr>
            <w:tcW w:w="0" w:type="auto"/>
            <w:hideMark/>
          </w:tcPr>
          <w:p w14:paraId="4803BE93"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p>
        </w:tc>
      </w:tr>
      <w:tr w:rsidR="00AE50D9" w:rsidRPr="00AE50D9" w14:paraId="00B8B5DB" w14:textId="77777777" w:rsidTr="00AE50D9">
        <w:tc>
          <w:tcPr>
            <w:tcW w:w="0" w:type="auto"/>
            <w:hideMark/>
          </w:tcPr>
          <w:p w14:paraId="355DDBB0"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Flesch–Kincaid grade level</w:t>
            </w:r>
          </w:p>
        </w:tc>
        <w:tc>
          <w:tcPr>
            <w:tcW w:w="0" w:type="auto"/>
            <w:hideMark/>
          </w:tcPr>
          <w:p w14:paraId="6CC1B2D2"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6.21 (5.63–6.84)</w:t>
            </w:r>
          </w:p>
        </w:tc>
        <w:tc>
          <w:tcPr>
            <w:tcW w:w="0" w:type="auto"/>
            <w:hideMark/>
          </w:tcPr>
          <w:p w14:paraId="5DF611DB"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9.34 (8.71–9.96)</w:t>
            </w:r>
          </w:p>
        </w:tc>
        <w:tc>
          <w:tcPr>
            <w:tcW w:w="0" w:type="auto"/>
            <w:hideMark/>
          </w:tcPr>
          <w:p w14:paraId="4417EA3B"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13.17 (12.31–14.02)</w:t>
            </w:r>
          </w:p>
        </w:tc>
        <w:tc>
          <w:tcPr>
            <w:tcW w:w="0" w:type="auto"/>
            <w:hideMark/>
          </w:tcPr>
          <w:p w14:paraId="6481B3F2"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58.36</w:t>
            </w:r>
          </w:p>
        </w:tc>
        <w:tc>
          <w:tcPr>
            <w:tcW w:w="0" w:type="auto"/>
            <w:hideMark/>
          </w:tcPr>
          <w:p w14:paraId="5EE134F0"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&lt; .001</w:t>
            </w:r>
          </w:p>
        </w:tc>
      </w:tr>
      <w:tr w:rsidR="00AE50D9" w:rsidRPr="00AE50D9" w14:paraId="3B415597" w14:textId="77777777" w:rsidTr="00AE50D9">
        <w:tc>
          <w:tcPr>
            <w:tcW w:w="0" w:type="auto"/>
            <w:hideMark/>
          </w:tcPr>
          <w:p w14:paraId="49253DCB"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 xml:space="preserve">Passage length </w:t>
            </w:r>
            <w:r w:rsidRPr="00AE50D9">
              <w:rPr>
                <w:rFonts w:ascii="Times New Roman" w:eastAsia="Times New Roman" w:hAnsi="Times New Roman" w:cs="Times New Roman"/>
                <w:color w:val="000000" w:themeColor="text1"/>
                <w:sz w:val="24"/>
                <w:szCs w:val="24"/>
                <w:lang w:val="en-CY" w:eastAsia="en-GB"/>
              </w:rPr>
              <w:lastRenderedPageBreak/>
              <w:t>(words)</w:t>
            </w:r>
          </w:p>
        </w:tc>
        <w:tc>
          <w:tcPr>
            <w:tcW w:w="0" w:type="auto"/>
            <w:hideMark/>
          </w:tcPr>
          <w:p w14:paraId="34C0672B"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lastRenderedPageBreak/>
              <w:t>174.8 (158–</w:t>
            </w:r>
            <w:r w:rsidRPr="00AE50D9">
              <w:rPr>
                <w:rFonts w:ascii="Times New Roman" w:eastAsia="Times New Roman" w:hAnsi="Times New Roman" w:cs="Times New Roman"/>
                <w:color w:val="000000" w:themeColor="text1"/>
                <w:sz w:val="24"/>
                <w:szCs w:val="24"/>
                <w:lang w:val="en-CY" w:eastAsia="en-GB"/>
              </w:rPr>
              <w:lastRenderedPageBreak/>
              <w:t>194)</w:t>
            </w:r>
          </w:p>
        </w:tc>
        <w:tc>
          <w:tcPr>
            <w:tcW w:w="0" w:type="auto"/>
            <w:hideMark/>
          </w:tcPr>
          <w:p w14:paraId="5442BA6E"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lastRenderedPageBreak/>
              <w:t>176.5 (161–</w:t>
            </w:r>
            <w:r w:rsidRPr="00AE50D9">
              <w:rPr>
                <w:rFonts w:ascii="Times New Roman" w:eastAsia="Times New Roman" w:hAnsi="Times New Roman" w:cs="Times New Roman"/>
                <w:color w:val="000000" w:themeColor="text1"/>
                <w:sz w:val="24"/>
                <w:szCs w:val="24"/>
                <w:lang w:val="en-CY" w:eastAsia="en-GB"/>
              </w:rPr>
              <w:lastRenderedPageBreak/>
              <w:t>198)</w:t>
            </w:r>
          </w:p>
        </w:tc>
        <w:tc>
          <w:tcPr>
            <w:tcW w:w="0" w:type="auto"/>
            <w:hideMark/>
          </w:tcPr>
          <w:p w14:paraId="1EF6F7B0"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lastRenderedPageBreak/>
              <w:t>179.7 (163–</w:t>
            </w:r>
            <w:r w:rsidRPr="00AE50D9">
              <w:rPr>
                <w:rFonts w:ascii="Times New Roman" w:eastAsia="Times New Roman" w:hAnsi="Times New Roman" w:cs="Times New Roman"/>
                <w:color w:val="000000" w:themeColor="text1"/>
                <w:sz w:val="24"/>
                <w:szCs w:val="24"/>
                <w:lang w:val="en-CY" w:eastAsia="en-GB"/>
              </w:rPr>
              <w:lastRenderedPageBreak/>
              <w:t>197)</w:t>
            </w:r>
          </w:p>
        </w:tc>
        <w:tc>
          <w:tcPr>
            <w:tcW w:w="0" w:type="auto"/>
            <w:hideMark/>
          </w:tcPr>
          <w:p w14:paraId="0388D9BB"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lastRenderedPageBreak/>
              <w:t>0.41</w:t>
            </w:r>
          </w:p>
        </w:tc>
        <w:tc>
          <w:tcPr>
            <w:tcW w:w="0" w:type="auto"/>
            <w:hideMark/>
          </w:tcPr>
          <w:p w14:paraId="341596A7" w14:textId="77777777" w:rsidR="00AE50D9" w:rsidRPr="00AE50D9" w:rsidRDefault="00AE50D9" w:rsidP="00AE50D9">
            <w:pPr>
              <w:jc w:val="both"/>
              <w:rPr>
                <w:rFonts w:ascii="Times New Roman" w:eastAsia="Times New Roman" w:hAnsi="Times New Roman" w:cs="Times New Roman"/>
                <w:color w:val="000000" w:themeColor="text1"/>
                <w:sz w:val="24"/>
                <w:szCs w:val="24"/>
                <w:lang w:val="en-CY" w:eastAsia="en-GB"/>
              </w:rPr>
            </w:pPr>
            <w:r w:rsidRPr="00AE50D9">
              <w:rPr>
                <w:rFonts w:ascii="Times New Roman" w:eastAsia="Times New Roman" w:hAnsi="Times New Roman" w:cs="Times New Roman"/>
                <w:color w:val="000000" w:themeColor="text1"/>
                <w:sz w:val="24"/>
                <w:szCs w:val="24"/>
                <w:lang w:val="en-CY" w:eastAsia="en-GB"/>
              </w:rPr>
              <w:t>.670</w:t>
            </w:r>
          </w:p>
        </w:tc>
      </w:tr>
    </w:tbl>
    <w:p w14:paraId="5C1F78F9" w14:textId="77777777" w:rsidR="005150C7" w:rsidRPr="00AE50D9" w:rsidRDefault="00000000" w:rsidP="00AE50D9">
      <w:pPr>
        <w:spacing w:after="14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Note. Indices were computed on the source passages, not on the AI-generated translations, since the manipulation concerns the material presented to learners. Idiomatic expressions and register shifts, which distinguish the Complex set qualitatively, are not captured by these indices and are documented per passage in the materials deposit.</w:t>
      </w:r>
    </w:p>
    <w:p w14:paraId="3E70C54B" w14:textId="3BD90BBA" w:rsidR="005150C7" w:rsidRPr="00AE50D9" w:rsidRDefault="00000000" w:rsidP="00AE50D9">
      <w:pPr>
        <w:pStyle w:val="Heading1"/>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w:t>
      </w:r>
      <w:r w:rsidR="00AE50D9">
        <w:rPr>
          <w:rFonts w:ascii="Times New Roman" w:hAnsi="Times New Roman" w:cs="Times New Roman"/>
          <w:color w:val="000000" w:themeColor="text1"/>
          <w:sz w:val="24"/>
          <w:szCs w:val="24"/>
        </w:rPr>
        <w:t>6</w:t>
      </w:r>
      <w:r w:rsidRPr="00AE50D9">
        <w:rPr>
          <w:rFonts w:ascii="Times New Roman" w:hAnsi="Times New Roman" w:cs="Times New Roman"/>
          <w:color w:val="000000" w:themeColor="text1"/>
          <w:sz w:val="24"/>
          <w:szCs w:val="24"/>
        </w:rPr>
        <w:t>. AI translation system specification</w:t>
      </w:r>
    </w:p>
    <w:p w14:paraId="074DAA1D" w14:textId="77777777" w:rsidR="005150C7" w:rsidRPr="00AE50D9" w:rsidRDefault="00000000" w:rsidP="00AE50D9">
      <w:pPr>
        <w:spacing w:after="14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All AI output was produced by a single neural machine translation system, held constant across participants, conditions and language pairs, and generated in one batch before data collection so that no participant received output from a different model version. The generated translations, with seeded errors marked, are deposited with the supplementary material so that the stimuli remain reproducible independently of the system's future availability.</w:t>
      </w:r>
    </w:p>
    <w:tbl>
      <w:tblPr>
        <w:tblStyle w:val="TableGrid"/>
        <w:tblW w:w="0" w:type="auto"/>
        <w:jc w:val="center"/>
        <w:tblLook w:val="04A0" w:firstRow="1" w:lastRow="0" w:firstColumn="1" w:lastColumn="0" w:noHBand="0" w:noVBand="1"/>
      </w:tblPr>
      <w:tblGrid>
        <w:gridCol w:w="4320"/>
        <w:gridCol w:w="4320"/>
      </w:tblGrid>
      <w:tr w:rsidR="005150C7" w:rsidRPr="00AE50D9" w14:paraId="11312982" w14:textId="77777777">
        <w:trPr>
          <w:jc w:val="center"/>
        </w:trPr>
        <w:tc>
          <w:tcPr>
            <w:tcW w:w="4320" w:type="dxa"/>
          </w:tcPr>
          <w:p w14:paraId="4983C22C"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Specification</w:t>
            </w:r>
          </w:p>
        </w:tc>
        <w:tc>
          <w:tcPr>
            <w:tcW w:w="4320" w:type="dxa"/>
          </w:tcPr>
          <w:p w14:paraId="5EBCEF3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b/>
                <w:color w:val="000000" w:themeColor="text1"/>
                <w:sz w:val="24"/>
                <w:szCs w:val="24"/>
              </w:rPr>
              <w:t>Detail</w:t>
            </w:r>
          </w:p>
        </w:tc>
      </w:tr>
      <w:tr w:rsidR="005150C7" w:rsidRPr="00AE50D9" w14:paraId="51989690" w14:textId="77777777">
        <w:trPr>
          <w:jc w:val="center"/>
        </w:trPr>
        <w:tc>
          <w:tcPr>
            <w:tcW w:w="4320" w:type="dxa"/>
          </w:tcPr>
          <w:p w14:paraId="261219A0"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System (developer and product)</w:t>
            </w:r>
          </w:p>
        </w:tc>
        <w:tc>
          <w:tcPr>
            <w:tcW w:w="4320" w:type="dxa"/>
          </w:tcPr>
          <w:p w14:paraId="1F6DC7D9" w14:textId="13F8CDDD" w:rsidR="005150C7" w:rsidRPr="00AE50D9" w:rsidRDefault="00F34CA4"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Google/Google Cloud Translation</w:t>
            </w:r>
          </w:p>
        </w:tc>
      </w:tr>
      <w:tr w:rsidR="005150C7" w:rsidRPr="00AE50D9" w14:paraId="52770841" w14:textId="77777777">
        <w:trPr>
          <w:jc w:val="center"/>
        </w:trPr>
        <w:tc>
          <w:tcPr>
            <w:tcW w:w="4320" w:type="dxa"/>
          </w:tcPr>
          <w:p w14:paraId="65D4FE22"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Model or API version</w:t>
            </w:r>
          </w:p>
        </w:tc>
        <w:tc>
          <w:tcPr>
            <w:tcW w:w="4320" w:type="dxa"/>
          </w:tcPr>
          <w:p w14:paraId="372646CD" w14:textId="223556D7" w:rsidR="005150C7" w:rsidRPr="00AE50D9" w:rsidRDefault="00F34CA4"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Cloud Translation API v2</w:t>
            </w:r>
          </w:p>
        </w:tc>
      </w:tr>
      <w:tr w:rsidR="005150C7" w:rsidRPr="00AE50D9" w14:paraId="4A47F2A8" w14:textId="77777777">
        <w:trPr>
          <w:jc w:val="center"/>
        </w:trPr>
        <w:tc>
          <w:tcPr>
            <w:tcW w:w="4320" w:type="dxa"/>
          </w:tcPr>
          <w:p w14:paraId="3B848107"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Access method (web interface, API, self-hosted)</w:t>
            </w:r>
          </w:p>
        </w:tc>
        <w:tc>
          <w:tcPr>
            <w:tcW w:w="4320" w:type="dxa"/>
          </w:tcPr>
          <w:p w14:paraId="6556B418" w14:textId="22486885" w:rsidR="005150C7" w:rsidRPr="00AE50D9" w:rsidRDefault="00F34CA4"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Programmatic REST API</w:t>
            </w:r>
          </w:p>
        </w:tc>
      </w:tr>
      <w:tr w:rsidR="005150C7" w:rsidRPr="00AE50D9" w14:paraId="02DBA623" w14:textId="77777777">
        <w:trPr>
          <w:jc w:val="center"/>
        </w:trPr>
        <w:tc>
          <w:tcPr>
            <w:tcW w:w="4320" w:type="dxa"/>
          </w:tcPr>
          <w:p w14:paraId="63497DD1"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Language directions used</w:t>
            </w:r>
          </w:p>
        </w:tc>
        <w:tc>
          <w:tcPr>
            <w:tcW w:w="4320" w:type="dxa"/>
          </w:tcPr>
          <w:p w14:paraId="156C9D4F"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Spanish → Portuguese; Mandarin → English</w:t>
            </w:r>
          </w:p>
        </w:tc>
      </w:tr>
      <w:tr w:rsidR="005150C7" w:rsidRPr="00AE50D9" w14:paraId="1BF49DC9" w14:textId="77777777">
        <w:trPr>
          <w:jc w:val="center"/>
        </w:trPr>
        <w:tc>
          <w:tcPr>
            <w:tcW w:w="4320" w:type="dxa"/>
          </w:tcPr>
          <w:p w14:paraId="3F81364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Non-default settings (temperature, formality, glossary, domain adaptation)</w:t>
            </w:r>
          </w:p>
        </w:tc>
        <w:tc>
          <w:tcPr>
            <w:tcW w:w="4320" w:type="dxa"/>
          </w:tcPr>
          <w:p w14:paraId="5B0CFA8B" w14:textId="5729A3C0" w:rsidR="005150C7" w:rsidRPr="00AE50D9" w:rsidRDefault="00F34CA4" w:rsidP="00AE50D9">
            <w:pPr>
              <w:spacing w:after="10"/>
              <w:jc w:val="both"/>
              <w:rPr>
                <w:rFonts w:ascii="Times New Roman" w:hAnsi="Times New Roman" w:cs="Times New Roman"/>
                <w:color w:val="000000" w:themeColor="text1"/>
                <w:sz w:val="24"/>
                <w:szCs w:val="24"/>
              </w:rPr>
            </w:pPr>
            <w:r w:rsidRPr="00AE50D9">
              <w:rPr>
                <w:rStyle w:val="Strong"/>
                <w:rFonts w:ascii="Times New Roman" w:hAnsi="Times New Roman" w:cs="Times New Roman"/>
                <w:b w:val="0"/>
                <w:bCs w:val="0"/>
                <w:color w:val="000000" w:themeColor="text1"/>
                <w:sz w:val="24"/>
                <w:szCs w:val="24"/>
              </w:rPr>
              <w:t>Not applicable</w:t>
            </w:r>
            <w:r w:rsidRPr="00AE50D9">
              <w:rPr>
                <w:rFonts w:ascii="Times New Roman" w:hAnsi="Times New Roman" w:cs="Times New Roman"/>
                <w:color w:val="000000" w:themeColor="text1"/>
                <w:sz w:val="24"/>
                <w:szCs w:val="24"/>
              </w:rPr>
              <w:t>; NMT API does not expose an LLM-style temperature parameter</w:t>
            </w:r>
          </w:p>
        </w:tc>
      </w:tr>
      <w:tr w:rsidR="005150C7" w:rsidRPr="00AE50D9" w14:paraId="45400CF8" w14:textId="77777777">
        <w:trPr>
          <w:jc w:val="center"/>
        </w:trPr>
        <w:tc>
          <w:tcPr>
            <w:tcW w:w="4320" w:type="dxa"/>
          </w:tcPr>
          <w:p w14:paraId="1255E218"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Subject to silent vendor updating?</w:t>
            </w:r>
          </w:p>
        </w:tc>
        <w:tc>
          <w:tcPr>
            <w:tcW w:w="4320" w:type="dxa"/>
          </w:tcPr>
          <w:p w14:paraId="03CF5D6F" w14:textId="72E55B33" w:rsidR="005150C7" w:rsidRPr="00AE50D9" w:rsidRDefault="00F34CA4" w:rsidP="00AE50D9">
            <w:pPr>
              <w:spacing w:after="10"/>
              <w:jc w:val="both"/>
              <w:rPr>
                <w:rFonts w:ascii="Times New Roman" w:hAnsi="Times New Roman" w:cs="Times New Roman"/>
                <w:color w:val="000000" w:themeColor="text1"/>
                <w:sz w:val="24"/>
                <w:szCs w:val="24"/>
              </w:rPr>
            </w:pPr>
            <w:r w:rsidRPr="00AE50D9">
              <w:rPr>
                <w:rStyle w:val="Strong"/>
                <w:rFonts w:ascii="Times New Roman" w:hAnsi="Times New Roman" w:cs="Times New Roman"/>
                <w:b w:val="0"/>
                <w:bCs w:val="0"/>
                <w:color w:val="000000" w:themeColor="text1"/>
                <w:sz w:val="24"/>
                <w:szCs w:val="24"/>
              </w:rPr>
              <w:t>Yes</w:t>
            </w:r>
            <w:r w:rsidR="00AE50D9">
              <w:rPr>
                <w:rStyle w:val="Strong"/>
                <w:rFonts w:ascii="Times New Roman" w:hAnsi="Times New Roman" w:cs="Times New Roman"/>
                <w:b w:val="0"/>
                <w:bCs w:val="0"/>
                <w:color w:val="000000" w:themeColor="text1"/>
                <w:sz w:val="24"/>
                <w:szCs w:val="24"/>
              </w:rPr>
              <w:t>;</w:t>
            </w:r>
            <w:r w:rsidRPr="00AE50D9">
              <w:rPr>
                <w:rFonts w:ascii="Times New Roman" w:hAnsi="Times New Roman" w:cs="Times New Roman"/>
                <w:color w:val="000000" w:themeColor="text1"/>
                <w:sz w:val="24"/>
                <w:szCs w:val="24"/>
              </w:rPr>
              <w:t xml:space="preserve"> the hosted NMT service may be updated by Google without the researcher controlling the underlying model weights</w:t>
            </w:r>
          </w:p>
        </w:tc>
      </w:tr>
      <w:tr w:rsidR="005150C7" w:rsidRPr="00AE50D9" w14:paraId="36826D59" w14:textId="77777777">
        <w:trPr>
          <w:jc w:val="center"/>
        </w:trPr>
        <w:tc>
          <w:tcPr>
            <w:tcW w:w="4320" w:type="dxa"/>
          </w:tcPr>
          <w:p w14:paraId="453E4EED"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Post-generation editing by researchers</w:t>
            </w:r>
          </w:p>
        </w:tc>
        <w:tc>
          <w:tcPr>
            <w:tcW w:w="4320" w:type="dxa"/>
          </w:tcPr>
          <w:p w14:paraId="0266A2DB" w14:textId="77777777" w:rsidR="005150C7" w:rsidRPr="00AE50D9" w:rsidRDefault="00000000" w:rsidP="00AE50D9">
            <w:pPr>
              <w:spacing w:after="10"/>
              <w:jc w:val="both"/>
              <w:rPr>
                <w:rFonts w:ascii="Times New Roman" w:hAnsi="Times New Roman" w:cs="Times New Roman"/>
                <w:color w:val="000000" w:themeColor="text1"/>
                <w:sz w:val="24"/>
                <w:szCs w:val="24"/>
              </w:rPr>
            </w:pPr>
            <w:r w:rsidRPr="00AE50D9">
              <w:rPr>
                <w:rFonts w:ascii="Times New Roman" w:hAnsi="Times New Roman" w:cs="Times New Roman"/>
                <w:color w:val="000000" w:themeColor="text1"/>
                <w:sz w:val="24"/>
                <w:szCs w:val="24"/>
              </w:rPr>
              <w:t>Seeded errors only; no other modification</w:t>
            </w:r>
          </w:p>
        </w:tc>
      </w:tr>
    </w:tbl>
    <w:p w14:paraId="44A9B53E" w14:textId="77777777" w:rsidR="005150C7" w:rsidRPr="00AE50D9" w:rsidRDefault="005150C7" w:rsidP="00AE50D9">
      <w:pPr>
        <w:jc w:val="both"/>
        <w:rPr>
          <w:rFonts w:ascii="Times New Roman" w:hAnsi="Times New Roman" w:cs="Times New Roman"/>
          <w:color w:val="000000" w:themeColor="text1"/>
          <w:sz w:val="24"/>
          <w:szCs w:val="24"/>
        </w:rPr>
      </w:pPr>
    </w:p>
    <w:sectPr w:rsidR="005150C7" w:rsidRPr="00AE50D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61536625">
    <w:abstractNumId w:val="8"/>
  </w:num>
  <w:num w:numId="2" w16cid:durableId="2021857103">
    <w:abstractNumId w:val="6"/>
  </w:num>
  <w:num w:numId="3" w16cid:durableId="1249925676">
    <w:abstractNumId w:val="5"/>
  </w:num>
  <w:num w:numId="4" w16cid:durableId="451090945">
    <w:abstractNumId w:val="4"/>
  </w:num>
  <w:num w:numId="5" w16cid:durableId="30963349">
    <w:abstractNumId w:val="7"/>
  </w:num>
  <w:num w:numId="6" w16cid:durableId="626817407">
    <w:abstractNumId w:val="3"/>
  </w:num>
  <w:num w:numId="7" w16cid:durableId="148324784">
    <w:abstractNumId w:val="2"/>
  </w:num>
  <w:num w:numId="8" w16cid:durableId="501431319">
    <w:abstractNumId w:val="1"/>
  </w:num>
  <w:num w:numId="9" w16cid:durableId="213683137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5A6B"/>
    <w:rsid w:val="0015074B"/>
    <w:rsid w:val="0029639D"/>
    <w:rsid w:val="00326F90"/>
    <w:rsid w:val="005150C7"/>
    <w:rsid w:val="00AA1D8D"/>
    <w:rsid w:val="00AE50D9"/>
    <w:rsid w:val="00B47730"/>
    <w:rsid w:val="00CB0664"/>
    <w:rsid w:val="00F34C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C6A5CA"/>
  <w14:defaultImageDpi w14:val="300"/>
  <w15:docId w15:val="{B5DE8DBA-8ED2-4D42-A820-9A1A52AF0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8</Pages>
  <Words>1549</Words>
  <Characters>9282</Characters>
  <Application>Microsoft Office Word</Application>
  <DocSecurity>0</DocSecurity>
  <Lines>160</Lines>
  <Paragraphs>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10743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PROF SOLOMON</cp:lastModifiedBy>
  <cp:revision>3</cp:revision>
  <dcterms:created xsi:type="dcterms:W3CDTF">2013-12-23T23:15:00Z</dcterms:created>
  <dcterms:modified xsi:type="dcterms:W3CDTF">2026-08-14T09:03:00Z</dcterms:modified>
  <cp:category/>
</cp:coreProperties>
</file>