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5CF365" w14:textId="760A855D" w:rsidR="00AD57EE" w:rsidRDefault="00AD57EE" w:rsidP="00331724">
      <w:pPr>
        <w:spacing w:line="480" w:lineRule="auto"/>
        <w:rPr>
          <w:rFonts w:ascii="Times New Roman" w:hAnsi="Times New Roman" w:cs="Times New Roman"/>
          <w:b/>
          <w:bCs/>
        </w:rPr>
      </w:pPr>
      <w:r w:rsidRPr="00BF5FFD">
        <w:rPr>
          <w:rFonts w:ascii="Times New Roman" w:hAnsi="Times New Roman" w:cs="Times New Roman"/>
          <w:b/>
          <w:bCs/>
          <w:sz w:val="24"/>
        </w:rPr>
        <w:t xml:space="preserve">Association of Post-Therapy Serum </w:t>
      </w:r>
      <w:r w:rsidRPr="00C04112">
        <w:rPr>
          <w:rFonts w:ascii="Times New Roman" w:hAnsi="Times New Roman" w:cs="Times New Roman" w:hint="eastAsia"/>
          <w:b/>
          <w:bCs/>
          <w:sz w:val="24"/>
          <w:vertAlign w:val="superscript"/>
        </w:rPr>
        <w:t>131</w:t>
      </w:r>
      <w:r w:rsidRPr="00BF5FFD">
        <w:rPr>
          <w:rFonts w:ascii="Times New Roman" w:hAnsi="Times New Roman" w:cs="Times New Roman"/>
          <w:b/>
          <w:bCs/>
          <w:sz w:val="24"/>
        </w:rPr>
        <w:t>I Counts with Treatment Outcomes in Differentiated Thyroid Cancer: A Prospective Observational Study</w:t>
      </w:r>
    </w:p>
    <w:p w14:paraId="520383D3" w14:textId="0AD301D3" w:rsidR="00306588" w:rsidRPr="007C26E7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</w:rPr>
        <w:t xml:space="preserve">Sang Hyun Hwang, Jongtae Cha, </w:t>
      </w:r>
      <w:r w:rsidR="000B2A28" w:rsidRPr="007C26E7">
        <w:rPr>
          <w:rFonts w:ascii="Times New Roman" w:hAnsi="Times New Roman" w:cs="Times New Roman"/>
        </w:rPr>
        <w:t>Jin Kyong Kim, Sang-Wook Kang, Jong Ju Jeong, Kee-Hyun Nam, Woong Youn Chung,</w:t>
      </w:r>
      <w:r w:rsidR="000B2A28" w:rsidRPr="007C26E7">
        <w:rPr>
          <w:rFonts w:ascii="Times New Roman" w:hAnsi="Times New Roman" w:cs="Times New Roman" w:hint="eastAsia"/>
        </w:rPr>
        <w:t xml:space="preserve"> </w:t>
      </w:r>
      <w:r w:rsidRPr="007C26E7">
        <w:rPr>
          <w:rFonts w:ascii="Times New Roman" w:hAnsi="Times New Roman" w:cs="Times New Roman"/>
        </w:rPr>
        <w:t>Won Jun Kang, Joong-Hyun Chun, Arthur Cho</w:t>
      </w:r>
    </w:p>
    <w:p w14:paraId="60771E9F" w14:textId="77777777" w:rsidR="00C53B2C" w:rsidRPr="007C26E7" w:rsidRDefault="00C53B2C" w:rsidP="00331724">
      <w:pPr>
        <w:spacing w:line="480" w:lineRule="auto"/>
        <w:rPr>
          <w:rFonts w:ascii="Times New Roman" w:hAnsi="Times New Roman" w:cs="Times New Roman"/>
        </w:rPr>
      </w:pPr>
    </w:p>
    <w:p w14:paraId="1DCC6A7C" w14:textId="1AB7425E" w:rsidR="00306588" w:rsidRPr="00F76202" w:rsidRDefault="00050268" w:rsidP="00331724">
      <w:pPr>
        <w:spacing w:line="480" w:lineRule="auto"/>
        <w:rPr>
          <w:rFonts w:ascii="Times New Roman" w:hAnsi="Times New Roman" w:cs="Times New Roman"/>
          <w:b/>
          <w:bCs/>
        </w:rPr>
      </w:pPr>
      <w:r w:rsidRPr="00F76202">
        <w:rPr>
          <w:rFonts w:ascii="Times New Roman" w:hAnsi="Times New Roman" w:cs="Times New Roman"/>
          <w:b/>
          <w:bCs/>
        </w:rPr>
        <w:t>C</w:t>
      </w:r>
      <w:r w:rsidR="00306588" w:rsidRPr="00F76202">
        <w:rPr>
          <w:rFonts w:ascii="Times New Roman" w:hAnsi="Times New Roman" w:cs="Times New Roman"/>
          <w:b/>
          <w:bCs/>
        </w:rPr>
        <w:t>orresponding authors:</w:t>
      </w:r>
    </w:p>
    <w:p w14:paraId="461DD9F5" w14:textId="77777777" w:rsidR="00306588" w:rsidRPr="007C26E7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</w:rPr>
        <w:t>Arthur Cho, M.D., Ph.D.</w:t>
      </w:r>
    </w:p>
    <w:p w14:paraId="023F6DB7" w14:textId="77777777" w:rsidR="00306588" w:rsidRPr="007C26E7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</w:rPr>
        <w:t>Department of Nuclear Medicine, Severance Hospital, Yonsei University College of Medicine, 50-1 Yonsei-ro, Seodaemun-gu, Seoul 03722, Republic of Korea</w:t>
      </w:r>
    </w:p>
    <w:p w14:paraId="5660B38F" w14:textId="13480D46" w:rsidR="00306588" w:rsidRPr="00BD6473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BD6473">
        <w:rPr>
          <w:rFonts w:ascii="Times New Roman" w:hAnsi="Times New Roman" w:cs="Times New Roman"/>
        </w:rPr>
        <w:t>E-mail: ARTYCHO@yuhs.ac</w:t>
      </w:r>
    </w:p>
    <w:p w14:paraId="56D569FD" w14:textId="77777777" w:rsidR="00306588" w:rsidRPr="00BD6473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BD6473">
        <w:rPr>
          <w:rFonts w:ascii="Times New Roman" w:hAnsi="Times New Roman" w:cs="Times New Roman"/>
        </w:rPr>
        <w:t>Joong-Hyun Chun, Ph.D.</w:t>
      </w:r>
    </w:p>
    <w:p w14:paraId="544FF51D" w14:textId="77777777" w:rsidR="00306588" w:rsidRPr="007C26E7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</w:rPr>
        <w:t>Department of Nuclear Medicine, Yonsei University College of Medicine, 50-1 Yonsei-ro, Seodaemun-gu, Seoul 03722, Republic of Korea</w:t>
      </w:r>
    </w:p>
    <w:p w14:paraId="1A7B2A16" w14:textId="56E013D7" w:rsidR="00306588" w:rsidRPr="007C26E7" w:rsidRDefault="00306588" w:rsidP="00331724">
      <w:pPr>
        <w:spacing w:line="48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</w:rPr>
        <w:t xml:space="preserve">E-mail: </w:t>
      </w:r>
      <w:r w:rsidR="00BD6473" w:rsidRPr="00BD6473">
        <w:rPr>
          <w:rFonts w:ascii="Times New Roman" w:hAnsi="Times New Roman" w:cs="Times New Roman"/>
        </w:rPr>
        <w:t>JCHUN@yuhs.ac</w:t>
      </w:r>
      <w:r w:rsidR="00203113">
        <w:rPr>
          <w:rFonts w:ascii="Times New Roman" w:hAnsi="Times New Roman" w:cs="Times New Roman"/>
        </w:rPr>
        <w:t xml:space="preserve"> </w:t>
      </w:r>
      <w:r w:rsidR="00966CD9" w:rsidRPr="007C26E7">
        <w:rPr>
          <w:rFonts w:ascii="Times New Roman" w:hAnsi="Times New Roman" w:cs="Times New Roman"/>
        </w:rPr>
        <w:t xml:space="preserve"> </w:t>
      </w:r>
    </w:p>
    <w:p w14:paraId="70C4B1E8" w14:textId="77777777" w:rsidR="00306588" w:rsidRPr="007C26E7" w:rsidRDefault="00306588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 w:rsidRPr="007C26E7">
        <w:rPr>
          <w:rFonts w:ascii="Times New Roman" w:hAnsi="Times New Roman" w:cs="Times New Roman"/>
          <w:b/>
          <w:bCs/>
        </w:rPr>
        <w:br w:type="page"/>
      </w:r>
    </w:p>
    <w:p w14:paraId="1624619A" w14:textId="77777777" w:rsidR="00D33BFA" w:rsidRPr="00D33BFA" w:rsidRDefault="00D33BFA" w:rsidP="00D33BFA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  <w:r w:rsidRPr="00D33BFA">
        <w:rPr>
          <w:rFonts w:ascii="Times New Roman" w:hAnsi="Times New Roman" w:cs="Times New Roman"/>
          <w:b/>
          <w:bCs/>
          <w:szCs w:val="22"/>
        </w:rPr>
        <w:lastRenderedPageBreak/>
        <w:t>Supplementary Methods</w:t>
      </w:r>
    </w:p>
    <w:p w14:paraId="0CC11716" w14:textId="77777777" w:rsidR="00D33BFA" w:rsidRPr="00566096" w:rsidRDefault="00D33BFA" w:rsidP="00D33BFA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  <w:r w:rsidRPr="00566096">
        <w:rPr>
          <w:rFonts w:ascii="Times New Roman" w:hAnsi="Times New Roman" w:cs="Times New Roman"/>
          <w:b/>
          <w:bCs/>
          <w:szCs w:val="22"/>
        </w:rPr>
        <w:t xml:space="preserve">Serum </w:t>
      </w:r>
      <w:r w:rsidRPr="00CD74C0">
        <w:rPr>
          <w:rFonts w:ascii="Times New Roman" w:hAnsi="Times New Roman" w:cs="Times New Roman"/>
          <w:b/>
          <w:bCs/>
          <w:szCs w:val="22"/>
          <w:vertAlign w:val="superscript"/>
        </w:rPr>
        <w:t>131</w:t>
      </w:r>
      <w:r w:rsidRPr="00566096">
        <w:rPr>
          <w:rFonts w:ascii="Times New Roman" w:hAnsi="Times New Roman" w:cs="Times New Roman"/>
          <w:b/>
          <w:bCs/>
          <w:szCs w:val="22"/>
        </w:rPr>
        <w:t>I fractionation</w:t>
      </w:r>
    </w:p>
    <w:p w14:paraId="669F4BB4" w14:textId="77777777" w:rsidR="00D33BFA" w:rsidRDefault="00D33BFA" w:rsidP="00D33BFA">
      <w:pPr>
        <w:spacing w:line="360" w:lineRule="auto"/>
        <w:rPr>
          <w:rFonts w:ascii="Times New Roman" w:hAnsi="Times New Roman" w:cs="Times New Roman"/>
          <w:szCs w:val="22"/>
        </w:rPr>
      </w:pPr>
      <w:r w:rsidRPr="00566096">
        <w:rPr>
          <w:rFonts w:ascii="Times New Roman" w:hAnsi="Times New Roman" w:cs="Times New Roman"/>
          <w:szCs w:val="22"/>
        </w:rPr>
        <w:t xml:space="preserve">Whole blood was drawn into heparinized tubes and centrifuged. A 500 μL serum aliquot was applied to a column prepared by plugging a 5-mL syringe (plunger removed) with glass wool and filling it with 3 mL of Amberlite resin, which was primed with phosphate-buffered saline (PBS). After sample loading, approximately 3 mL of PBS was eluted into six vials of approximately 500 μL each; the summed eluate counts were defined as protein-bound (organic) </w:t>
      </w:r>
      <w:r w:rsidRPr="00566096">
        <w:rPr>
          <w:rFonts w:ascii="Times New Roman" w:hAnsi="Times New Roman" w:cs="Times New Roman" w:hint="eastAsia"/>
          <w:szCs w:val="22"/>
          <w:vertAlign w:val="superscript"/>
        </w:rPr>
        <w:t>131</w:t>
      </w:r>
      <w:r w:rsidRPr="00566096">
        <w:rPr>
          <w:rFonts w:ascii="Times New Roman" w:hAnsi="Times New Roman" w:cs="Times New Roman"/>
          <w:szCs w:val="22"/>
        </w:rPr>
        <w:t xml:space="preserve">I. The fluid retained in the resin bed was flushed and counted, and the resin bed itself was counted as inorganic </w:t>
      </w:r>
      <w:r w:rsidRPr="00566096">
        <w:rPr>
          <w:rFonts w:ascii="Times New Roman" w:hAnsi="Times New Roman" w:cs="Times New Roman" w:hint="eastAsia"/>
          <w:szCs w:val="22"/>
          <w:vertAlign w:val="superscript"/>
        </w:rPr>
        <w:t>131</w:t>
      </w:r>
      <w:r w:rsidRPr="00566096">
        <w:rPr>
          <w:rFonts w:ascii="Times New Roman" w:hAnsi="Times New Roman" w:cs="Times New Roman"/>
          <w:szCs w:val="22"/>
        </w:rPr>
        <w:t>I. Summed protein-bound and inorganic counts were compared with the original sample counts, and recovery loss was below 5% in all samples. The entire procedure was performed in triplicate and averaged. The Amberlite separation procedure was compared with high-performance liquid chromatography with in-line gamma detection (Yarra column, 3 μm, 300 × 7.8 mm; Phenomenex, Torrance, CA, USA; 50 mM sodium phosphate–0.3 M NaCl, 1 mL/min, 220 nm UV) in two representative serum samples. The two methods yielded similar protein-bound estimates (6.8% vs. 6.2% and 22.9% vs. 26.6%) and comparable elution profiles (Supplementary Figure S</w:t>
      </w:r>
      <w:r>
        <w:rPr>
          <w:rFonts w:ascii="Times New Roman" w:hAnsi="Times New Roman" w:cs="Times New Roman" w:hint="eastAsia"/>
          <w:szCs w:val="22"/>
        </w:rPr>
        <w:t>1</w:t>
      </w:r>
      <w:r w:rsidRPr="00566096">
        <w:rPr>
          <w:rFonts w:ascii="Times New Roman" w:hAnsi="Times New Roman" w:cs="Times New Roman"/>
          <w:szCs w:val="22"/>
        </w:rPr>
        <w:t>).</w:t>
      </w:r>
    </w:p>
    <w:p w14:paraId="3CAB5F04" w14:textId="77777777" w:rsidR="00D33BFA" w:rsidRPr="00D33BFA" w:rsidRDefault="00D33BFA" w:rsidP="00E23E92">
      <w:pPr>
        <w:rPr>
          <w:rFonts w:ascii="Times New Roman" w:hAnsi="Times New Roman" w:cs="Times New Roman"/>
          <w:b/>
          <w:bCs/>
          <w:szCs w:val="22"/>
        </w:rPr>
      </w:pPr>
    </w:p>
    <w:p w14:paraId="529A1C78" w14:textId="49C599D5" w:rsidR="00E23E92" w:rsidRDefault="00E23E92" w:rsidP="00E23E92">
      <w:pPr>
        <w:rPr>
          <w:rFonts w:ascii="Times New Roman" w:hAnsi="Times New Roman" w:cs="Times New Roman"/>
          <w:szCs w:val="22"/>
        </w:rPr>
      </w:pPr>
      <w:r w:rsidRPr="00566096">
        <w:rPr>
          <w:rFonts w:ascii="Times New Roman" w:hAnsi="Times New Roman" w:cs="Times New Roman"/>
          <w:b/>
          <w:bCs/>
          <w:szCs w:val="22"/>
        </w:rPr>
        <w:t>Supplementary Table S</w:t>
      </w:r>
      <w:r>
        <w:rPr>
          <w:rFonts w:ascii="Times New Roman" w:hAnsi="Times New Roman" w:cs="Times New Roman"/>
          <w:b/>
          <w:bCs/>
          <w:szCs w:val="22"/>
        </w:rPr>
        <w:t>1</w:t>
      </w:r>
      <w:r w:rsidRPr="00566096">
        <w:rPr>
          <w:rFonts w:ascii="Times New Roman" w:hAnsi="Times New Roman" w:cs="Times New Roman" w:hint="eastAsia"/>
          <w:b/>
          <w:bCs/>
          <w:szCs w:val="22"/>
        </w:rPr>
        <w:t>.</w:t>
      </w:r>
      <w:r>
        <w:rPr>
          <w:rFonts w:ascii="Times New Roman" w:hAnsi="Times New Roman" w:cs="Times New Roman" w:hint="eastAsia"/>
          <w:szCs w:val="22"/>
        </w:rPr>
        <w:t xml:space="preserve"> </w:t>
      </w:r>
      <w:r w:rsidRPr="00566096">
        <w:rPr>
          <w:rFonts w:ascii="Times New Roman" w:hAnsi="Times New Roman" w:cs="Times New Roman"/>
          <w:szCs w:val="22"/>
        </w:rPr>
        <w:t xml:space="preserve">Serum </w:t>
      </w:r>
      <w:r>
        <w:rPr>
          <w:rFonts w:ascii="Times New Roman" w:hAnsi="Times New Roman" w:cs="Times New Roman" w:hint="eastAsia"/>
          <w:szCs w:val="22"/>
          <w:vertAlign w:val="superscript"/>
        </w:rPr>
        <w:t>131</w:t>
      </w:r>
      <w:r w:rsidRPr="00566096">
        <w:rPr>
          <w:rFonts w:ascii="Times New Roman" w:hAnsi="Times New Roman" w:cs="Times New Roman"/>
          <w:szCs w:val="22"/>
        </w:rPr>
        <w:t>I composition in day-2 and day-7 non-metastatic groups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5"/>
        <w:gridCol w:w="2656"/>
        <w:gridCol w:w="2245"/>
      </w:tblGrid>
      <w:tr w:rsidR="00E23E92" w:rsidRPr="00566096" w14:paraId="34531DDE" w14:textId="77777777" w:rsidTr="00C04112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D42FCB5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DE5B926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Day 2 (n=19, excluded from primary analyses)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FC90FD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Day 7 (n=108, non-metastatic cohort)</w:t>
            </w:r>
          </w:p>
        </w:tc>
      </w:tr>
      <w:tr w:rsidR="00E23E92" w:rsidRPr="00566096" w14:paraId="1BEB4144" w14:textId="77777777" w:rsidTr="00C04112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73AD8CF6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 xml:space="preserve">Administered </w:t>
            </w:r>
            <w:r w:rsidRPr="001D58A6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131</w:t>
            </w: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I activity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405A5DD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100 mCi, n=13; 150 mCi, n=6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47B8E9B9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100 mCi, n=46; 150 mCi, n=62</w:t>
            </w:r>
          </w:p>
        </w:tc>
      </w:tr>
      <w:tr w:rsidR="00E23E92" w:rsidRPr="00566096" w14:paraId="65B15EF4" w14:textId="77777777" w:rsidTr="00C04112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B338620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 xml:space="preserve">Total serum </w:t>
            </w:r>
            <w:r w:rsidRPr="001D58A6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131</w:t>
            </w: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I (×10</w:t>
            </w:r>
            <w:r w:rsidRPr="001D58A6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6</w:t>
            </w: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 xml:space="preserve"> cpm), median [IQR]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72AD4AD8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111.95 [85.97–144.96]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7D1D3CC5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0.89 [0.44–2.23]</w:t>
            </w:r>
          </w:p>
        </w:tc>
      </w:tr>
      <w:tr w:rsidR="00E23E92" w:rsidRPr="00566096" w14:paraId="22FEB4AE" w14:textId="77777777" w:rsidTr="00C04112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094AD8D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 xml:space="preserve">Protein-bound (organic) </w:t>
            </w:r>
            <w:r w:rsidRPr="001D58A6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131</w:t>
            </w: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I fraction (%), median [IQR]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42D2DE2D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1.0 [0.7–3.1]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EA24A07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14.1 [11.1–17.7]</w:t>
            </w:r>
          </w:p>
        </w:tc>
      </w:tr>
      <w:tr w:rsidR="00E23E92" w:rsidRPr="00566096" w14:paraId="52F812A9" w14:textId="77777777" w:rsidTr="00C04112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0662B4A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 xml:space="preserve">Protein-bound (organic) </w:t>
            </w:r>
            <w:r w:rsidRPr="001D58A6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131</w:t>
            </w: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I fraction (%), mean ± SD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A977294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3.19 ± 4.56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F13502F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15.39 ± 6.10</w:t>
            </w:r>
          </w:p>
        </w:tc>
      </w:tr>
      <w:tr w:rsidR="00E23E92" w:rsidRPr="00566096" w14:paraId="69FB653A" w14:textId="77777777" w:rsidTr="00C04112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11F0B357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ρ with WBS neck ROI: total / absolute protein-bound / absolute inorganic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5A1CD131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1E9234AC" w14:textId="77777777" w:rsidR="00E23E92" w:rsidRPr="001D58A6" w:rsidRDefault="00E23E92" w:rsidP="00C0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8A6">
              <w:rPr>
                <w:rFonts w:ascii="Times New Roman" w:hAnsi="Times New Roman" w:cs="Times New Roman"/>
                <w:sz w:val="20"/>
                <w:szCs w:val="20"/>
              </w:rPr>
              <w:t>0.778 / 0.790 / 0.768; all p&lt;0.001</w:t>
            </w:r>
          </w:p>
        </w:tc>
      </w:tr>
    </w:tbl>
    <w:p w14:paraId="6C674B7E" w14:textId="77777777" w:rsidR="00E23E92" w:rsidRDefault="00E23E92" w:rsidP="001D58A6">
      <w:pPr>
        <w:spacing w:line="360" w:lineRule="auto"/>
        <w:rPr>
          <w:rFonts w:ascii="Times New Roman" w:hAnsi="Times New Roman" w:cs="Times New Roman"/>
          <w:szCs w:val="22"/>
        </w:rPr>
      </w:pPr>
      <w:r w:rsidRPr="00566096">
        <w:rPr>
          <w:rFonts w:ascii="Times New Roman" w:hAnsi="Times New Roman" w:cs="Times New Roman"/>
          <w:szCs w:val="22"/>
        </w:rPr>
        <w:t xml:space="preserve">Serum </w:t>
      </w:r>
      <w:r w:rsidRPr="00566096">
        <w:rPr>
          <w:rFonts w:ascii="Times New Roman" w:hAnsi="Times New Roman" w:cs="Times New Roman" w:hint="eastAsia"/>
          <w:szCs w:val="22"/>
          <w:vertAlign w:val="superscript"/>
        </w:rPr>
        <w:t>131</w:t>
      </w:r>
      <w:r w:rsidRPr="00566096">
        <w:rPr>
          <w:rFonts w:ascii="Times New Roman" w:hAnsi="Times New Roman" w:cs="Times New Roman"/>
          <w:szCs w:val="22"/>
        </w:rPr>
        <w:t>I fractions were separated using Amberlite ion-exchange chromatography in triplicate. The Amberlite procedure was compared with HPLC with in-line gamma detection in two representative serum samples. Each group was sampled at a single time point, and the groups differed in administered activity and discharge timing; therefore, the comparison is cross-sectional rather than serial.</w:t>
      </w:r>
    </w:p>
    <w:p w14:paraId="5B0A63FB" w14:textId="77777777" w:rsidR="00E23E92" w:rsidRPr="00E23E92" w:rsidRDefault="00E23E92" w:rsidP="00D9323D">
      <w:pPr>
        <w:spacing w:line="360" w:lineRule="auto"/>
        <w:rPr>
          <w:rFonts w:ascii="Times New Roman" w:hAnsi="Times New Roman" w:cs="Times New Roman"/>
          <w:b/>
        </w:rPr>
      </w:pPr>
    </w:p>
    <w:p w14:paraId="7EB38762" w14:textId="4D8858E6" w:rsidR="00D9323D" w:rsidRPr="007C26E7" w:rsidRDefault="00D9323D" w:rsidP="00D9323D">
      <w:pPr>
        <w:spacing w:line="360" w:lineRule="auto"/>
        <w:rPr>
          <w:rFonts w:ascii="Times New Roman" w:hAnsi="Times New Roman" w:cs="Times New Roman"/>
          <w:b/>
        </w:rPr>
      </w:pPr>
      <w:r w:rsidRPr="007C26E7">
        <w:rPr>
          <w:rFonts w:ascii="Times New Roman" w:hAnsi="Times New Roman" w:cs="Times New Roman"/>
          <w:b/>
        </w:rPr>
        <w:lastRenderedPageBreak/>
        <w:t xml:space="preserve">Supplementary Table </w:t>
      </w:r>
      <w:r>
        <w:rPr>
          <w:rFonts w:ascii="Times New Roman" w:hAnsi="Times New Roman" w:cs="Times New Roman"/>
          <w:b/>
        </w:rPr>
        <w:t>S</w:t>
      </w:r>
      <w:r w:rsidR="00E23E92">
        <w:rPr>
          <w:rFonts w:ascii="Times New Roman" w:hAnsi="Times New Roman" w:cs="Times New Roman"/>
          <w:b/>
        </w:rPr>
        <w:t>2</w:t>
      </w:r>
      <w:r w:rsidRPr="007C26E7">
        <w:rPr>
          <w:rFonts w:ascii="Times New Roman" w:hAnsi="Times New Roman" w:cs="Times New Roman"/>
          <w:b/>
        </w:rPr>
        <w:t xml:space="preserve">. </w:t>
      </w:r>
      <w:r w:rsidRPr="00A954EC">
        <w:rPr>
          <w:rFonts w:ascii="Times New Roman" w:hAnsi="Times New Roman" w:cs="Times New Roman"/>
          <w:bCs/>
        </w:rPr>
        <w:t>ROC-derived cut-off values of continuous parameters for treatment success in the non-metastatic cohort</w:t>
      </w:r>
      <w:r w:rsidRPr="00A954EC" w:rsidDel="00A954EC">
        <w:rPr>
          <w:rFonts w:ascii="Times New Roman" w:hAnsi="Times New Roman" w:cs="Times New Roman"/>
          <w:bCs/>
        </w:rPr>
        <w:t xml:space="preserve"> </w:t>
      </w:r>
      <w:r w:rsidRPr="007C26E7">
        <w:rPr>
          <w:rFonts w:ascii="Times New Roman" w:hAnsi="Times New Roman" w:cs="Times New Roman"/>
          <w:bCs/>
        </w:rPr>
        <w:t>(n = 108)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992"/>
        <w:gridCol w:w="1559"/>
        <w:gridCol w:w="2129"/>
        <w:gridCol w:w="1131"/>
        <w:gridCol w:w="1088"/>
      </w:tblGrid>
      <w:tr w:rsidR="00D9323D" w:rsidRPr="007C26E7" w14:paraId="6306CFF7" w14:textId="77777777" w:rsidTr="00C0411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DAFF0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37542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AUC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65478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Cut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off value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3B836439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73EE">
              <w:rPr>
                <w:rFonts w:ascii="Times New Roman" w:hAnsi="Times New Roman" w:cs="Times New Roman"/>
                <w:sz w:val="20"/>
                <w:szCs w:val="20"/>
              </w:rPr>
              <w:t>95% bootstrap percentile range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8B660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94847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</w:tr>
      <w:tr w:rsidR="00D9323D" w:rsidRPr="007C26E7" w14:paraId="73344731" w14:textId="77777777" w:rsidTr="00C04112">
        <w:tc>
          <w:tcPr>
            <w:tcW w:w="2127" w:type="dxa"/>
            <w:tcBorders>
              <w:top w:val="single" w:sz="4" w:space="0" w:color="auto"/>
            </w:tcBorders>
          </w:tcPr>
          <w:p w14:paraId="17652075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Off-Tg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9AE74C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AA80A53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16.0 ng/mL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7BA1096F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73EE">
              <w:rPr>
                <w:rFonts w:ascii="Times New Roman" w:hAnsi="Times New Roman" w:cs="Times New Roman"/>
                <w:sz w:val="20"/>
                <w:szCs w:val="20"/>
              </w:rPr>
              <w:t>8.95–47.35 ng/mL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14:paraId="6BF3EE1E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0802EC6A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0.600</w:t>
            </w:r>
          </w:p>
        </w:tc>
      </w:tr>
      <w:tr w:rsidR="00D9323D" w:rsidRPr="007C26E7" w14:paraId="01FCD00C" w14:textId="77777777" w:rsidTr="00C04112">
        <w:tc>
          <w:tcPr>
            <w:tcW w:w="2127" w:type="dxa"/>
          </w:tcPr>
          <w:p w14:paraId="379C14D8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TgAb</w:t>
            </w:r>
          </w:p>
        </w:tc>
        <w:tc>
          <w:tcPr>
            <w:tcW w:w="992" w:type="dxa"/>
          </w:tcPr>
          <w:p w14:paraId="79D86779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1559" w:type="dxa"/>
          </w:tcPr>
          <w:p w14:paraId="7E069852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177.0 IU/mL</w:t>
            </w:r>
          </w:p>
        </w:tc>
        <w:tc>
          <w:tcPr>
            <w:tcW w:w="2129" w:type="dxa"/>
          </w:tcPr>
          <w:p w14:paraId="5E0E7C4C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73EE">
              <w:rPr>
                <w:rFonts w:ascii="Times New Roman" w:hAnsi="Times New Roman" w:cs="Times New Roman"/>
                <w:sz w:val="20"/>
                <w:szCs w:val="20"/>
              </w:rPr>
              <w:t>16.25–463.85 IU/mL</w:t>
            </w:r>
          </w:p>
        </w:tc>
        <w:tc>
          <w:tcPr>
            <w:tcW w:w="1131" w:type="dxa"/>
          </w:tcPr>
          <w:p w14:paraId="6CC348D9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0.949</w:t>
            </w:r>
          </w:p>
        </w:tc>
        <w:tc>
          <w:tcPr>
            <w:tcW w:w="1088" w:type="dxa"/>
          </w:tcPr>
          <w:p w14:paraId="1ACE937D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</w:tr>
      <w:tr w:rsidR="00D9323D" w:rsidRPr="007C26E7" w14:paraId="6D96AC82" w14:textId="77777777" w:rsidTr="00C04112">
        <w:tc>
          <w:tcPr>
            <w:tcW w:w="2127" w:type="dxa"/>
          </w:tcPr>
          <w:p w14:paraId="5AC60139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Serum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D647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131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I count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</w:p>
        </w:tc>
        <w:tc>
          <w:tcPr>
            <w:tcW w:w="992" w:type="dxa"/>
          </w:tcPr>
          <w:p w14:paraId="7929CFA2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1559" w:type="dxa"/>
          </w:tcPr>
          <w:p w14:paraId="540F6838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1.23 (×10</w:t>
            </w:r>
            <w:r w:rsidRPr="007C26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 xml:space="preserve"> cpm)</w:t>
            </w:r>
          </w:p>
        </w:tc>
        <w:tc>
          <w:tcPr>
            <w:tcW w:w="2129" w:type="dxa"/>
          </w:tcPr>
          <w:p w14:paraId="6E1E1B9C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73EE">
              <w:rPr>
                <w:rFonts w:ascii="Times New Roman" w:hAnsi="Times New Roman" w:cs="Times New Roman"/>
                <w:sz w:val="20"/>
                <w:szCs w:val="20"/>
              </w:rPr>
              <w:t>0.47–3.08 (×10⁶ cpm)</w:t>
            </w:r>
          </w:p>
        </w:tc>
        <w:tc>
          <w:tcPr>
            <w:tcW w:w="1131" w:type="dxa"/>
          </w:tcPr>
          <w:p w14:paraId="141625C3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1088" w:type="dxa"/>
          </w:tcPr>
          <w:p w14:paraId="30B36782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</w:tr>
      <w:tr w:rsidR="00D9323D" w:rsidRPr="007C26E7" w14:paraId="4DC48DAB" w14:textId="77777777" w:rsidTr="00C04112">
        <w:tc>
          <w:tcPr>
            <w:tcW w:w="2127" w:type="dxa"/>
          </w:tcPr>
          <w:p w14:paraId="4864DF9A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Thyroid-anterior-neck ROI count</w:t>
            </w:r>
            <w:r w:rsidRPr="007C26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</w:tcPr>
          <w:p w14:paraId="60E2F1D5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0.741</w:t>
            </w:r>
          </w:p>
        </w:tc>
        <w:tc>
          <w:tcPr>
            <w:tcW w:w="1559" w:type="dxa"/>
          </w:tcPr>
          <w:p w14:paraId="7D645EE1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964.0</w:t>
            </w:r>
          </w:p>
        </w:tc>
        <w:tc>
          <w:tcPr>
            <w:tcW w:w="2129" w:type="dxa"/>
          </w:tcPr>
          <w:p w14:paraId="0E98CA2A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73EE">
              <w:rPr>
                <w:rFonts w:ascii="Times New Roman" w:hAnsi="Times New Roman" w:cs="Times New Roman"/>
                <w:sz w:val="20"/>
                <w:szCs w:val="20"/>
              </w:rPr>
              <w:t>396.5–3682.0</w:t>
            </w:r>
          </w:p>
        </w:tc>
        <w:tc>
          <w:tcPr>
            <w:tcW w:w="1131" w:type="dxa"/>
          </w:tcPr>
          <w:p w14:paraId="16905A71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0.744</w:t>
            </w:r>
          </w:p>
        </w:tc>
        <w:tc>
          <w:tcPr>
            <w:tcW w:w="1088" w:type="dxa"/>
          </w:tcPr>
          <w:p w14:paraId="3AEA68D5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0.667</w:t>
            </w:r>
          </w:p>
        </w:tc>
      </w:tr>
    </w:tbl>
    <w:p w14:paraId="087BAE3E" w14:textId="77777777" w:rsidR="00D9323D" w:rsidRPr="007C26E7" w:rsidRDefault="00D9323D" w:rsidP="00D9323D">
      <w:pPr>
        <w:spacing w:line="36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</w:rPr>
        <w:t xml:space="preserve">Cut-off values were determined by maximizing Youden’s index via ROC analysis. </w:t>
      </w:r>
      <w:r w:rsidRPr="006273EE">
        <w:rPr>
          <w:rFonts w:ascii="Times New Roman" w:hAnsi="Times New Roman" w:cs="Times New Roman"/>
        </w:rPr>
        <w:t>Bootstrap percentile ranges represent the 2.5th–97.5th percentiles of the bootstrap-derived optimal cut</w:t>
      </w:r>
      <w:r>
        <w:rPr>
          <w:rFonts w:ascii="Times New Roman" w:hAnsi="Times New Roman" w:cs="Times New Roman"/>
        </w:rPr>
        <w:t>-</w:t>
      </w:r>
      <w:r w:rsidRPr="006273EE">
        <w:rPr>
          <w:rFonts w:ascii="Times New Roman" w:hAnsi="Times New Roman" w:cs="Times New Roman"/>
        </w:rPr>
        <w:t>off</w:t>
      </w:r>
      <w:r>
        <w:rPr>
          <w:rFonts w:ascii="Times New Roman" w:hAnsi="Times New Roman" w:cs="Times New Roman"/>
        </w:rPr>
        <w:t xml:space="preserve"> </w:t>
      </w:r>
      <w:r w:rsidRPr="00A954EC">
        <w:rPr>
          <w:rFonts w:ascii="Times New Roman" w:hAnsi="Times New Roman" w:cs="Times New Roman"/>
        </w:rPr>
        <w:t>values</w:t>
      </w:r>
      <w:r w:rsidRPr="006273EE">
        <w:rPr>
          <w:rFonts w:ascii="Times New Roman" w:hAnsi="Times New Roman" w:cs="Times New Roman"/>
        </w:rPr>
        <w:t>.</w:t>
      </w:r>
    </w:p>
    <w:p w14:paraId="0BD84131" w14:textId="77777777" w:rsidR="00D9323D" w:rsidRPr="007C26E7" w:rsidRDefault="00D9323D" w:rsidP="00D9323D">
      <w:pPr>
        <w:spacing w:line="360" w:lineRule="auto"/>
        <w:rPr>
          <w:rFonts w:ascii="Times New Roman" w:hAnsi="Times New Roman" w:cs="Times New Roman"/>
          <w:szCs w:val="22"/>
        </w:rPr>
      </w:pPr>
      <w:r w:rsidRPr="007C26E7">
        <w:rPr>
          <w:rFonts w:ascii="Times New Roman" w:hAnsi="Times New Roman" w:cs="Times New Roman"/>
        </w:rPr>
        <w:t xml:space="preserve">AUC, </w:t>
      </w:r>
      <w:r>
        <w:rPr>
          <w:rFonts w:ascii="Times New Roman" w:hAnsi="Times New Roman" w:cs="Times New Roman"/>
        </w:rPr>
        <w:t>a</w:t>
      </w:r>
      <w:r w:rsidRPr="007C26E7">
        <w:rPr>
          <w:rFonts w:ascii="Times New Roman" w:hAnsi="Times New Roman" w:cs="Times New Roman"/>
        </w:rPr>
        <w:t xml:space="preserve">rea under the receiver operating characteristic curve; Off-Tg, </w:t>
      </w:r>
      <w:r>
        <w:rPr>
          <w:rFonts w:ascii="Times New Roman" w:hAnsi="Times New Roman" w:cs="Times New Roman"/>
        </w:rPr>
        <w:t>t</w:t>
      </w:r>
      <w:r w:rsidRPr="007C26E7">
        <w:rPr>
          <w:rFonts w:ascii="Times New Roman" w:hAnsi="Times New Roman" w:cs="Times New Roman"/>
        </w:rPr>
        <w:t xml:space="preserve">hyroid-stimulating hormone-stimulated thyroglobulin level; TgAb, </w:t>
      </w:r>
      <w:r>
        <w:rPr>
          <w:rFonts w:ascii="Times New Roman" w:hAnsi="Times New Roman" w:cs="Times New Roman"/>
        </w:rPr>
        <w:t>t</w:t>
      </w:r>
      <w:r w:rsidRPr="007C26E7">
        <w:rPr>
          <w:rFonts w:ascii="Times New Roman" w:hAnsi="Times New Roman" w:cs="Times New Roman"/>
        </w:rPr>
        <w:t>hyroglobulin antibody level</w:t>
      </w:r>
      <w:r w:rsidRPr="007C26E7">
        <w:rPr>
          <w:rFonts w:ascii="Times New Roman" w:hAnsi="Times New Roman" w:cs="Times New Roman"/>
          <w:szCs w:val="22"/>
        </w:rPr>
        <w:t>; cpm, counts per minute; ROI, region of interest; ROC, receiver operating characteristic</w:t>
      </w:r>
    </w:p>
    <w:p w14:paraId="02499EEA" w14:textId="77777777" w:rsidR="00D9323D" w:rsidRPr="007C26E7" w:rsidRDefault="00D9323D" w:rsidP="00D9323D">
      <w:pPr>
        <w:spacing w:line="36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  <w:vertAlign w:val="superscript"/>
        </w:rPr>
        <w:t>a</w:t>
      </w:r>
      <w:r w:rsidRPr="007C26E7">
        <w:rPr>
          <w:rFonts w:ascii="Times New Roman" w:hAnsi="Times New Roman" w:cs="Times New Roman"/>
        </w:rPr>
        <w:t xml:space="preserve">: Counts measured from the thyroid ROI on the day 7 </w:t>
      </w:r>
      <w:r w:rsidRPr="00BD6473">
        <w:rPr>
          <w:rFonts w:ascii="Times New Roman" w:hAnsi="Times New Roman" w:cs="Times New Roman"/>
          <w:vertAlign w:val="superscript"/>
        </w:rPr>
        <w:t>131</w:t>
      </w:r>
      <w:r w:rsidRPr="007C26E7">
        <w:rPr>
          <w:rFonts w:ascii="Times New Roman" w:hAnsi="Times New Roman" w:cs="Times New Roman"/>
        </w:rPr>
        <w:t>I whole-body scintigraphy image</w:t>
      </w:r>
    </w:p>
    <w:p w14:paraId="5D622DA1" w14:textId="77777777" w:rsidR="00D9323D" w:rsidRPr="007C26E7" w:rsidRDefault="00D9323D" w:rsidP="00D9323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A7D634B" w14:textId="02C73E4F" w:rsidR="00D9323D" w:rsidRPr="007C26E7" w:rsidRDefault="00D9323D" w:rsidP="00D9323D">
      <w:pPr>
        <w:spacing w:line="360" w:lineRule="auto"/>
        <w:rPr>
          <w:rFonts w:ascii="Times New Roman" w:hAnsi="Times New Roman" w:cs="Times New Roman"/>
        </w:rPr>
      </w:pPr>
      <w:r w:rsidRPr="007C26E7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/>
          <w:b/>
          <w:bCs/>
        </w:rPr>
        <w:t>S</w:t>
      </w:r>
      <w:r w:rsidR="00E23E92">
        <w:rPr>
          <w:rFonts w:ascii="Times New Roman" w:hAnsi="Times New Roman" w:cs="Times New Roman"/>
          <w:b/>
          <w:bCs/>
        </w:rPr>
        <w:t>3</w:t>
      </w:r>
      <w:r w:rsidRPr="007C26E7">
        <w:rPr>
          <w:rFonts w:ascii="Times New Roman" w:hAnsi="Times New Roman" w:cs="Times New Roman"/>
          <w:b/>
          <w:bCs/>
        </w:rPr>
        <w:t>.</w:t>
      </w:r>
      <w:r w:rsidRPr="007C26E7">
        <w:rPr>
          <w:rFonts w:ascii="Times New Roman" w:hAnsi="Times New Roman" w:cs="Times New Roman"/>
        </w:rPr>
        <w:t xml:space="preserve"> Optimal cut-off values of continuous variables used for analyses of on-Tg level reduction (≥</w:t>
      </w:r>
      <w:r>
        <w:rPr>
          <w:rFonts w:ascii="Times New Roman" w:hAnsi="Times New Roman" w:cs="Times New Roman"/>
        </w:rPr>
        <w:t xml:space="preserve"> </w:t>
      </w:r>
      <w:r w:rsidRPr="007C26E7">
        <w:rPr>
          <w:rFonts w:ascii="Times New Roman" w:hAnsi="Times New Roman" w:cs="Times New Roman"/>
        </w:rPr>
        <w:t xml:space="preserve">25%) and disease progression in the </w:t>
      </w:r>
      <w:r>
        <w:rPr>
          <w:rFonts w:ascii="Times New Roman" w:hAnsi="Times New Roman" w:cs="Times New Roman"/>
        </w:rPr>
        <w:t>m</w:t>
      </w:r>
      <w:r w:rsidRPr="007C26E7">
        <w:rPr>
          <w:rFonts w:ascii="Times New Roman" w:hAnsi="Times New Roman" w:cs="Times New Roman" w:hint="eastAsia"/>
        </w:rPr>
        <w:t xml:space="preserve">etastatic </w:t>
      </w:r>
      <w:r w:rsidRPr="007C26E7">
        <w:rPr>
          <w:rFonts w:ascii="Times New Roman" w:hAnsi="Times New Roman" w:cs="Times New Roman"/>
        </w:rPr>
        <w:t>cohort (n = 23)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1701"/>
        <w:gridCol w:w="2268"/>
        <w:gridCol w:w="1134"/>
        <w:gridCol w:w="1088"/>
      </w:tblGrid>
      <w:tr w:rsidR="00D9323D" w:rsidRPr="007C26E7" w14:paraId="5EDC3F56" w14:textId="77777777" w:rsidTr="00C04112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6EAA5" w14:textId="77777777" w:rsidR="00D9323D" w:rsidRPr="007C26E7" w:rsidRDefault="00D9323D" w:rsidP="00C041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490D6" w14:textId="77777777" w:rsidR="00D9323D" w:rsidRPr="007C26E7" w:rsidRDefault="00D9323D" w:rsidP="00C041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AUC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533DD" w14:textId="77777777" w:rsidR="00D9323D" w:rsidRPr="007C26E7" w:rsidRDefault="00D9323D" w:rsidP="00C041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Cut-off 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038220" w14:textId="77777777" w:rsidR="00D9323D" w:rsidRPr="007C26E7" w:rsidRDefault="00D9323D" w:rsidP="00C041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3EE">
              <w:rPr>
                <w:rFonts w:ascii="Times New Roman" w:hAnsi="Times New Roman" w:cs="Times New Roman"/>
                <w:sz w:val="20"/>
                <w:szCs w:val="20"/>
              </w:rPr>
              <w:t>95% bootstrap percentile range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3BB20" w14:textId="77777777" w:rsidR="00D9323D" w:rsidRPr="007C26E7" w:rsidRDefault="00D9323D" w:rsidP="00C041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Sensitivity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E88A1" w14:textId="77777777" w:rsidR="00D9323D" w:rsidRPr="007C26E7" w:rsidRDefault="00D9323D" w:rsidP="00C0411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Specificity</w:t>
            </w:r>
          </w:p>
        </w:tc>
      </w:tr>
      <w:tr w:rsidR="00D9323D" w:rsidRPr="007C26E7" w14:paraId="54C69714" w14:textId="77777777" w:rsidTr="00C04112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2769E95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Off-Tg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AE99E3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0.792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452788C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286.0 ng/mL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AE77FF4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07157">
              <w:rPr>
                <w:rFonts w:ascii="Times New Roman" w:hAnsi="Times New Roman" w:cs="Times New Roman"/>
                <w:sz w:val="20"/>
                <w:szCs w:val="20"/>
              </w:rPr>
              <w:t>8.85–442.75 ng/mL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E249F77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7E065A64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D9323D" w:rsidRPr="007C26E7" w14:paraId="63EE1518" w14:textId="77777777" w:rsidTr="00C04112">
        <w:tc>
          <w:tcPr>
            <w:tcW w:w="1701" w:type="dxa"/>
            <w:vAlign w:val="center"/>
          </w:tcPr>
          <w:p w14:paraId="619EB18E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TgAb</w:t>
            </w:r>
          </w:p>
        </w:tc>
        <w:tc>
          <w:tcPr>
            <w:tcW w:w="1134" w:type="dxa"/>
            <w:vAlign w:val="center"/>
          </w:tcPr>
          <w:p w14:paraId="200E85E1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1701" w:type="dxa"/>
            <w:vAlign w:val="center"/>
          </w:tcPr>
          <w:p w14:paraId="6832D4CA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18.2 IU/mL</w:t>
            </w:r>
          </w:p>
        </w:tc>
        <w:tc>
          <w:tcPr>
            <w:tcW w:w="2268" w:type="dxa"/>
          </w:tcPr>
          <w:p w14:paraId="011A313D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157">
              <w:rPr>
                <w:rFonts w:ascii="Times New Roman" w:hAnsi="Times New Roman" w:cs="Times New Roman"/>
                <w:sz w:val="20"/>
                <w:szCs w:val="20"/>
              </w:rPr>
              <w:t>10.05–19.50 IU/mL</w:t>
            </w:r>
          </w:p>
        </w:tc>
        <w:tc>
          <w:tcPr>
            <w:tcW w:w="1134" w:type="dxa"/>
            <w:vAlign w:val="center"/>
          </w:tcPr>
          <w:p w14:paraId="64DF9B31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1088" w:type="dxa"/>
            <w:vAlign w:val="center"/>
          </w:tcPr>
          <w:p w14:paraId="7151A32E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</w:tr>
      <w:tr w:rsidR="00D9323D" w:rsidRPr="007C26E7" w14:paraId="47833599" w14:textId="77777777" w:rsidTr="00C04112">
        <w:tc>
          <w:tcPr>
            <w:tcW w:w="1701" w:type="dxa"/>
            <w:vAlign w:val="center"/>
          </w:tcPr>
          <w:p w14:paraId="3FAC1D73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Serum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D647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131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I count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48F2958D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0.850</w:t>
            </w:r>
          </w:p>
        </w:tc>
        <w:tc>
          <w:tcPr>
            <w:tcW w:w="1701" w:type="dxa"/>
            <w:vAlign w:val="center"/>
          </w:tcPr>
          <w:p w14:paraId="1D6014B9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0.670 (×10</w:t>
            </w:r>
            <w:r w:rsidRPr="007C26E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 xml:space="preserve"> cpm)</w:t>
            </w:r>
          </w:p>
        </w:tc>
        <w:tc>
          <w:tcPr>
            <w:tcW w:w="2268" w:type="dxa"/>
          </w:tcPr>
          <w:p w14:paraId="0A07B029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7157">
              <w:rPr>
                <w:rFonts w:ascii="Times New Roman" w:hAnsi="Times New Roman" w:cs="Times New Roman"/>
                <w:sz w:val="20"/>
                <w:szCs w:val="20"/>
              </w:rPr>
              <w:t>0.492–2.098 ×10⁶ cpm</w:t>
            </w:r>
          </w:p>
        </w:tc>
        <w:tc>
          <w:tcPr>
            <w:tcW w:w="1134" w:type="dxa"/>
            <w:vAlign w:val="center"/>
          </w:tcPr>
          <w:p w14:paraId="63FDDC26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0.867</w:t>
            </w:r>
          </w:p>
        </w:tc>
        <w:tc>
          <w:tcPr>
            <w:tcW w:w="1088" w:type="dxa"/>
            <w:vAlign w:val="center"/>
          </w:tcPr>
          <w:p w14:paraId="1CF3940B" w14:textId="77777777" w:rsidR="00D9323D" w:rsidRPr="007C26E7" w:rsidRDefault="00D9323D" w:rsidP="00C0411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6E7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</w:tr>
    </w:tbl>
    <w:p w14:paraId="0FAC12FD" w14:textId="77777777" w:rsidR="00D9323D" w:rsidRPr="007C26E7" w:rsidRDefault="00D9323D" w:rsidP="00D9323D">
      <w:pPr>
        <w:spacing w:line="360" w:lineRule="auto"/>
        <w:rPr>
          <w:rFonts w:ascii="Times New Roman" w:hAnsi="Times New Roman" w:cs="Times New Roman"/>
          <w:szCs w:val="22"/>
        </w:rPr>
      </w:pPr>
      <w:r w:rsidRPr="007C26E7">
        <w:rPr>
          <w:rFonts w:ascii="Times New Roman" w:hAnsi="Times New Roman" w:cs="Times New Roman"/>
          <w:szCs w:val="22"/>
        </w:rPr>
        <w:t>Cut-off values were determined by maximizing Youden’s index via ROC analysis</w:t>
      </w:r>
      <w:r>
        <w:rPr>
          <w:rFonts w:ascii="Times New Roman" w:hAnsi="Times New Roman" w:cs="Times New Roman" w:hint="eastAsia"/>
          <w:szCs w:val="22"/>
        </w:rPr>
        <w:t xml:space="preserve">. </w:t>
      </w:r>
      <w:r w:rsidRPr="00807157">
        <w:rPr>
          <w:rFonts w:ascii="Times New Roman" w:hAnsi="Times New Roman" w:cs="Times New Roman"/>
          <w:szCs w:val="22"/>
        </w:rPr>
        <w:t>Bootstrap percentile ranges represent the 2.5th–97.5th percentiles of the bootstrap-derived optimal cut</w:t>
      </w:r>
      <w:r>
        <w:rPr>
          <w:rFonts w:ascii="Times New Roman" w:hAnsi="Times New Roman" w:cs="Times New Roman"/>
          <w:szCs w:val="22"/>
        </w:rPr>
        <w:t>-</w:t>
      </w:r>
      <w:r w:rsidRPr="00807157">
        <w:rPr>
          <w:rFonts w:ascii="Times New Roman" w:hAnsi="Times New Roman" w:cs="Times New Roman"/>
          <w:szCs w:val="22"/>
        </w:rPr>
        <w:t>off</w:t>
      </w:r>
      <w:r>
        <w:rPr>
          <w:rFonts w:ascii="Times New Roman" w:hAnsi="Times New Roman" w:cs="Times New Roman"/>
          <w:szCs w:val="22"/>
        </w:rPr>
        <w:t xml:space="preserve"> </w:t>
      </w:r>
      <w:r w:rsidRPr="00A954EC">
        <w:rPr>
          <w:rFonts w:ascii="Times New Roman" w:hAnsi="Times New Roman" w:cs="Times New Roman"/>
          <w:szCs w:val="22"/>
        </w:rPr>
        <w:t>values</w:t>
      </w:r>
      <w:r w:rsidRPr="00807157">
        <w:rPr>
          <w:rFonts w:ascii="Times New Roman" w:hAnsi="Times New Roman" w:cs="Times New Roman"/>
          <w:szCs w:val="22"/>
        </w:rPr>
        <w:t>.</w:t>
      </w:r>
    </w:p>
    <w:p w14:paraId="576136AC" w14:textId="77777777" w:rsidR="00D9323D" w:rsidRDefault="00D9323D" w:rsidP="00D9323D">
      <w:pPr>
        <w:spacing w:line="360" w:lineRule="auto"/>
        <w:rPr>
          <w:rFonts w:ascii="Times New Roman" w:hAnsi="Times New Roman" w:cs="Times New Roman"/>
          <w:szCs w:val="22"/>
        </w:rPr>
      </w:pPr>
      <w:r w:rsidRPr="007C26E7">
        <w:rPr>
          <w:rFonts w:ascii="Times New Roman" w:hAnsi="Times New Roman" w:cs="Times New Roman"/>
          <w:szCs w:val="22"/>
        </w:rPr>
        <w:t xml:space="preserve">AUC, </w:t>
      </w:r>
      <w:r>
        <w:rPr>
          <w:rFonts w:ascii="Times New Roman" w:hAnsi="Times New Roman" w:cs="Times New Roman"/>
          <w:szCs w:val="22"/>
        </w:rPr>
        <w:t>a</w:t>
      </w:r>
      <w:r w:rsidRPr="007C26E7">
        <w:rPr>
          <w:rFonts w:ascii="Times New Roman" w:hAnsi="Times New Roman" w:cs="Times New Roman"/>
          <w:szCs w:val="22"/>
        </w:rPr>
        <w:t xml:space="preserve">rea under the </w:t>
      </w:r>
      <w:r w:rsidRPr="007C26E7">
        <w:rPr>
          <w:rFonts w:ascii="Times New Roman" w:hAnsi="Times New Roman" w:cs="Times New Roman"/>
        </w:rPr>
        <w:t xml:space="preserve">receiver operating characteristic </w:t>
      </w:r>
      <w:r w:rsidRPr="007C26E7">
        <w:rPr>
          <w:rFonts w:ascii="Times New Roman" w:hAnsi="Times New Roman" w:cs="Times New Roman"/>
          <w:szCs w:val="22"/>
        </w:rPr>
        <w:t xml:space="preserve">curve; </w:t>
      </w:r>
      <w:r w:rsidRPr="007C26E7">
        <w:rPr>
          <w:rFonts w:ascii="Times New Roman" w:hAnsi="Times New Roman" w:cs="Times New Roman"/>
        </w:rPr>
        <w:t>Off-</w:t>
      </w:r>
      <w:r w:rsidRPr="007C26E7">
        <w:rPr>
          <w:rFonts w:ascii="Times New Roman" w:hAnsi="Times New Roman" w:cs="Times New Roman"/>
          <w:szCs w:val="22"/>
        </w:rPr>
        <w:t xml:space="preserve">Tg, </w:t>
      </w:r>
      <w:r>
        <w:rPr>
          <w:rFonts w:ascii="Times New Roman" w:hAnsi="Times New Roman" w:cs="Times New Roman"/>
          <w:szCs w:val="22"/>
        </w:rPr>
        <w:t>t</w:t>
      </w:r>
      <w:r w:rsidRPr="007C26E7">
        <w:rPr>
          <w:rFonts w:ascii="Times New Roman" w:hAnsi="Times New Roman" w:cs="Times New Roman"/>
          <w:szCs w:val="22"/>
        </w:rPr>
        <w:t>hyro</w:t>
      </w:r>
      <w:r w:rsidRPr="007C26E7">
        <w:rPr>
          <w:rFonts w:ascii="Times New Roman" w:hAnsi="Times New Roman" w:cs="Times New Roman"/>
        </w:rPr>
        <w:t>id-stimulating hormone-stimulated thyro</w:t>
      </w:r>
      <w:r w:rsidRPr="007C26E7">
        <w:rPr>
          <w:rFonts w:ascii="Times New Roman" w:hAnsi="Times New Roman" w:cs="Times New Roman"/>
          <w:szCs w:val="22"/>
        </w:rPr>
        <w:t xml:space="preserve">globulin; TgAb, </w:t>
      </w:r>
      <w:r>
        <w:rPr>
          <w:rFonts w:ascii="Times New Roman" w:hAnsi="Times New Roman" w:cs="Times New Roman"/>
          <w:szCs w:val="22"/>
        </w:rPr>
        <w:t>t</w:t>
      </w:r>
      <w:r w:rsidRPr="007C26E7">
        <w:rPr>
          <w:rFonts w:ascii="Times New Roman" w:hAnsi="Times New Roman" w:cs="Times New Roman"/>
          <w:szCs w:val="22"/>
        </w:rPr>
        <w:t>hyroglobulin antibody level; cpm, counts per minute; ROC, receiver operating characteristic</w:t>
      </w:r>
    </w:p>
    <w:p w14:paraId="7AEE1C19" w14:textId="77777777" w:rsidR="009069BD" w:rsidRDefault="009069BD" w:rsidP="001D58A6">
      <w:pPr>
        <w:spacing w:line="360" w:lineRule="auto"/>
        <w:rPr>
          <w:rFonts w:ascii="Times New Roman" w:hAnsi="Times New Roman" w:cs="Times New Roman"/>
          <w:szCs w:val="22"/>
        </w:rPr>
      </w:pPr>
    </w:p>
    <w:p w14:paraId="1ADEE0B5" w14:textId="77777777" w:rsidR="00D33BFA" w:rsidRDefault="00D33BFA" w:rsidP="001D58A6">
      <w:pPr>
        <w:spacing w:line="360" w:lineRule="auto"/>
        <w:rPr>
          <w:rFonts w:ascii="Times New Roman" w:hAnsi="Times New Roman" w:cs="Times New Roman"/>
          <w:szCs w:val="22"/>
        </w:rPr>
      </w:pPr>
    </w:p>
    <w:p w14:paraId="13F341A9" w14:textId="77777777" w:rsidR="00D33BFA" w:rsidRDefault="00D33BFA" w:rsidP="001D58A6">
      <w:pPr>
        <w:spacing w:line="360" w:lineRule="auto"/>
        <w:rPr>
          <w:rFonts w:ascii="Times New Roman" w:hAnsi="Times New Roman" w:cs="Times New Roman"/>
          <w:szCs w:val="22"/>
        </w:rPr>
      </w:pPr>
    </w:p>
    <w:p w14:paraId="49902864" w14:textId="4EFE09EF" w:rsidR="009069BD" w:rsidRPr="00057265" w:rsidRDefault="009069BD" w:rsidP="001D58A6">
      <w:pPr>
        <w:spacing w:line="360" w:lineRule="auto"/>
        <w:rPr>
          <w:rFonts w:ascii="Times New Roman" w:hAnsi="Times New Roman" w:cs="Times New Roman"/>
          <w:sz w:val="24"/>
        </w:rPr>
      </w:pPr>
      <w:r w:rsidRPr="007C26E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03113">
        <w:rPr>
          <w:rFonts w:ascii="Times New Roman" w:hAnsi="Times New Roman" w:cs="Times New Roman"/>
          <w:b/>
          <w:bCs/>
        </w:rPr>
        <w:t>S</w:t>
      </w:r>
      <w:r w:rsidR="00E23E92">
        <w:rPr>
          <w:rFonts w:ascii="Times New Roman" w:hAnsi="Times New Roman" w:cs="Times New Roman"/>
          <w:b/>
          <w:bCs/>
        </w:rPr>
        <w:t>4</w:t>
      </w:r>
      <w:r w:rsidRPr="007C26E7">
        <w:rPr>
          <w:rFonts w:ascii="Times New Roman" w:hAnsi="Times New Roman" w:cs="Times New Roman"/>
          <w:b/>
          <w:bCs/>
        </w:rPr>
        <w:t>.</w:t>
      </w:r>
      <w:r w:rsidRPr="007C26E7">
        <w:rPr>
          <w:rFonts w:ascii="Times New Roman" w:hAnsi="Times New Roman" w:cs="Times New Roman"/>
        </w:rPr>
        <w:t xml:space="preserve"> </w:t>
      </w:r>
      <w:r w:rsidRPr="00057265">
        <w:rPr>
          <w:rFonts w:ascii="Times New Roman" w:hAnsi="Times New Roman" w:cs="Times New Roman"/>
          <w:sz w:val="24"/>
        </w:rPr>
        <w:t xml:space="preserve">Comparison of groups based on post-therapy </w:t>
      </w:r>
      <w:r w:rsidR="005F0CBF" w:rsidRPr="00BD6473">
        <w:rPr>
          <w:rFonts w:ascii="Times New Roman" w:hAnsi="Times New Roman" w:cs="Times New Roman"/>
          <w:sz w:val="24"/>
          <w:vertAlign w:val="superscript"/>
        </w:rPr>
        <w:t>131</w:t>
      </w:r>
      <w:r w:rsidRPr="00057265">
        <w:rPr>
          <w:rFonts w:ascii="Times New Roman" w:hAnsi="Times New Roman" w:cs="Times New Roman"/>
          <w:sz w:val="24"/>
        </w:rPr>
        <w:t>I WBS visual uptake (</w:t>
      </w:r>
      <w:r w:rsidR="005F0CBF">
        <w:rPr>
          <w:rFonts w:ascii="Times New Roman" w:hAnsi="Times New Roman" w:cs="Times New Roman"/>
          <w:sz w:val="24"/>
        </w:rPr>
        <w:t>m</w:t>
      </w:r>
      <w:r w:rsidRPr="00057265">
        <w:rPr>
          <w:rFonts w:ascii="Times New Roman" w:hAnsi="Times New Roman" w:cs="Times New Roman"/>
          <w:sz w:val="24"/>
        </w:rPr>
        <w:t>etastatic cohort, n = 23)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8"/>
        <w:gridCol w:w="1776"/>
        <w:gridCol w:w="1686"/>
        <w:gridCol w:w="1736"/>
        <w:gridCol w:w="769"/>
      </w:tblGrid>
      <w:tr w:rsidR="009069BD" w:rsidRPr="00057265" w14:paraId="291B6D50" w14:textId="77777777" w:rsidTr="00EA528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6A5CD2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77ABA0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Low uptake</w:t>
            </w:r>
          </w:p>
          <w:p w14:paraId="12FFC99B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(Grade 1, n = 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E606C9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Intermediate uptake</w:t>
            </w:r>
          </w:p>
          <w:p w14:paraId="089F582A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(Grade 2, n = 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060292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High uptake</w:t>
            </w:r>
          </w:p>
          <w:p w14:paraId="559D8789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(Grade 3, n = 13)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656D36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</w:tr>
      <w:tr w:rsidR="009069BD" w:rsidRPr="00057265" w14:paraId="228A0B7B" w14:textId="77777777" w:rsidTr="00EA5283">
        <w:tc>
          <w:tcPr>
            <w:tcW w:w="0" w:type="auto"/>
            <w:tcBorders>
              <w:top w:val="single" w:sz="4" w:space="0" w:color="auto"/>
            </w:tcBorders>
          </w:tcPr>
          <w:p w14:paraId="1C3D4E7C" w14:textId="646FCE6B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 xml:space="preserve">Serum </w:t>
            </w:r>
            <w:r w:rsidR="005F0CBF" w:rsidRPr="00BD647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131</w:t>
            </w: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I count (×10</w:t>
            </w:r>
            <w:r w:rsidRPr="0005726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 xml:space="preserve"> cpm)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F8BC44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0.381 [0.344–0.492]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5B7902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0.613 [0.596–0.670]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3E28C1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2.168 [1.673–7.324]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2AE4495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</w:tr>
      <w:tr w:rsidR="009069BD" w:rsidRPr="00057265" w14:paraId="3C09B1F1" w14:textId="77777777" w:rsidTr="00EA5283">
        <w:tc>
          <w:tcPr>
            <w:tcW w:w="0" w:type="auto"/>
          </w:tcPr>
          <w:p w14:paraId="24E73132" w14:textId="77777777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On-Tg reduction rate (%)</w:t>
            </w:r>
          </w:p>
        </w:tc>
        <w:tc>
          <w:tcPr>
            <w:tcW w:w="0" w:type="auto"/>
          </w:tcPr>
          <w:p w14:paraId="545717E4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8.0 [-31.8 to 54.0]</w:t>
            </w:r>
          </w:p>
        </w:tc>
        <w:tc>
          <w:tcPr>
            <w:tcW w:w="0" w:type="auto"/>
          </w:tcPr>
          <w:p w14:paraId="2C3C5FAB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-11.9 [-27.3 to -2.3]</w:t>
            </w:r>
          </w:p>
        </w:tc>
        <w:tc>
          <w:tcPr>
            <w:tcW w:w="0" w:type="auto"/>
          </w:tcPr>
          <w:p w14:paraId="232EF4CC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-38.7 [-60.9 to -33.3]</w:t>
            </w:r>
          </w:p>
        </w:tc>
        <w:tc>
          <w:tcPr>
            <w:tcW w:w="0" w:type="auto"/>
          </w:tcPr>
          <w:p w14:paraId="5B71E922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0.020</w:t>
            </w:r>
          </w:p>
        </w:tc>
      </w:tr>
      <w:tr w:rsidR="009069BD" w:rsidRPr="00057265" w14:paraId="0FFFAA2E" w14:textId="77777777" w:rsidTr="00EA5283">
        <w:tc>
          <w:tcPr>
            <w:tcW w:w="0" w:type="auto"/>
          </w:tcPr>
          <w:p w14:paraId="5AFC364D" w14:textId="77777777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Off-Tg (ng/mL)</w:t>
            </w:r>
          </w:p>
        </w:tc>
        <w:tc>
          <w:tcPr>
            <w:tcW w:w="0" w:type="auto"/>
          </w:tcPr>
          <w:p w14:paraId="18BC1A51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150.05 [144.5–280.0]</w:t>
            </w:r>
          </w:p>
        </w:tc>
        <w:tc>
          <w:tcPr>
            <w:tcW w:w="0" w:type="auto"/>
          </w:tcPr>
          <w:p w14:paraId="034A4FF3" w14:textId="07B5306F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88.1 [8.2–185.4]</w:t>
            </w:r>
          </w:p>
        </w:tc>
        <w:tc>
          <w:tcPr>
            <w:tcW w:w="0" w:type="auto"/>
          </w:tcPr>
          <w:p w14:paraId="54E9CB6F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291.9 [61.2–1001.0]</w:t>
            </w:r>
          </w:p>
        </w:tc>
        <w:tc>
          <w:tcPr>
            <w:tcW w:w="0" w:type="auto"/>
          </w:tcPr>
          <w:p w14:paraId="282E36F9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0.287</w:t>
            </w:r>
          </w:p>
        </w:tc>
      </w:tr>
      <w:tr w:rsidR="009069BD" w:rsidRPr="00057265" w14:paraId="67747972" w14:textId="77777777" w:rsidTr="00EA5283">
        <w:tc>
          <w:tcPr>
            <w:tcW w:w="0" w:type="auto"/>
          </w:tcPr>
          <w:p w14:paraId="5E305145" w14:textId="07944E98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TgAb (IU/mL)</w:t>
            </w:r>
          </w:p>
        </w:tc>
        <w:tc>
          <w:tcPr>
            <w:tcW w:w="0" w:type="auto"/>
          </w:tcPr>
          <w:p w14:paraId="7EAAA47F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15.1 [11.7–17.8]</w:t>
            </w:r>
          </w:p>
        </w:tc>
        <w:tc>
          <w:tcPr>
            <w:tcW w:w="0" w:type="auto"/>
          </w:tcPr>
          <w:p w14:paraId="73759392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17.05 [14.6–18.9]</w:t>
            </w:r>
          </w:p>
        </w:tc>
        <w:tc>
          <w:tcPr>
            <w:tcW w:w="0" w:type="auto"/>
          </w:tcPr>
          <w:p w14:paraId="00AB366A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17.4 [12.9–21.0]</w:t>
            </w:r>
          </w:p>
        </w:tc>
        <w:tc>
          <w:tcPr>
            <w:tcW w:w="0" w:type="auto"/>
          </w:tcPr>
          <w:p w14:paraId="4353230D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0.424</w:t>
            </w:r>
          </w:p>
        </w:tc>
      </w:tr>
      <w:tr w:rsidR="009069BD" w:rsidRPr="00057265" w14:paraId="2CAE558C" w14:textId="77777777" w:rsidTr="00EA5283">
        <w:tc>
          <w:tcPr>
            <w:tcW w:w="0" w:type="auto"/>
          </w:tcPr>
          <w:p w14:paraId="7A63F9E7" w14:textId="77777777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Progressive disease</w:t>
            </w:r>
          </w:p>
          <w:p w14:paraId="68771DE8" w14:textId="77777777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 xml:space="preserve"> Absent</w:t>
            </w:r>
          </w:p>
          <w:p w14:paraId="3CC34B63" w14:textId="77777777" w:rsidR="009069BD" w:rsidRPr="00057265" w:rsidRDefault="009069BD" w:rsidP="00EA5283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 xml:space="preserve"> Present</w:t>
            </w:r>
          </w:p>
        </w:tc>
        <w:tc>
          <w:tcPr>
            <w:tcW w:w="0" w:type="auto"/>
          </w:tcPr>
          <w:p w14:paraId="2B2FE357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315A4B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3 (50.0%)</w:t>
            </w:r>
          </w:p>
          <w:p w14:paraId="6B61D958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3 (50.0%)</w:t>
            </w:r>
          </w:p>
        </w:tc>
        <w:tc>
          <w:tcPr>
            <w:tcW w:w="0" w:type="auto"/>
          </w:tcPr>
          <w:p w14:paraId="23DBE69A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2A6F7F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3 (75.0%)</w:t>
            </w:r>
          </w:p>
          <w:p w14:paraId="650434E6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1 (25.0%)</w:t>
            </w:r>
          </w:p>
        </w:tc>
        <w:tc>
          <w:tcPr>
            <w:tcW w:w="0" w:type="auto"/>
          </w:tcPr>
          <w:p w14:paraId="6D6E4C9E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7E4D46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13 (100.0%)</w:t>
            </w:r>
          </w:p>
          <w:p w14:paraId="77674447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sz w:val="18"/>
                <w:szCs w:val="18"/>
              </w:rPr>
              <w:t>0 (0.0%)</w:t>
            </w:r>
          </w:p>
        </w:tc>
        <w:tc>
          <w:tcPr>
            <w:tcW w:w="0" w:type="auto"/>
          </w:tcPr>
          <w:p w14:paraId="4FB34D6E" w14:textId="77777777" w:rsidR="009069BD" w:rsidRPr="00057265" w:rsidRDefault="009069BD" w:rsidP="00EA528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0.017</w:t>
            </w:r>
          </w:p>
        </w:tc>
      </w:tr>
    </w:tbl>
    <w:p w14:paraId="37149482" w14:textId="77777777" w:rsidR="009069BD" w:rsidRPr="00566096" w:rsidRDefault="009069BD" w:rsidP="001D58A6">
      <w:pPr>
        <w:spacing w:line="360" w:lineRule="auto"/>
        <w:rPr>
          <w:rFonts w:ascii="Times New Roman" w:hAnsi="Times New Roman" w:cs="Times New Roman"/>
          <w:szCs w:val="22"/>
        </w:rPr>
      </w:pPr>
      <w:r w:rsidRPr="00566096">
        <w:rPr>
          <w:rFonts w:ascii="Times New Roman" w:hAnsi="Times New Roman" w:cs="Times New Roman"/>
          <w:szCs w:val="22"/>
        </w:rPr>
        <w:t>Data are presented as medians [Q1–3] or n (%)</w:t>
      </w:r>
    </w:p>
    <w:p w14:paraId="1F4F8AE5" w14:textId="01FEC653" w:rsidR="009069BD" w:rsidRDefault="009069BD" w:rsidP="001D58A6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Cs w:val="22"/>
        </w:rPr>
      </w:pPr>
      <w:r w:rsidRPr="00566096">
        <w:rPr>
          <w:rFonts w:ascii="Times New Roman" w:hAnsi="Times New Roman" w:cs="Times New Roman"/>
          <w:szCs w:val="22"/>
        </w:rPr>
        <w:t>cpm, counts per minute; On-Tg, thyroid-stimulating hormone-suppres</w:t>
      </w:r>
      <w:r w:rsidR="00225A3F">
        <w:rPr>
          <w:rFonts w:ascii="Times New Roman" w:hAnsi="Times New Roman" w:cs="Times New Roman"/>
          <w:szCs w:val="22"/>
        </w:rPr>
        <w:t>sed</w:t>
      </w:r>
      <w:r w:rsidRPr="00566096">
        <w:rPr>
          <w:rFonts w:ascii="Times New Roman" w:hAnsi="Times New Roman" w:cs="Times New Roman"/>
          <w:szCs w:val="22"/>
        </w:rPr>
        <w:t xml:space="preserve"> thyroglobulin level; Off-Tg, thyroid-stimulating hormone-</w:t>
      </w:r>
      <w:r w:rsidR="00225A3F" w:rsidRPr="00225A3F">
        <w:rPr>
          <w:rFonts w:ascii="Times New Roman" w:hAnsi="Times New Roman" w:cs="Times New Roman"/>
          <w:szCs w:val="22"/>
        </w:rPr>
        <w:t xml:space="preserve">stimulated </w:t>
      </w:r>
      <w:r w:rsidRPr="00566096">
        <w:rPr>
          <w:rFonts w:ascii="Times New Roman" w:hAnsi="Times New Roman" w:cs="Times New Roman"/>
          <w:szCs w:val="22"/>
        </w:rPr>
        <w:t>thyroglobulin level; TgAb, thyroglobulin antibody; WBS, whole-body scintigraphy</w:t>
      </w:r>
    </w:p>
    <w:p w14:paraId="222671F7" w14:textId="77777777" w:rsidR="00566096" w:rsidRDefault="00566096" w:rsidP="001D58A6">
      <w:pPr>
        <w:spacing w:line="360" w:lineRule="auto"/>
        <w:rPr>
          <w:rFonts w:ascii="Times New Roman" w:hAnsi="Times New Roman" w:cs="Times New Roman"/>
          <w:szCs w:val="22"/>
        </w:rPr>
      </w:pPr>
    </w:p>
    <w:p w14:paraId="630E7BB1" w14:textId="522C494B" w:rsidR="00566096" w:rsidRDefault="00566096" w:rsidP="001D58A6">
      <w:pPr>
        <w:spacing w:line="360" w:lineRule="auto"/>
        <w:rPr>
          <w:rFonts w:ascii="Times New Roman" w:hAnsi="Times New Roman" w:cs="Times New Roman"/>
          <w:szCs w:val="22"/>
        </w:rPr>
      </w:pPr>
      <w:r w:rsidRPr="00566096">
        <w:rPr>
          <w:rFonts w:ascii="Times New Roman" w:hAnsi="Times New Roman" w:cs="Times New Roman"/>
          <w:b/>
          <w:bCs/>
          <w:szCs w:val="22"/>
        </w:rPr>
        <w:t>Supplementary Figure S</w:t>
      </w:r>
      <w:r w:rsidR="00E23E92">
        <w:rPr>
          <w:rFonts w:ascii="Times New Roman" w:hAnsi="Times New Roman" w:cs="Times New Roman"/>
          <w:b/>
          <w:bCs/>
          <w:szCs w:val="22"/>
        </w:rPr>
        <w:t>1</w:t>
      </w:r>
      <w:r>
        <w:rPr>
          <w:rFonts w:ascii="Times New Roman" w:hAnsi="Times New Roman" w:cs="Times New Roman" w:hint="eastAsia"/>
          <w:b/>
          <w:bCs/>
          <w:szCs w:val="22"/>
        </w:rPr>
        <w:t xml:space="preserve">. </w:t>
      </w:r>
      <w:r w:rsidRPr="00566096">
        <w:rPr>
          <w:rFonts w:ascii="Times New Roman" w:hAnsi="Times New Roman" w:cs="Times New Roman"/>
          <w:szCs w:val="22"/>
        </w:rPr>
        <w:t>Comparison of Amberlite fractionation and HPLC-gamma elution profiles in representative serum samples</w:t>
      </w:r>
    </w:p>
    <w:p w14:paraId="208CF746" w14:textId="6E6759BF" w:rsidR="00CD74C0" w:rsidRPr="00CD74C0" w:rsidRDefault="00CD74C0" w:rsidP="00566096">
      <w:pPr>
        <w:spacing w:line="36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</w:rPr>
        <w:drawing>
          <wp:inline distT="0" distB="0" distL="0" distR="0" wp14:anchorId="0DEAE143" wp14:editId="612201FA">
            <wp:extent cx="5731510" cy="3223895"/>
            <wp:effectExtent l="0" t="0" r="0" b="1905"/>
            <wp:docPr id="37841730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17301" name="그림 3784173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74C0" w:rsidRPr="00CD74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465FE6" w14:textId="77777777" w:rsidR="00920815" w:rsidRDefault="00920815" w:rsidP="00464774">
      <w:pPr>
        <w:spacing w:after="0"/>
      </w:pPr>
      <w:r>
        <w:separator/>
      </w:r>
    </w:p>
  </w:endnote>
  <w:endnote w:type="continuationSeparator" w:id="0">
    <w:p w14:paraId="0419BA4A" w14:textId="77777777" w:rsidR="00920815" w:rsidRDefault="00920815" w:rsidP="004647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5E0CB6" w14:textId="77777777" w:rsidR="00920815" w:rsidRDefault="00920815" w:rsidP="00464774">
      <w:pPr>
        <w:spacing w:after="0"/>
      </w:pPr>
      <w:r>
        <w:separator/>
      </w:r>
    </w:p>
  </w:footnote>
  <w:footnote w:type="continuationSeparator" w:id="0">
    <w:p w14:paraId="7B54ABB8" w14:textId="77777777" w:rsidR="00920815" w:rsidRDefault="00920815" w:rsidP="004647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B44C4"/>
    <w:multiLevelType w:val="multilevel"/>
    <w:tmpl w:val="8A6CD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311606"/>
    <w:multiLevelType w:val="multilevel"/>
    <w:tmpl w:val="13F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891115"/>
    <w:multiLevelType w:val="multilevel"/>
    <w:tmpl w:val="F192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144209">
    <w:abstractNumId w:val="2"/>
  </w:num>
  <w:num w:numId="2" w16cid:durableId="975181333">
    <w:abstractNumId w:val="1"/>
  </w:num>
  <w:num w:numId="3" w16cid:durableId="2888254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AEA"/>
    <w:rsid w:val="00011DC5"/>
    <w:rsid w:val="00012555"/>
    <w:rsid w:val="00012B7F"/>
    <w:rsid w:val="00032B07"/>
    <w:rsid w:val="00036F13"/>
    <w:rsid w:val="00037C42"/>
    <w:rsid w:val="00050268"/>
    <w:rsid w:val="00051A6B"/>
    <w:rsid w:val="00061AEC"/>
    <w:rsid w:val="00090A02"/>
    <w:rsid w:val="000B2A28"/>
    <w:rsid w:val="000E11BF"/>
    <w:rsid w:val="000F06DC"/>
    <w:rsid w:val="00104DD0"/>
    <w:rsid w:val="0011039B"/>
    <w:rsid w:val="001134ED"/>
    <w:rsid w:val="00123802"/>
    <w:rsid w:val="001347EB"/>
    <w:rsid w:val="001638AB"/>
    <w:rsid w:val="00166008"/>
    <w:rsid w:val="001667A3"/>
    <w:rsid w:val="00171C75"/>
    <w:rsid w:val="00184D46"/>
    <w:rsid w:val="001A5716"/>
    <w:rsid w:val="001D080A"/>
    <w:rsid w:val="001D58A6"/>
    <w:rsid w:val="001E0BDE"/>
    <w:rsid w:val="001F43C8"/>
    <w:rsid w:val="001F756E"/>
    <w:rsid w:val="00203113"/>
    <w:rsid w:val="00211CB1"/>
    <w:rsid w:val="00214251"/>
    <w:rsid w:val="0021471F"/>
    <w:rsid w:val="00216B6C"/>
    <w:rsid w:val="00225A3F"/>
    <w:rsid w:val="0025156B"/>
    <w:rsid w:val="00254512"/>
    <w:rsid w:val="00256369"/>
    <w:rsid w:val="002631B3"/>
    <w:rsid w:val="00271F42"/>
    <w:rsid w:val="00297CE0"/>
    <w:rsid w:val="002A4B11"/>
    <w:rsid w:val="002B1432"/>
    <w:rsid w:val="002E7500"/>
    <w:rsid w:val="00306588"/>
    <w:rsid w:val="00307B3F"/>
    <w:rsid w:val="003121E7"/>
    <w:rsid w:val="003159CE"/>
    <w:rsid w:val="00315D3F"/>
    <w:rsid w:val="00316F86"/>
    <w:rsid w:val="003242F4"/>
    <w:rsid w:val="00331724"/>
    <w:rsid w:val="003471EB"/>
    <w:rsid w:val="0037151E"/>
    <w:rsid w:val="003903C6"/>
    <w:rsid w:val="0039158E"/>
    <w:rsid w:val="00392B15"/>
    <w:rsid w:val="003A2CF9"/>
    <w:rsid w:val="003A44EA"/>
    <w:rsid w:val="003A6C7F"/>
    <w:rsid w:val="003B6255"/>
    <w:rsid w:val="003F3453"/>
    <w:rsid w:val="004014BC"/>
    <w:rsid w:val="00416301"/>
    <w:rsid w:val="00420758"/>
    <w:rsid w:val="00426BA5"/>
    <w:rsid w:val="004272ED"/>
    <w:rsid w:val="00452D72"/>
    <w:rsid w:val="00464774"/>
    <w:rsid w:val="004858D5"/>
    <w:rsid w:val="004906FD"/>
    <w:rsid w:val="004A0343"/>
    <w:rsid w:val="004A5493"/>
    <w:rsid w:val="004C3E1C"/>
    <w:rsid w:val="004D0C21"/>
    <w:rsid w:val="004D7CBE"/>
    <w:rsid w:val="004E1EA2"/>
    <w:rsid w:val="004E5C0D"/>
    <w:rsid w:val="004E7E1C"/>
    <w:rsid w:val="00504D2E"/>
    <w:rsid w:val="005058AE"/>
    <w:rsid w:val="00506CA3"/>
    <w:rsid w:val="00515150"/>
    <w:rsid w:val="00515186"/>
    <w:rsid w:val="00520363"/>
    <w:rsid w:val="00527331"/>
    <w:rsid w:val="00530651"/>
    <w:rsid w:val="005367C6"/>
    <w:rsid w:val="00551403"/>
    <w:rsid w:val="00557DC8"/>
    <w:rsid w:val="00563AB8"/>
    <w:rsid w:val="00565694"/>
    <w:rsid w:val="00566096"/>
    <w:rsid w:val="005670B5"/>
    <w:rsid w:val="005751E9"/>
    <w:rsid w:val="0057562B"/>
    <w:rsid w:val="00594ACD"/>
    <w:rsid w:val="005B5ED3"/>
    <w:rsid w:val="005C0286"/>
    <w:rsid w:val="005D05AC"/>
    <w:rsid w:val="005F019D"/>
    <w:rsid w:val="005F0CBF"/>
    <w:rsid w:val="00603914"/>
    <w:rsid w:val="00611982"/>
    <w:rsid w:val="00626D17"/>
    <w:rsid w:val="006545E0"/>
    <w:rsid w:val="0067248F"/>
    <w:rsid w:val="006860C3"/>
    <w:rsid w:val="00691F28"/>
    <w:rsid w:val="006A63A6"/>
    <w:rsid w:val="006B7282"/>
    <w:rsid w:val="006D5A55"/>
    <w:rsid w:val="006E587F"/>
    <w:rsid w:val="006F75DD"/>
    <w:rsid w:val="007127A8"/>
    <w:rsid w:val="00723D95"/>
    <w:rsid w:val="00724450"/>
    <w:rsid w:val="00730398"/>
    <w:rsid w:val="0073134D"/>
    <w:rsid w:val="0074201D"/>
    <w:rsid w:val="007438B5"/>
    <w:rsid w:val="00743DAD"/>
    <w:rsid w:val="007622E6"/>
    <w:rsid w:val="00764137"/>
    <w:rsid w:val="00764595"/>
    <w:rsid w:val="007656C0"/>
    <w:rsid w:val="00766EEA"/>
    <w:rsid w:val="00775160"/>
    <w:rsid w:val="007807ED"/>
    <w:rsid w:val="007846EA"/>
    <w:rsid w:val="00784C75"/>
    <w:rsid w:val="007850C6"/>
    <w:rsid w:val="007B6F62"/>
    <w:rsid w:val="007C26E7"/>
    <w:rsid w:val="007D19F0"/>
    <w:rsid w:val="007D278E"/>
    <w:rsid w:val="007E2757"/>
    <w:rsid w:val="007F077F"/>
    <w:rsid w:val="007F1466"/>
    <w:rsid w:val="007F721E"/>
    <w:rsid w:val="007F7F2F"/>
    <w:rsid w:val="00807A10"/>
    <w:rsid w:val="00840CAA"/>
    <w:rsid w:val="008429A0"/>
    <w:rsid w:val="00846F5F"/>
    <w:rsid w:val="00855304"/>
    <w:rsid w:val="0086237A"/>
    <w:rsid w:val="00883AAA"/>
    <w:rsid w:val="008967C6"/>
    <w:rsid w:val="008A0098"/>
    <w:rsid w:val="008A0A9F"/>
    <w:rsid w:val="008A0B94"/>
    <w:rsid w:val="008A2978"/>
    <w:rsid w:val="008A5398"/>
    <w:rsid w:val="008A7CF2"/>
    <w:rsid w:val="008B004B"/>
    <w:rsid w:val="008B0553"/>
    <w:rsid w:val="008C38A2"/>
    <w:rsid w:val="008D085E"/>
    <w:rsid w:val="008D2976"/>
    <w:rsid w:val="008E3E9B"/>
    <w:rsid w:val="008F2D92"/>
    <w:rsid w:val="008F479C"/>
    <w:rsid w:val="009069BD"/>
    <w:rsid w:val="00911EB1"/>
    <w:rsid w:val="00912B94"/>
    <w:rsid w:val="00916326"/>
    <w:rsid w:val="00917B48"/>
    <w:rsid w:val="00917C0E"/>
    <w:rsid w:val="00920815"/>
    <w:rsid w:val="0093114F"/>
    <w:rsid w:val="00936FBE"/>
    <w:rsid w:val="00961DE9"/>
    <w:rsid w:val="00966CD9"/>
    <w:rsid w:val="00966D71"/>
    <w:rsid w:val="009A0ADE"/>
    <w:rsid w:val="009A45AC"/>
    <w:rsid w:val="009A4BD7"/>
    <w:rsid w:val="009A6090"/>
    <w:rsid w:val="009B7D93"/>
    <w:rsid w:val="009D7D77"/>
    <w:rsid w:val="009E71A6"/>
    <w:rsid w:val="009F0A8A"/>
    <w:rsid w:val="009F5EEB"/>
    <w:rsid w:val="00A000DC"/>
    <w:rsid w:val="00A04471"/>
    <w:rsid w:val="00A16FA2"/>
    <w:rsid w:val="00A2504C"/>
    <w:rsid w:val="00A26E5C"/>
    <w:rsid w:val="00A36566"/>
    <w:rsid w:val="00A45C01"/>
    <w:rsid w:val="00A63101"/>
    <w:rsid w:val="00A67B41"/>
    <w:rsid w:val="00A71E6D"/>
    <w:rsid w:val="00A9098C"/>
    <w:rsid w:val="00A97DB5"/>
    <w:rsid w:val="00AA71DA"/>
    <w:rsid w:val="00AB739F"/>
    <w:rsid w:val="00AC54C1"/>
    <w:rsid w:val="00AD57EE"/>
    <w:rsid w:val="00AE2B6B"/>
    <w:rsid w:val="00AF3ED5"/>
    <w:rsid w:val="00AF45F2"/>
    <w:rsid w:val="00B21B8F"/>
    <w:rsid w:val="00B33C3A"/>
    <w:rsid w:val="00B34779"/>
    <w:rsid w:val="00B43836"/>
    <w:rsid w:val="00B46852"/>
    <w:rsid w:val="00B55437"/>
    <w:rsid w:val="00B66B9B"/>
    <w:rsid w:val="00B67F4F"/>
    <w:rsid w:val="00B76A3C"/>
    <w:rsid w:val="00B810CE"/>
    <w:rsid w:val="00BA3C09"/>
    <w:rsid w:val="00BA5517"/>
    <w:rsid w:val="00BC1069"/>
    <w:rsid w:val="00BD094A"/>
    <w:rsid w:val="00BD0B4D"/>
    <w:rsid w:val="00BD6473"/>
    <w:rsid w:val="00BE1D2C"/>
    <w:rsid w:val="00BF0B50"/>
    <w:rsid w:val="00C03AEA"/>
    <w:rsid w:val="00C03CED"/>
    <w:rsid w:val="00C05D17"/>
    <w:rsid w:val="00C116C7"/>
    <w:rsid w:val="00C14A7D"/>
    <w:rsid w:val="00C17EA5"/>
    <w:rsid w:val="00C27361"/>
    <w:rsid w:val="00C31E46"/>
    <w:rsid w:val="00C4186D"/>
    <w:rsid w:val="00C43431"/>
    <w:rsid w:val="00C47999"/>
    <w:rsid w:val="00C53B2C"/>
    <w:rsid w:val="00C55B83"/>
    <w:rsid w:val="00C61689"/>
    <w:rsid w:val="00C815E4"/>
    <w:rsid w:val="00C8398E"/>
    <w:rsid w:val="00CA6798"/>
    <w:rsid w:val="00CB542C"/>
    <w:rsid w:val="00CB565C"/>
    <w:rsid w:val="00CB7A7C"/>
    <w:rsid w:val="00CC59FB"/>
    <w:rsid w:val="00CD74C0"/>
    <w:rsid w:val="00CE48A6"/>
    <w:rsid w:val="00CE4E98"/>
    <w:rsid w:val="00CF074F"/>
    <w:rsid w:val="00CF6A8D"/>
    <w:rsid w:val="00D03CAF"/>
    <w:rsid w:val="00D07019"/>
    <w:rsid w:val="00D11961"/>
    <w:rsid w:val="00D27BC0"/>
    <w:rsid w:val="00D33BFA"/>
    <w:rsid w:val="00D44C70"/>
    <w:rsid w:val="00D517B8"/>
    <w:rsid w:val="00D52D39"/>
    <w:rsid w:val="00D53278"/>
    <w:rsid w:val="00D63CA9"/>
    <w:rsid w:val="00D9323D"/>
    <w:rsid w:val="00D9772C"/>
    <w:rsid w:val="00DA1DFA"/>
    <w:rsid w:val="00DB0CD6"/>
    <w:rsid w:val="00DC22D7"/>
    <w:rsid w:val="00DD0CA6"/>
    <w:rsid w:val="00DD5270"/>
    <w:rsid w:val="00DE5F4E"/>
    <w:rsid w:val="00DF7E01"/>
    <w:rsid w:val="00E042E6"/>
    <w:rsid w:val="00E07C9D"/>
    <w:rsid w:val="00E23E92"/>
    <w:rsid w:val="00E44616"/>
    <w:rsid w:val="00E54DC3"/>
    <w:rsid w:val="00E92BE5"/>
    <w:rsid w:val="00EA10BF"/>
    <w:rsid w:val="00EA25BD"/>
    <w:rsid w:val="00EA37A2"/>
    <w:rsid w:val="00EB15C7"/>
    <w:rsid w:val="00EB4F43"/>
    <w:rsid w:val="00EC0159"/>
    <w:rsid w:val="00ED0332"/>
    <w:rsid w:val="00ED4FCF"/>
    <w:rsid w:val="00EE04C2"/>
    <w:rsid w:val="00EE26E5"/>
    <w:rsid w:val="00F04EFA"/>
    <w:rsid w:val="00F05AA9"/>
    <w:rsid w:val="00F068E6"/>
    <w:rsid w:val="00F11E26"/>
    <w:rsid w:val="00F160BA"/>
    <w:rsid w:val="00F3735C"/>
    <w:rsid w:val="00F47095"/>
    <w:rsid w:val="00F61882"/>
    <w:rsid w:val="00F64664"/>
    <w:rsid w:val="00F70EFC"/>
    <w:rsid w:val="00F717ED"/>
    <w:rsid w:val="00F76202"/>
    <w:rsid w:val="00F76AA9"/>
    <w:rsid w:val="00F76D9B"/>
    <w:rsid w:val="00F81AE3"/>
    <w:rsid w:val="00F97557"/>
    <w:rsid w:val="00F97E4F"/>
    <w:rsid w:val="00FB577F"/>
    <w:rsid w:val="00FC440A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26E34"/>
  <w15:chartTrackingRefBased/>
  <w15:docId w15:val="{37B9F663-28A2-764D-AD18-4ECABFB1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774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03A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3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3A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3A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3A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3A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3A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3A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3A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03A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03A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03A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03A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03A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03A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03A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03A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03A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03A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03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3A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03A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3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03AE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3AE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3AE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3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03AE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3AE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03AE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BE1D2C"/>
    <w:rPr>
      <w:sz w:val="18"/>
      <w:szCs w:val="18"/>
    </w:rPr>
  </w:style>
  <w:style w:type="paragraph" w:styleId="ac">
    <w:name w:val="annotation text"/>
    <w:basedOn w:val="a"/>
    <w:link w:val="Char3"/>
    <w:uiPriority w:val="99"/>
    <w:unhideWhenUsed/>
    <w:rsid w:val="00BE1D2C"/>
  </w:style>
  <w:style w:type="character" w:customStyle="1" w:styleId="Char3">
    <w:name w:val="메모 텍스트 Char"/>
    <w:basedOn w:val="a0"/>
    <w:link w:val="ac"/>
    <w:uiPriority w:val="99"/>
    <w:rsid w:val="00BE1D2C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BE1D2C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BE1D2C"/>
    <w:rPr>
      <w:b/>
      <w:bCs/>
    </w:rPr>
  </w:style>
  <w:style w:type="paragraph" w:styleId="ae">
    <w:name w:val="Revision"/>
    <w:hidden/>
    <w:uiPriority w:val="99"/>
    <w:semiHidden/>
    <w:rsid w:val="0086237A"/>
    <w:pPr>
      <w:spacing w:after="0"/>
    </w:pPr>
  </w:style>
  <w:style w:type="character" w:styleId="af">
    <w:name w:val="Hyperlink"/>
    <w:basedOn w:val="a0"/>
    <w:uiPriority w:val="99"/>
    <w:unhideWhenUsed/>
    <w:rsid w:val="00306588"/>
    <w:rPr>
      <w:color w:val="467886" w:themeColor="hyperlink"/>
      <w:u w:val="single"/>
    </w:rPr>
  </w:style>
  <w:style w:type="paragraph" w:styleId="af0">
    <w:name w:val="Balloon Text"/>
    <w:basedOn w:val="a"/>
    <w:link w:val="Char5"/>
    <w:uiPriority w:val="99"/>
    <w:semiHidden/>
    <w:unhideWhenUsed/>
    <w:rsid w:val="00840CA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5">
    <w:name w:val="풍선 도움말 텍스트 Char"/>
    <w:basedOn w:val="a0"/>
    <w:link w:val="af0"/>
    <w:uiPriority w:val="99"/>
    <w:semiHidden/>
    <w:rsid w:val="00840CAA"/>
    <w:rPr>
      <w:rFonts w:ascii="Segoe UI" w:hAnsi="Segoe UI" w:cs="Segoe UI"/>
      <w:sz w:val="18"/>
      <w:szCs w:val="18"/>
      <w:lang w:val="en-GB"/>
    </w:rPr>
  </w:style>
  <w:style w:type="paragraph" w:styleId="af1">
    <w:name w:val="header"/>
    <w:basedOn w:val="a"/>
    <w:link w:val="Char6"/>
    <w:uiPriority w:val="99"/>
    <w:unhideWhenUsed/>
    <w:rsid w:val="00464774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1"/>
    <w:uiPriority w:val="99"/>
    <w:rsid w:val="00464774"/>
  </w:style>
  <w:style w:type="paragraph" w:styleId="af2">
    <w:name w:val="footer"/>
    <w:basedOn w:val="a"/>
    <w:link w:val="Char7"/>
    <w:uiPriority w:val="99"/>
    <w:unhideWhenUsed/>
    <w:rsid w:val="00464774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2"/>
    <w:uiPriority w:val="99"/>
    <w:rsid w:val="00464774"/>
  </w:style>
  <w:style w:type="character" w:styleId="af3">
    <w:name w:val="Unresolved Mention"/>
    <w:basedOn w:val="a0"/>
    <w:uiPriority w:val="99"/>
    <w:semiHidden/>
    <w:unhideWhenUsed/>
    <w:rsid w:val="00203113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203113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5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황상현(핵의학과)</dc:creator>
  <cp:keywords/>
  <dc:description/>
  <cp:lastModifiedBy>황상현(핵의학과)</cp:lastModifiedBy>
  <cp:revision>15</cp:revision>
  <dcterms:created xsi:type="dcterms:W3CDTF">2026-04-15T06:07:00Z</dcterms:created>
  <dcterms:modified xsi:type="dcterms:W3CDTF">2026-08-21T04:09:00Z</dcterms:modified>
</cp:coreProperties>
</file>