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9288C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0FC4">
        <w:rPr>
          <w:rFonts w:ascii="Times New Roman" w:hAnsi="Times New Roman" w:cs="Times New Roman"/>
          <w:b/>
          <w:bCs/>
          <w:sz w:val="24"/>
          <w:szCs w:val="24"/>
        </w:rPr>
        <w:t>COREQ (Consolidated Criteria for Reporting Qualitative Research)</w:t>
      </w:r>
    </w:p>
    <w:p w14:paraId="58257054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532EE4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Manuscript title:</w:t>
      </w:r>
    </w:p>
    <w:p w14:paraId="253ABBA5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Functional recovery and adaptation after spinal cord injury: A qualitative study of patient experiences and system influences in Singapore</w:t>
      </w:r>
    </w:p>
    <w:p w14:paraId="593D621C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E9BCB7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Corresponding author:</w:t>
      </w:r>
    </w:p>
    <w:p w14:paraId="7BF98B93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Jaminah Ali</w:t>
      </w:r>
    </w:p>
    <w:p w14:paraId="2F6C711A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3BBF18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------------------------------------------------------------</w:t>
      </w:r>
    </w:p>
    <w:p w14:paraId="051EF4F5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DOMAIN 1: Research team and reflexivity</w:t>
      </w:r>
    </w:p>
    <w:p w14:paraId="0FA80A96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------------------------------------------------------------</w:t>
      </w:r>
    </w:p>
    <w:p w14:paraId="3CAADD15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F03823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1. Interviewer/facilitator:</w:t>
      </w:r>
    </w:p>
    <w:p w14:paraId="77A65175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Interviews were conducted by trained qualitative researchers (JA, AB).</w:t>
      </w:r>
    </w:p>
    <w:p w14:paraId="428FDEEE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6830BF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2. Credentials:</w:t>
      </w:r>
    </w:p>
    <w:p w14:paraId="4C22D286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Researchers had backgrounds in qualitative research and clinical/health-related disciplines.</w:t>
      </w:r>
    </w:p>
    <w:p w14:paraId="6EF32EE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5C288C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3. Occupation:</w:t>
      </w:r>
    </w:p>
    <w:p w14:paraId="248C2C72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Researchers were affiliated with Alexandra Hospital and National University Health System.</w:t>
      </w:r>
    </w:p>
    <w:p w14:paraId="3091E3F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E431D5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4. Gender:</w:t>
      </w:r>
    </w:p>
    <w:p w14:paraId="385898D0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One interviewer was female; the second interviewer’s characteristics are described in reflexivity.</w:t>
      </w:r>
    </w:p>
    <w:p w14:paraId="39EB34A3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4F1939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5. Experience and training:</w:t>
      </w:r>
    </w:p>
    <w:p w14:paraId="68876889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Researchers had prior experience in qualitative interviews and Interpretative Phenomenological Analysis (IPA).</w:t>
      </w:r>
    </w:p>
    <w:p w14:paraId="2DC23EE4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F3729E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6. Relationship established:</w:t>
      </w:r>
    </w:p>
    <w:p w14:paraId="0980DD4F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Participants were recruited through clinical teams; no prior relationship was established before recruitment.</w:t>
      </w:r>
    </w:p>
    <w:p w14:paraId="2FB6E53C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84F7DB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7. Participant knowledge of the interviewer:</w:t>
      </w:r>
    </w:p>
    <w:p w14:paraId="062543DC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Participants were informed that researchers were independent from clinical care and conducting a research study.</w:t>
      </w:r>
    </w:p>
    <w:p w14:paraId="5EA90458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18915E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8. Interviewer characteristics:</w:t>
      </w:r>
    </w:p>
    <w:p w14:paraId="6A8D7E1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 xml:space="preserve">Reflexivity is described, including awareness of clinical background, familiarity with rehabilitation systems, and use of reflexive </w:t>
      </w:r>
      <w:proofErr w:type="spellStart"/>
      <w:r w:rsidRPr="00A20FC4">
        <w:rPr>
          <w:rFonts w:ascii="Times New Roman" w:hAnsi="Times New Roman" w:cs="Times New Roman"/>
          <w:sz w:val="24"/>
          <w:szCs w:val="24"/>
        </w:rPr>
        <w:t>memoing</w:t>
      </w:r>
      <w:proofErr w:type="spellEnd"/>
      <w:r w:rsidRPr="00A20FC4">
        <w:rPr>
          <w:rFonts w:ascii="Times New Roman" w:hAnsi="Times New Roman" w:cs="Times New Roman"/>
          <w:sz w:val="24"/>
          <w:szCs w:val="24"/>
        </w:rPr>
        <w:t xml:space="preserve"> to minimise bias.</w:t>
      </w:r>
    </w:p>
    <w:p w14:paraId="512C1CD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5C2D91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------------------------------------------------------------</w:t>
      </w:r>
    </w:p>
    <w:p w14:paraId="7F4CE100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DOMAIN 2: Study design</w:t>
      </w:r>
    </w:p>
    <w:p w14:paraId="4360A839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------------------------------------------------------------</w:t>
      </w:r>
    </w:p>
    <w:p w14:paraId="6E2269D9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438D30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lastRenderedPageBreak/>
        <w:t>9. Methodological orientation and theory:</w:t>
      </w:r>
    </w:p>
    <w:p w14:paraId="6F8C3EE1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Interpretative Phenomenological Analysis (IPA) was used.</w:t>
      </w:r>
    </w:p>
    <w:p w14:paraId="725532C6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89CBA4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10. Sampling:</w:t>
      </w:r>
    </w:p>
    <w:p w14:paraId="46563A34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Purposive sampling was used to recruit individuals with spinal cord injury.</w:t>
      </w:r>
    </w:p>
    <w:p w14:paraId="7503BEBE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B987C5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11. Method of approach:</w:t>
      </w:r>
    </w:p>
    <w:p w14:paraId="079A5714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Participants were referred by clinical staff and contacted by the research team.</w:t>
      </w:r>
    </w:p>
    <w:p w14:paraId="470B4AD2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4228BE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12. Sample size:</w:t>
      </w:r>
    </w:p>
    <w:p w14:paraId="6021BB51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10 participants.</w:t>
      </w:r>
    </w:p>
    <w:p w14:paraId="091BF868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15696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13. Non-participation:</w:t>
      </w:r>
    </w:p>
    <w:p w14:paraId="71761703" w14:textId="77777777" w:rsidR="00F6207E" w:rsidRPr="00F6207E" w:rsidRDefault="00F6207E" w:rsidP="00F620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207E">
        <w:rPr>
          <w:rFonts w:ascii="Times New Roman" w:hAnsi="Times New Roman" w:cs="Times New Roman"/>
          <w:sz w:val="24"/>
          <w:szCs w:val="24"/>
        </w:rPr>
        <w:t>Individuals who declined participation were not formally characterised. Recruitment was limited to individuals who agreed to participate following invitation by the rehabilitation team. As a result, the perspectives of non-participants were not captured in this study.</w:t>
      </w:r>
    </w:p>
    <w:p w14:paraId="56A4B9C6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77D825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14. Setting of data collection:</w:t>
      </w:r>
    </w:p>
    <w:p w14:paraId="03173B5F" w14:textId="77777777" w:rsidR="00F6207E" w:rsidRPr="00F6207E" w:rsidRDefault="00F6207E" w:rsidP="00F620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207E">
        <w:rPr>
          <w:rFonts w:ascii="Times New Roman" w:hAnsi="Times New Roman" w:cs="Times New Roman"/>
          <w:sz w:val="24"/>
          <w:szCs w:val="24"/>
        </w:rPr>
        <w:t>Interviews were conducted in outpatient clinics, participants’ homes, or remotely via Microsoft Teams, according to participant preference and accessibility needs.</w:t>
      </w:r>
    </w:p>
    <w:p w14:paraId="6E86C7B0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A79902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15. Presence of non-participants:</w:t>
      </w:r>
    </w:p>
    <w:p w14:paraId="24AF6A68" w14:textId="77777777" w:rsidR="001632F1" w:rsidRPr="001632F1" w:rsidRDefault="001632F1" w:rsidP="001632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32F1">
        <w:rPr>
          <w:rFonts w:ascii="Times New Roman" w:hAnsi="Times New Roman" w:cs="Times New Roman"/>
          <w:sz w:val="24"/>
          <w:szCs w:val="24"/>
        </w:rPr>
        <w:t>In a small number of interviews, family members or caregivers were present at the participant’s request and occasionally contributed brief contextual comments. The focus of interviews remained on the participant’s lived experience.</w:t>
      </w:r>
    </w:p>
    <w:p w14:paraId="63224678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F64C20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16. Description of sample:</w:t>
      </w:r>
    </w:p>
    <w:p w14:paraId="67D33BFE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Participant characteristics (age, injury type, caregiving arrangements) are provided in Table 1.</w:t>
      </w:r>
    </w:p>
    <w:p w14:paraId="2DB16D58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BC9C4B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------------------------------------------------------------</w:t>
      </w:r>
    </w:p>
    <w:p w14:paraId="00C49C20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A637EB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17. Interview guide:</w:t>
      </w:r>
    </w:p>
    <w:p w14:paraId="30BBE001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A semi-structured interview guide was used (Table 2).</w:t>
      </w:r>
    </w:p>
    <w:p w14:paraId="328D5D18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3931E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18. Repeat interviews:</w:t>
      </w:r>
    </w:p>
    <w:p w14:paraId="513D4F3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Not conducted.</w:t>
      </w:r>
    </w:p>
    <w:p w14:paraId="3815BC3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E34B46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19. Audio/visual recording:</w:t>
      </w:r>
    </w:p>
    <w:p w14:paraId="0ECB917A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Interviews were audio-recorded.</w:t>
      </w:r>
    </w:p>
    <w:p w14:paraId="3298AF04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7F010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20. Field notes:</w:t>
      </w:r>
    </w:p>
    <w:p w14:paraId="715805F8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 xml:space="preserve">Reflexive </w:t>
      </w:r>
      <w:proofErr w:type="spellStart"/>
      <w:r w:rsidRPr="00A20FC4">
        <w:rPr>
          <w:rFonts w:ascii="Times New Roman" w:hAnsi="Times New Roman" w:cs="Times New Roman"/>
          <w:sz w:val="24"/>
          <w:szCs w:val="24"/>
        </w:rPr>
        <w:t>memoing</w:t>
      </w:r>
      <w:proofErr w:type="spellEnd"/>
      <w:r w:rsidRPr="00A20FC4">
        <w:rPr>
          <w:rFonts w:ascii="Times New Roman" w:hAnsi="Times New Roman" w:cs="Times New Roman"/>
          <w:sz w:val="24"/>
          <w:szCs w:val="24"/>
        </w:rPr>
        <w:t xml:space="preserve"> was conducted after interviews.</w:t>
      </w:r>
    </w:p>
    <w:p w14:paraId="58E9E86A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8604F3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21. Duration:</w:t>
      </w:r>
    </w:p>
    <w:p w14:paraId="50789AF8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Interviews lasted 60–90 minutes.</w:t>
      </w:r>
    </w:p>
    <w:p w14:paraId="3DDDFAE1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EE5AF7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lastRenderedPageBreak/>
        <w:t>22. Data saturation:</w:t>
      </w:r>
    </w:p>
    <w:p w14:paraId="5E24654F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IPA focuses on depth rather than saturation; sample size was consistent with IPA methodology.</w:t>
      </w:r>
    </w:p>
    <w:p w14:paraId="354F6EA7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54C62C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23. Transcripts returned:</w:t>
      </w:r>
    </w:p>
    <w:p w14:paraId="5A6ADF9E" w14:textId="77777777" w:rsidR="00C64115" w:rsidRPr="00C64115" w:rsidRDefault="00C64115" w:rsidP="00C641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4115">
        <w:rPr>
          <w:rFonts w:ascii="Times New Roman" w:hAnsi="Times New Roman" w:cs="Times New Roman"/>
          <w:sz w:val="24"/>
          <w:szCs w:val="24"/>
        </w:rPr>
        <w:t xml:space="preserve">Participant transcript review was not </w:t>
      </w:r>
      <w:proofErr w:type="gramStart"/>
      <w:r w:rsidRPr="00C64115">
        <w:rPr>
          <w:rFonts w:ascii="Times New Roman" w:hAnsi="Times New Roman" w:cs="Times New Roman"/>
          <w:sz w:val="24"/>
          <w:szCs w:val="24"/>
        </w:rPr>
        <w:t>undertaken</w:t>
      </w:r>
      <w:proofErr w:type="gramEnd"/>
      <w:r w:rsidRPr="00C64115">
        <w:rPr>
          <w:rFonts w:ascii="Times New Roman" w:hAnsi="Times New Roman" w:cs="Times New Roman"/>
          <w:sz w:val="24"/>
          <w:szCs w:val="24"/>
        </w:rPr>
        <w:t xml:space="preserve"> and transcripts were not returned to participants for comment or correction.</w:t>
      </w:r>
    </w:p>
    <w:p w14:paraId="02D6C6C9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94AFF1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------------------------------------------------------------</w:t>
      </w:r>
    </w:p>
    <w:p w14:paraId="572E5664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DOMAIN 3: Analysis and findings</w:t>
      </w:r>
    </w:p>
    <w:p w14:paraId="27B520BF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------------------------------------------------------------</w:t>
      </w:r>
    </w:p>
    <w:p w14:paraId="6AB6158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65BE14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24. Number of data coders:</w:t>
      </w:r>
    </w:p>
    <w:p w14:paraId="6839E8C5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Two coders (JA, AB).</w:t>
      </w:r>
    </w:p>
    <w:p w14:paraId="10A3AFC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9C03F7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25. Description of coding tree:</w:t>
      </w:r>
    </w:p>
    <w:p w14:paraId="66511948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Themes and subthemes were developed iteratively; full coding framework described in Methods.</w:t>
      </w:r>
    </w:p>
    <w:p w14:paraId="5043D76A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ABEBC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26. Derivation of themes:</w:t>
      </w:r>
    </w:p>
    <w:p w14:paraId="3F81FFB3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Themes were derived inductively through IPA analysis.</w:t>
      </w:r>
    </w:p>
    <w:p w14:paraId="793B42E7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27FB1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27. Software:</w:t>
      </w:r>
    </w:p>
    <w:p w14:paraId="3669992B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Software not explicitly stated / manual coding and analysis approach.</w:t>
      </w:r>
    </w:p>
    <w:p w14:paraId="0C25E7CE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3A93DE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28. Participant checking:</w:t>
      </w:r>
    </w:p>
    <w:p w14:paraId="51C85F73" w14:textId="77777777" w:rsidR="001D27F5" w:rsidRPr="001D27F5" w:rsidRDefault="001D27F5" w:rsidP="001D2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27F5">
        <w:rPr>
          <w:rFonts w:ascii="Times New Roman" w:hAnsi="Times New Roman" w:cs="Times New Roman"/>
          <w:sz w:val="24"/>
          <w:szCs w:val="24"/>
        </w:rPr>
        <w:t>Member checking or participant validation of findings was not undertaken.</w:t>
      </w:r>
    </w:p>
    <w:p w14:paraId="76BF81C6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E27B32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------------------------------------------------------------</w:t>
      </w:r>
    </w:p>
    <w:p w14:paraId="2A9D0728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2842C6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29. Quotations presented:</w:t>
      </w:r>
    </w:p>
    <w:p w14:paraId="54969D70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Participant quotations are presented throughout Results with identifiers (e.g., SCI001).</w:t>
      </w:r>
    </w:p>
    <w:p w14:paraId="3122C707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3A1C41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30. Data and findings consistent:</w:t>
      </w:r>
    </w:p>
    <w:p w14:paraId="365AB2BF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Findings are supported by quotes and detailed descriptions.</w:t>
      </w:r>
    </w:p>
    <w:p w14:paraId="508807A7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9A6956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31. Clarity of major themes:</w:t>
      </w:r>
    </w:p>
    <w:p w14:paraId="77C7CFA5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Five main themes are clearly presented.</w:t>
      </w:r>
    </w:p>
    <w:p w14:paraId="4775F11D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AFCF43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32. Clarity of minor themes:</w:t>
      </w:r>
    </w:p>
    <w:p w14:paraId="7DAEFC20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Subthemes and nuanced variations are described within themes.</w:t>
      </w:r>
    </w:p>
    <w:p w14:paraId="3D0B6012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716389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------------------------------------------------------------</w:t>
      </w:r>
    </w:p>
    <w:p w14:paraId="3104662C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D072F0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t>Reporting standard:</w:t>
      </w:r>
    </w:p>
    <w:p w14:paraId="27D62992" w14:textId="77777777" w:rsidR="00A20FC4" w:rsidRPr="00A20FC4" w:rsidRDefault="00A20FC4" w:rsidP="00A20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FC4">
        <w:rPr>
          <w:rFonts w:ascii="Times New Roman" w:hAnsi="Times New Roman" w:cs="Times New Roman"/>
          <w:sz w:val="24"/>
          <w:szCs w:val="24"/>
        </w:rPr>
        <w:lastRenderedPageBreak/>
        <w:t>This manuscript has been prepared in accordance with the COREQ (Consolidated Criteria for Reporting Qualitative Research) guidelines.</w:t>
      </w:r>
    </w:p>
    <w:p w14:paraId="2301A409" w14:textId="77777777" w:rsidR="00CE0022" w:rsidRPr="00A20FC4" w:rsidRDefault="00CE0022" w:rsidP="00A20FC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E0022" w:rsidRPr="00A20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C4"/>
    <w:rsid w:val="001632F1"/>
    <w:rsid w:val="001D27F5"/>
    <w:rsid w:val="004734B7"/>
    <w:rsid w:val="00901A84"/>
    <w:rsid w:val="009201FC"/>
    <w:rsid w:val="009A3BCC"/>
    <w:rsid w:val="00A20FC4"/>
    <w:rsid w:val="00C64115"/>
    <w:rsid w:val="00CE0022"/>
    <w:rsid w:val="00EA7258"/>
    <w:rsid w:val="00F6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4BDA5"/>
  <w15:chartTrackingRefBased/>
  <w15:docId w15:val="{80E46EF3-DDAB-4067-AF16-205FF654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0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0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0F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F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0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0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0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0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F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8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7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6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4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703</Words>
  <Characters>4009</Characters>
  <Application>Microsoft Office Word</Application>
  <DocSecurity>0</DocSecurity>
  <Lines>33</Lines>
  <Paragraphs>9</Paragraphs>
  <ScaleCrop>false</ScaleCrop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Jaminah Ali (AH)</dc:creator>
  <cp:keywords/>
  <dc:description/>
  <cp:lastModifiedBy>Jaminah Ali (AH)</cp:lastModifiedBy>
  <cp:revision>2</cp:revision>
  <dcterms:created xsi:type="dcterms:W3CDTF">2026-09-03T04:38:00Z</dcterms:created>
  <dcterms:modified xsi:type="dcterms:W3CDTF">2026-09-03T04:38:00Z</dcterms:modified>
</cp:coreProperties>
</file>