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99BA9" w14:textId="77777777" w:rsidR="00585039" w:rsidRPr="00585039" w:rsidRDefault="00585039" w:rsidP="00585039">
      <w:pPr>
        <w:bidi w:val="0"/>
        <w:rPr>
          <w:rFonts w:asciiTheme="majorBidi" w:hAnsiTheme="majorBidi" w:cstheme="majorBidi"/>
          <w:b/>
          <w:bCs/>
          <w:lang w:val="en"/>
        </w:rPr>
      </w:pPr>
      <w:r w:rsidRPr="00585039">
        <w:rPr>
          <w:rFonts w:asciiTheme="majorBidi" w:hAnsiTheme="majorBidi" w:cstheme="majorBidi"/>
          <w:b/>
          <w:bCs/>
          <w:lang w:val="en"/>
        </w:rPr>
        <w:t>Supplementary Information</w:t>
      </w:r>
    </w:p>
    <w:p w14:paraId="57E5817A" w14:textId="77777777" w:rsidR="00585039" w:rsidRPr="006625BE" w:rsidRDefault="00585039" w:rsidP="006625BE">
      <w:pPr>
        <w:bidi w:val="0"/>
        <w:jc w:val="both"/>
        <w:rPr>
          <w:rFonts w:asciiTheme="majorBidi" w:hAnsiTheme="majorBidi" w:cstheme="majorBidi"/>
          <w:lang w:val="en"/>
        </w:rPr>
      </w:pPr>
      <w:r w:rsidRPr="00585039">
        <w:rPr>
          <w:rFonts w:asciiTheme="majorBidi" w:hAnsiTheme="majorBidi" w:cstheme="majorBidi"/>
          <w:lang w:val="en"/>
        </w:rPr>
        <w:t>Integrated Digital Twin and Deep Reinforcement Learning Framework for Climate-Adaptive Building Energy Optimization: A Graph Neural Network Approach for Extreme Hot-Arid Environments</w:t>
      </w:r>
    </w:p>
    <w:p w14:paraId="67FAE812" w14:textId="77777777" w:rsidR="00FA2342" w:rsidRPr="00FA2342" w:rsidRDefault="00FA2342" w:rsidP="00FA2342">
      <w:pPr>
        <w:bidi w:val="0"/>
        <w:rPr>
          <w:rFonts w:asciiTheme="majorBidi" w:hAnsiTheme="majorBidi" w:cstheme="majorBidi"/>
          <w:b/>
          <w:bCs/>
          <w:lang w:val="en"/>
        </w:rPr>
      </w:pPr>
      <w:r w:rsidRPr="00FA2342">
        <w:rPr>
          <w:rFonts w:asciiTheme="majorBidi" w:hAnsiTheme="majorBidi" w:cstheme="majorBidi"/>
          <w:b/>
          <w:bCs/>
          <w:lang w:val="en"/>
        </w:rPr>
        <w:t>Table of Contents</w:t>
      </w:r>
    </w:p>
    <w:p w14:paraId="5BFBBABD" w14:textId="77777777" w:rsidR="00537AF0" w:rsidRPr="00537AF0" w:rsidRDefault="00537AF0" w:rsidP="00537AF0">
      <w:pPr>
        <w:pStyle w:val="ListParagraph"/>
        <w:numPr>
          <w:ilvl w:val="0"/>
          <w:numId w:val="9"/>
        </w:numPr>
        <w:bidi w:val="0"/>
        <w:rPr>
          <w:rFonts w:asciiTheme="majorBidi" w:hAnsiTheme="majorBidi" w:cstheme="majorBidi"/>
        </w:rPr>
      </w:pPr>
      <w:r w:rsidRPr="00537AF0">
        <w:rPr>
          <w:rFonts w:asciiTheme="majorBidi" w:hAnsiTheme="majorBidi" w:cstheme="majorBidi"/>
        </w:rPr>
        <w:t>S1. Detailed Mathematical Formulations</w:t>
      </w:r>
    </w:p>
    <w:p w14:paraId="134C160A" w14:textId="77777777" w:rsidR="00537AF0" w:rsidRPr="00537AF0" w:rsidRDefault="00537AF0" w:rsidP="00537AF0">
      <w:pPr>
        <w:pStyle w:val="ListParagraph"/>
        <w:numPr>
          <w:ilvl w:val="0"/>
          <w:numId w:val="9"/>
        </w:numPr>
        <w:bidi w:val="0"/>
        <w:rPr>
          <w:rFonts w:asciiTheme="majorBidi" w:hAnsiTheme="majorBidi" w:cstheme="majorBidi"/>
        </w:rPr>
      </w:pPr>
      <w:r w:rsidRPr="00537AF0">
        <w:rPr>
          <w:rFonts w:asciiTheme="majorBidi" w:hAnsiTheme="majorBidi" w:cstheme="majorBidi"/>
        </w:rPr>
        <w:t>S2. Digital Twin Model Specifications and Calibration</w:t>
      </w:r>
    </w:p>
    <w:p w14:paraId="11DF9DFC" w14:textId="77777777" w:rsidR="00537AF0" w:rsidRPr="00537AF0" w:rsidRDefault="00537AF0" w:rsidP="00537AF0">
      <w:pPr>
        <w:pStyle w:val="ListParagraph"/>
        <w:numPr>
          <w:ilvl w:val="0"/>
          <w:numId w:val="9"/>
        </w:numPr>
        <w:bidi w:val="0"/>
        <w:rPr>
          <w:rFonts w:asciiTheme="majorBidi" w:hAnsiTheme="majorBidi" w:cstheme="majorBidi"/>
        </w:rPr>
      </w:pPr>
      <w:r w:rsidRPr="00537AF0">
        <w:rPr>
          <w:rFonts w:asciiTheme="majorBidi" w:hAnsiTheme="majorBidi" w:cstheme="majorBidi"/>
        </w:rPr>
        <w:t>S3. Graph Neural Network Architecture Details</w:t>
      </w:r>
    </w:p>
    <w:p w14:paraId="7C01592A" w14:textId="77777777" w:rsidR="00537AF0" w:rsidRPr="00537AF0" w:rsidRDefault="00537AF0" w:rsidP="00537AF0">
      <w:pPr>
        <w:pStyle w:val="ListParagraph"/>
        <w:numPr>
          <w:ilvl w:val="0"/>
          <w:numId w:val="9"/>
        </w:numPr>
        <w:bidi w:val="0"/>
        <w:rPr>
          <w:rFonts w:asciiTheme="majorBidi" w:hAnsiTheme="majorBidi" w:cstheme="majorBidi"/>
        </w:rPr>
      </w:pPr>
      <w:r w:rsidRPr="00537AF0">
        <w:rPr>
          <w:rFonts w:asciiTheme="majorBidi" w:hAnsiTheme="majorBidi" w:cstheme="majorBidi"/>
        </w:rPr>
        <w:t>S4. Deep Reinforcement Learning Hyperparameters and Training</w:t>
      </w:r>
    </w:p>
    <w:p w14:paraId="4CBBE23A" w14:textId="77777777" w:rsidR="00537AF0" w:rsidRPr="00537AF0" w:rsidRDefault="00537AF0" w:rsidP="00537AF0">
      <w:pPr>
        <w:pStyle w:val="ListParagraph"/>
        <w:numPr>
          <w:ilvl w:val="0"/>
          <w:numId w:val="9"/>
        </w:numPr>
        <w:bidi w:val="0"/>
        <w:rPr>
          <w:rFonts w:asciiTheme="majorBidi" w:hAnsiTheme="majorBidi" w:cstheme="majorBidi"/>
        </w:rPr>
      </w:pPr>
      <w:r w:rsidRPr="00537AF0">
        <w:rPr>
          <w:rFonts w:asciiTheme="majorBidi" w:hAnsiTheme="majorBidi" w:cstheme="majorBidi"/>
        </w:rPr>
        <w:t>S5. Dust Storm Forecasting Module</w:t>
      </w:r>
    </w:p>
    <w:p w14:paraId="11444E01" w14:textId="77777777" w:rsidR="00537AF0" w:rsidRPr="00537AF0" w:rsidRDefault="00537AF0" w:rsidP="00537AF0">
      <w:pPr>
        <w:pStyle w:val="ListParagraph"/>
        <w:numPr>
          <w:ilvl w:val="0"/>
          <w:numId w:val="9"/>
        </w:numPr>
        <w:bidi w:val="0"/>
        <w:rPr>
          <w:rFonts w:asciiTheme="majorBidi" w:hAnsiTheme="majorBidi" w:cstheme="majorBidi"/>
        </w:rPr>
      </w:pPr>
      <w:r w:rsidRPr="00537AF0">
        <w:rPr>
          <w:rFonts w:asciiTheme="majorBidi" w:hAnsiTheme="majorBidi" w:cstheme="majorBidi"/>
        </w:rPr>
        <w:t>S6. Climate Data Analysis</w:t>
      </w:r>
    </w:p>
    <w:p w14:paraId="2419C893" w14:textId="77777777" w:rsidR="00537AF0" w:rsidRPr="00537AF0" w:rsidRDefault="00537AF0" w:rsidP="00537AF0">
      <w:pPr>
        <w:pStyle w:val="ListParagraph"/>
        <w:numPr>
          <w:ilvl w:val="0"/>
          <w:numId w:val="9"/>
        </w:numPr>
        <w:bidi w:val="0"/>
        <w:rPr>
          <w:rFonts w:asciiTheme="majorBidi" w:hAnsiTheme="majorBidi" w:cstheme="majorBidi"/>
        </w:rPr>
      </w:pPr>
      <w:r w:rsidRPr="00537AF0">
        <w:rPr>
          <w:rFonts w:asciiTheme="majorBidi" w:hAnsiTheme="majorBidi" w:cstheme="majorBidi"/>
        </w:rPr>
        <w:t>S7. Building Characteristics and Instrumentation</w:t>
      </w:r>
    </w:p>
    <w:p w14:paraId="633EABF1" w14:textId="77777777" w:rsidR="00537AF0" w:rsidRPr="00537AF0" w:rsidRDefault="00537AF0" w:rsidP="00537AF0">
      <w:pPr>
        <w:pStyle w:val="ListParagraph"/>
        <w:numPr>
          <w:ilvl w:val="0"/>
          <w:numId w:val="9"/>
        </w:numPr>
        <w:bidi w:val="0"/>
        <w:rPr>
          <w:rFonts w:asciiTheme="majorBidi" w:hAnsiTheme="majorBidi" w:cstheme="majorBidi"/>
        </w:rPr>
      </w:pPr>
      <w:r w:rsidRPr="00537AF0">
        <w:rPr>
          <w:rFonts w:asciiTheme="majorBidi" w:hAnsiTheme="majorBidi" w:cstheme="majorBidi"/>
        </w:rPr>
        <w:t>S8. Extended Validation Results</w:t>
      </w:r>
    </w:p>
    <w:p w14:paraId="6579B573" w14:textId="77777777" w:rsidR="00537AF0" w:rsidRPr="00537AF0" w:rsidRDefault="00537AF0" w:rsidP="00537AF0">
      <w:pPr>
        <w:pStyle w:val="ListParagraph"/>
        <w:numPr>
          <w:ilvl w:val="0"/>
          <w:numId w:val="9"/>
        </w:numPr>
        <w:bidi w:val="0"/>
        <w:rPr>
          <w:rFonts w:asciiTheme="majorBidi" w:hAnsiTheme="majorBidi" w:cstheme="majorBidi"/>
        </w:rPr>
      </w:pPr>
      <w:r w:rsidRPr="00537AF0">
        <w:rPr>
          <w:rFonts w:asciiTheme="majorBidi" w:hAnsiTheme="majorBidi" w:cstheme="majorBidi"/>
        </w:rPr>
        <w:t>S9. Transfer Learning Analysis</w:t>
      </w:r>
    </w:p>
    <w:p w14:paraId="0DA9CFA5" w14:textId="77777777" w:rsidR="00537AF0" w:rsidRPr="00537AF0" w:rsidRDefault="00537AF0" w:rsidP="00537AF0">
      <w:pPr>
        <w:pStyle w:val="ListParagraph"/>
        <w:numPr>
          <w:ilvl w:val="0"/>
          <w:numId w:val="9"/>
        </w:numPr>
        <w:bidi w:val="0"/>
        <w:rPr>
          <w:rFonts w:asciiTheme="majorBidi" w:hAnsiTheme="majorBidi" w:cstheme="majorBidi"/>
        </w:rPr>
      </w:pPr>
      <w:r w:rsidRPr="00537AF0">
        <w:rPr>
          <w:rFonts w:asciiTheme="majorBidi" w:hAnsiTheme="majorBidi" w:cstheme="majorBidi"/>
        </w:rPr>
        <w:t>S10. Computational Infrastructure and Deployment</w:t>
      </w:r>
    </w:p>
    <w:p w14:paraId="733B9475" w14:textId="77777777" w:rsidR="00537AF0" w:rsidRPr="00537AF0" w:rsidRDefault="00537AF0" w:rsidP="00537AF0">
      <w:pPr>
        <w:pStyle w:val="ListParagraph"/>
        <w:numPr>
          <w:ilvl w:val="0"/>
          <w:numId w:val="9"/>
        </w:numPr>
        <w:bidi w:val="0"/>
        <w:rPr>
          <w:rFonts w:asciiTheme="majorBidi" w:hAnsiTheme="majorBidi" w:cstheme="majorBidi"/>
        </w:rPr>
      </w:pPr>
      <w:r w:rsidRPr="00537AF0">
        <w:rPr>
          <w:rFonts w:asciiTheme="majorBidi" w:hAnsiTheme="majorBidi" w:cstheme="majorBidi"/>
        </w:rPr>
        <w:t>S11. Economic Analysis Details</w:t>
      </w:r>
    </w:p>
    <w:p w14:paraId="58201BA3" w14:textId="77777777" w:rsidR="00537AF0" w:rsidRPr="00537AF0" w:rsidRDefault="00537AF0" w:rsidP="00537AF0">
      <w:pPr>
        <w:pStyle w:val="ListParagraph"/>
        <w:numPr>
          <w:ilvl w:val="0"/>
          <w:numId w:val="9"/>
        </w:numPr>
        <w:bidi w:val="0"/>
        <w:rPr>
          <w:rFonts w:asciiTheme="majorBidi" w:hAnsiTheme="majorBidi" w:cstheme="majorBidi"/>
        </w:rPr>
      </w:pPr>
      <w:r w:rsidRPr="00537AF0">
        <w:rPr>
          <w:rFonts w:asciiTheme="majorBidi" w:hAnsiTheme="majorBidi" w:cstheme="majorBidi"/>
        </w:rPr>
        <w:t>S12. Sensitivity Analysis</w:t>
      </w:r>
    </w:p>
    <w:p w14:paraId="698A41C0" w14:textId="77777777" w:rsidR="00537AF0" w:rsidRPr="00537AF0" w:rsidRDefault="00537AF0" w:rsidP="00537AF0">
      <w:pPr>
        <w:pStyle w:val="ListParagraph"/>
        <w:numPr>
          <w:ilvl w:val="0"/>
          <w:numId w:val="9"/>
        </w:numPr>
        <w:bidi w:val="0"/>
        <w:rPr>
          <w:rFonts w:asciiTheme="majorBidi" w:hAnsiTheme="majorBidi" w:cstheme="majorBidi"/>
        </w:rPr>
      </w:pPr>
      <w:r w:rsidRPr="00537AF0">
        <w:rPr>
          <w:rFonts w:asciiTheme="majorBidi" w:hAnsiTheme="majorBidi" w:cstheme="majorBidi"/>
        </w:rPr>
        <w:t>S13. Building-Level Savings Distribution and Confidence Intervals</w:t>
      </w:r>
    </w:p>
    <w:p w14:paraId="2D4532DA" w14:textId="77777777" w:rsidR="00537AF0" w:rsidRPr="00537AF0" w:rsidRDefault="00537AF0" w:rsidP="00537AF0">
      <w:pPr>
        <w:pStyle w:val="ListParagraph"/>
        <w:numPr>
          <w:ilvl w:val="0"/>
          <w:numId w:val="9"/>
        </w:numPr>
        <w:bidi w:val="0"/>
        <w:rPr>
          <w:rFonts w:asciiTheme="majorBidi" w:hAnsiTheme="majorBidi" w:cstheme="majorBidi"/>
        </w:rPr>
      </w:pPr>
      <w:r w:rsidRPr="00537AF0">
        <w:rPr>
          <w:rFonts w:asciiTheme="majorBidi" w:hAnsiTheme="majorBidi" w:cstheme="majorBidi"/>
        </w:rPr>
        <w:t>S14. Community-Scale Simulation Methodology</w:t>
      </w:r>
    </w:p>
    <w:p w14:paraId="0F87D45C" w14:textId="77777777" w:rsidR="00537AF0" w:rsidRPr="00537AF0" w:rsidRDefault="00537AF0" w:rsidP="00537AF0">
      <w:pPr>
        <w:pStyle w:val="ListParagraph"/>
        <w:numPr>
          <w:ilvl w:val="0"/>
          <w:numId w:val="9"/>
        </w:numPr>
        <w:bidi w:val="0"/>
        <w:rPr>
          <w:rFonts w:asciiTheme="majorBidi" w:hAnsiTheme="majorBidi" w:cstheme="majorBidi"/>
        </w:rPr>
      </w:pPr>
      <w:r w:rsidRPr="00537AF0">
        <w:rPr>
          <w:rFonts w:asciiTheme="majorBidi" w:hAnsiTheme="majorBidi" w:cstheme="majorBidi"/>
        </w:rPr>
        <w:t>S15. Monte Carlo Uncertainty Propagation Analysis</w:t>
      </w:r>
    </w:p>
    <w:p w14:paraId="5E8DCE37" w14:textId="77777777" w:rsidR="00FA2342" w:rsidRPr="00FA2342" w:rsidRDefault="00FA2342" w:rsidP="00FA2342">
      <w:pPr>
        <w:bidi w:val="0"/>
        <w:spacing w:before="240"/>
        <w:rPr>
          <w:rFonts w:asciiTheme="majorBidi" w:hAnsiTheme="majorBidi" w:cstheme="majorBidi"/>
          <w:b/>
          <w:bCs/>
          <w:lang w:val="en"/>
        </w:rPr>
      </w:pPr>
      <w:r w:rsidRPr="00FA2342">
        <w:rPr>
          <w:rFonts w:asciiTheme="majorBidi" w:hAnsiTheme="majorBidi" w:cstheme="majorBidi"/>
          <w:b/>
          <w:bCs/>
          <w:lang w:val="en"/>
        </w:rPr>
        <w:t>S1. Detailed Mathematical Formulations</w:t>
      </w:r>
    </w:p>
    <w:p w14:paraId="35FC8852" w14:textId="77777777" w:rsidR="00FA2342" w:rsidRPr="00FA2342" w:rsidRDefault="00FA2342" w:rsidP="00FA2342">
      <w:pPr>
        <w:bidi w:val="0"/>
        <w:jc w:val="both"/>
        <w:rPr>
          <w:rFonts w:asciiTheme="majorBidi" w:hAnsiTheme="majorBidi" w:cstheme="majorBidi"/>
          <w:lang w:val="en"/>
        </w:rPr>
      </w:pPr>
      <w:r w:rsidRPr="00FA2342">
        <w:rPr>
          <w:rFonts w:asciiTheme="majorBidi" w:hAnsiTheme="majorBidi" w:cstheme="majorBidi"/>
          <w:lang w:val="en"/>
        </w:rPr>
        <w:t>This section provides comprehensive mathematical formulations that are summarized in the main manuscript.</w:t>
      </w:r>
    </w:p>
    <w:p w14:paraId="3406863C" w14:textId="77777777" w:rsidR="00FA2342" w:rsidRPr="00FA2342" w:rsidRDefault="00FA2342" w:rsidP="00FA2342">
      <w:pPr>
        <w:bidi w:val="0"/>
        <w:rPr>
          <w:rFonts w:asciiTheme="majorBidi" w:hAnsiTheme="majorBidi" w:cstheme="majorBidi"/>
          <w:b/>
          <w:bCs/>
          <w:lang w:val="en"/>
        </w:rPr>
      </w:pPr>
      <w:r w:rsidRPr="00FA2342">
        <w:rPr>
          <w:rFonts w:asciiTheme="majorBidi" w:hAnsiTheme="majorBidi" w:cstheme="majorBidi"/>
          <w:b/>
          <w:bCs/>
          <w:lang w:val="en"/>
        </w:rPr>
        <w:t>S1.1. Thermal Resistance-Capacitance Network</w:t>
      </w:r>
    </w:p>
    <w:p w14:paraId="795885EF" w14:textId="77777777" w:rsidR="00FA2342" w:rsidRPr="00FA2342" w:rsidRDefault="00FA2342" w:rsidP="00FA2342">
      <w:pPr>
        <w:bidi w:val="0"/>
        <w:jc w:val="both"/>
        <w:rPr>
          <w:rFonts w:asciiTheme="majorBidi" w:hAnsiTheme="majorBidi" w:cstheme="majorBidi"/>
          <w:lang w:val="en"/>
        </w:rPr>
      </w:pPr>
      <w:r w:rsidRPr="00FA2342">
        <w:rPr>
          <w:rFonts w:asciiTheme="majorBidi" w:hAnsiTheme="majorBidi" w:cstheme="majorBidi"/>
          <w:lang w:val="en"/>
        </w:rPr>
        <w:t>The building thermal model is formulated based on a fourth-order resistance-capacitance network. The system state equations are defined as follows:</w:t>
      </w:r>
    </w:p>
    <w:p w14:paraId="54170F5E" w14:textId="0634C3DD" w:rsidR="00FA2342" w:rsidRPr="00FA2342" w:rsidRDefault="00000000" w:rsidP="00FA2342">
      <w:pPr>
        <w:bidi w:val="0"/>
        <w:rPr>
          <w:rFonts w:asciiTheme="majorBidi" w:hAnsiTheme="majorBidi" w:cstheme="majorBidi"/>
          <w:lang w:val="en"/>
        </w:rPr>
      </w:pPr>
      <m:oMathPara>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z</m:t>
              </m:r>
            </m:sub>
          </m:sSub>
          <m:f>
            <m:fPr>
              <m:ctrlPr>
                <w:rPr>
                  <w:rFonts w:ascii="Cambria Math" w:hAnsi="Cambria Math" w:cstheme="majorBidi"/>
                </w:rPr>
              </m:ctrlPr>
            </m:fPr>
            <m:num>
              <m:r>
                <w:rPr>
                  <w:rFonts w:ascii="Cambria Math" w:hAnsi="Cambria Math" w:cstheme="majorBidi"/>
                </w:rPr>
                <m:t>d</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z</m:t>
                  </m:r>
                </m:sub>
              </m:sSub>
            </m:num>
            <m:den>
              <m:r>
                <w:rPr>
                  <w:rFonts w:ascii="Cambria Math" w:hAnsi="Cambria Math" w:cstheme="majorBidi"/>
                </w:rPr>
                <m:t>dt</m:t>
              </m:r>
            </m:den>
          </m:f>
          <m:r>
            <w:rPr>
              <w:rFonts w:ascii="Cambria Math" w:hAnsi="Cambria Math" w:cstheme="majorBidi"/>
            </w:rPr>
            <m:t>=</m:t>
          </m:r>
          <m:f>
            <m:fPr>
              <m:ctrlPr>
                <w:rPr>
                  <w:rFonts w:ascii="Cambria Math" w:hAnsi="Cambria Math" w:cstheme="majorBidi"/>
                </w:rPr>
              </m:ctrlPr>
            </m:fPr>
            <m:num>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w,i</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z</m:t>
                  </m:r>
                </m:sub>
              </m:sSub>
            </m:num>
            <m:den>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i</m:t>
                  </m:r>
                </m:sub>
              </m:sSub>
            </m:den>
          </m:f>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HVAC</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int</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sol,z</m:t>
              </m:r>
            </m:sub>
          </m:sSub>
          <m:r>
            <m:rPr>
              <m:sty m:val="p"/>
            </m:rPr>
            <w:rPr>
              <w:rFonts w:asciiTheme="majorBidi" w:hAnsiTheme="majorBidi" w:cstheme="majorBidi"/>
            </w:rPr>
            <w:br/>
          </m:r>
        </m:oMath>
      </m:oMathPara>
    </w:p>
    <w:p w14:paraId="13B57892" w14:textId="16753775" w:rsidR="00FA2342" w:rsidRPr="00FA2342" w:rsidRDefault="00000000" w:rsidP="00FA2342">
      <w:pPr>
        <w:bidi w:val="0"/>
        <w:rPr>
          <w:rFonts w:asciiTheme="majorBidi" w:hAnsiTheme="majorBidi" w:cstheme="majorBidi"/>
          <w:lang w:val="en"/>
        </w:rPr>
      </w:pPr>
      <m:oMathPara>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w,i</m:t>
              </m:r>
            </m:sub>
          </m:sSub>
          <m:f>
            <m:fPr>
              <m:ctrlPr>
                <w:rPr>
                  <w:rFonts w:ascii="Cambria Math" w:hAnsi="Cambria Math" w:cstheme="majorBidi"/>
                </w:rPr>
              </m:ctrlPr>
            </m:fPr>
            <m:num>
              <m:r>
                <w:rPr>
                  <w:rFonts w:ascii="Cambria Math" w:hAnsi="Cambria Math" w:cstheme="majorBidi"/>
                </w:rPr>
                <m:t>d</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w,i</m:t>
                  </m:r>
                </m:sub>
              </m:sSub>
            </m:num>
            <m:den>
              <m:r>
                <w:rPr>
                  <w:rFonts w:ascii="Cambria Math" w:hAnsi="Cambria Math" w:cstheme="majorBidi"/>
                </w:rPr>
                <m:t>dt</m:t>
              </m:r>
            </m:den>
          </m:f>
          <m:r>
            <w:rPr>
              <w:rFonts w:ascii="Cambria Math" w:hAnsi="Cambria Math" w:cstheme="majorBidi"/>
            </w:rPr>
            <m:t>=</m:t>
          </m:r>
          <m:f>
            <m:fPr>
              <m:ctrlPr>
                <w:rPr>
                  <w:rFonts w:ascii="Cambria Math" w:hAnsi="Cambria Math" w:cstheme="majorBidi"/>
                </w:rPr>
              </m:ctrlPr>
            </m:fPr>
            <m:num>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z</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w,i</m:t>
                  </m:r>
                </m:sub>
              </m:sSub>
            </m:num>
            <m:den>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i</m:t>
                  </m:r>
                </m:sub>
              </m:sSub>
            </m:den>
          </m:f>
          <m:r>
            <w:rPr>
              <w:rFonts w:ascii="Cambria Math" w:hAnsi="Cambria Math" w:cstheme="majorBidi"/>
            </w:rPr>
            <m:t>+</m:t>
          </m:r>
          <m:f>
            <m:fPr>
              <m:ctrlPr>
                <w:rPr>
                  <w:rFonts w:ascii="Cambria Math" w:hAnsi="Cambria Math" w:cstheme="majorBidi"/>
                </w:rPr>
              </m:ctrlPr>
            </m:fPr>
            <m:num>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w,o</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w,i</m:t>
                  </m:r>
                </m:sub>
              </m:sSub>
            </m:num>
            <m:den>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w</m:t>
                  </m:r>
                </m:sub>
              </m:sSub>
            </m:den>
          </m:f>
          <m:r>
            <m:rPr>
              <m:sty m:val="p"/>
            </m:rPr>
            <w:rPr>
              <w:rFonts w:asciiTheme="majorBidi" w:hAnsiTheme="majorBidi" w:cstheme="majorBidi"/>
            </w:rPr>
            <w:br/>
          </m:r>
        </m:oMath>
      </m:oMathPara>
    </w:p>
    <w:p w14:paraId="33DF3056" w14:textId="3CB9EFA3" w:rsidR="00FA2342" w:rsidRPr="00FA2342" w:rsidRDefault="00000000" w:rsidP="00FA2342">
      <w:pPr>
        <w:bidi w:val="0"/>
        <w:rPr>
          <w:rFonts w:asciiTheme="majorBidi" w:hAnsiTheme="majorBidi" w:cstheme="majorBidi"/>
          <w:lang w:val="en"/>
        </w:rPr>
      </w:pPr>
      <m:oMathPara>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w,o</m:t>
              </m:r>
            </m:sub>
          </m:sSub>
          <m:f>
            <m:fPr>
              <m:ctrlPr>
                <w:rPr>
                  <w:rFonts w:ascii="Cambria Math" w:hAnsi="Cambria Math" w:cstheme="majorBidi"/>
                </w:rPr>
              </m:ctrlPr>
            </m:fPr>
            <m:num>
              <m:r>
                <w:rPr>
                  <w:rFonts w:ascii="Cambria Math" w:hAnsi="Cambria Math" w:cstheme="majorBidi"/>
                </w:rPr>
                <m:t>d</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w,o</m:t>
                  </m:r>
                </m:sub>
              </m:sSub>
            </m:num>
            <m:den>
              <m:r>
                <w:rPr>
                  <w:rFonts w:ascii="Cambria Math" w:hAnsi="Cambria Math" w:cstheme="majorBidi"/>
                </w:rPr>
                <m:t>dt</m:t>
              </m:r>
            </m:den>
          </m:f>
          <m:r>
            <w:rPr>
              <w:rFonts w:ascii="Cambria Math" w:hAnsi="Cambria Math" w:cstheme="majorBidi"/>
            </w:rPr>
            <m:t>=</m:t>
          </m:r>
          <m:f>
            <m:fPr>
              <m:ctrlPr>
                <w:rPr>
                  <w:rFonts w:ascii="Cambria Math" w:hAnsi="Cambria Math" w:cstheme="majorBidi"/>
                </w:rPr>
              </m:ctrlPr>
            </m:fPr>
            <m:num>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w,i</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w,o</m:t>
                  </m:r>
                </m:sub>
              </m:sSub>
            </m:num>
            <m:den>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w</m:t>
                  </m:r>
                </m:sub>
              </m:sSub>
            </m:den>
          </m:f>
          <m:r>
            <w:rPr>
              <w:rFonts w:ascii="Cambria Math" w:hAnsi="Cambria Math" w:cstheme="majorBidi"/>
            </w:rPr>
            <m:t>+</m:t>
          </m:r>
          <m:f>
            <m:fPr>
              <m:ctrlPr>
                <w:rPr>
                  <w:rFonts w:ascii="Cambria Math" w:hAnsi="Cambria Math" w:cstheme="majorBidi"/>
                </w:rPr>
              </m:ctrlPr>
            </m:fPr>
            <m:num>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out</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w,o</m:t>
                  </m:r>
                </m:sub>
              </m:sSub>
            </m:num>
            <m:den>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o</m:t>
                  </m:r>
                </m:sub>
              </m:sSub>
            </m:den>
          </m:f>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sol,w</m:t>
              </m:r>
            </m:sub>
          </m:sSub>
          <m:r>
            <m:rPr>
              <m:sty m:val="p"/>
            </m:rPr>
            <w:rPr>
              <w:rFonts w:asciiTheme="majorBidi" w:hAnsiTheme="majorBidi" w:cstheme="majorBidi"/>
            </w:rPr>
            <w:br/>
          </m:r>
        </m:oMath>
      </m:oMathPara>
    </w:p>
    <w:p w14:paraId="144E2F08" w14:textId="6CF91935" w:rsidR="00FA2342" w:rsidRPr="00FA2342" w:rsidRDefault="00000000" w:rsidP="00FA2342">
      <w:pPr>
        <w:bidi w:val="0"/>
        <w:rPr>
          <w:rFonts w:asciiTheme="majorBidi" w:hAnsiTheme="majorBidi" w:cstheme="majorBidi"/>
          <w:lang w:val="en"/>
        </w:rPr>
      </w:pPr>
      <m:oMathPara>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r</m:t>
              </m:r>
            </m:sub>
          </m:sSub>
          <m:f>
            <m:fPr>
              <m:ctrlPr>
                <w:rPr>
                  <w:rFonts w:ascii="Cambria Math" w:hAnsi="Cambria Math" w:cstheme="majorBidi"/>
                </w:rPr>
              </m:ctrlPr>
            </m:fPr>
            <m:num>
              <m:r>
                <w:rPr>
                  <w:rFonts w:ascii="Cambria Math" w:hAnsi="Cambria Math" w:cstheme="majorBidi"/>
                </w:rPr>
                <m:t>d</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r</m:t>
                  </m:r>
                </m:sub>
              </m:sSub>
            </m:num>
            <m:den>
              <m:r>
                <w:rPr>
                  <w:rFonts w:ascii="Cambria Math" w:hAnsi="Cambria Math" w:cstheme="majorBidi"/>
                </w:rPr>
                <m:t>dt</m:t>
              </m:r>
            </m:den>
          </m:f>
          <m:r>
            <w:rPr>
              <w:rFonts w:ascii="Cambria Math" w:hAnsi="Cambria Math" w:cstheme="majorBidi"/>
            </w:rPr>
            <m:t>=</m:t>
          </m:r>
          <m:f>
            <m:fPr>
              <m:ctrlPr>
                <w:rPr>
                  <w:rFonts w:ascii="Cambria Math" w:hAnsi="Cambria Math" w:cstheme="majorBidi"/>
                </w:rPr>
              </m:ctrlPr>
            </m:fPr>
            <m:num>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out</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r</m:t>
                  </m:r>
                </m:sub>
              </m:sSub>
            </m:num>
            <m:den>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r</m:t>
                  </m:r>
                </m:sub>
              </m:sSub>
            </m:den>
          </m:f>
          <m:r>
            <w:rPr>
              <w:rFonts w:ascii="Cambria Math" w:hAnsi="Cambria Math" w:cstheme="majorBidi"/>
            </w:rPr>
            <m:t>+</m:t>
          </m:r>
          <m:f>
            <m:fPr>
              <m:ctrlPr>
                <w:rPr>
                  <w:rFonts w:ascii="Cambria Math" w:hAnsi="Cambria Math" w:cstheme="majorBidi"/>
                </w:rPr>
              </m:ctrlPr>
            </m:fPr>
            <m:num>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z</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r</m:t>
                  </m:r>
                </m:sub>
              </m:sSub>
            </m:num>
            <m:den>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r,i</m:t>
                  </m:r>
                </m:sub>
              </m:sSub>
            </m:den>
          </m:f>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sol,r</m:t>
              </m:r>
            </m:sub>
          </m:sSub>
          <m:r>
            <m:rPr>
              <m:sty m:val="p"/>
            </m:rPr>
            <w:rPr>
              <w:rFonts w:asciiTheme="majorBidi" w:hAnsiTheme="majorBidi" w:cstheme="majorBidi"/>
            </w:rPr>
            <w:br/>
          </m:r>
        </m:oMath>
      </m:oMathPara>
    </w:p>
    <w:p w14:paraId="166F0CF1" w14:textId="29918076" w:rsidR="00FA2342" w:rsidRPr="00FA2342" w:rsidRDefault="00FA2342" w:rsidP="00FA2342">
      <w:pPr>
        <w:bidi w:val="0"/>
        <w:jc w:val="both"/>
        <w:rPr>
          <w:rFonts w:asciiTheme="majorBidi" w:hAnsiTheme="majorBidi" w:cstheme="majorBidi"/>
          <w:lang w:val="en"/>
        </w:rPr>
      </w:pPr>
      <w:r w:rsidRPr="00FA2342">
        <w:rPr>
          <w:rFonts w:asciiTheme="majorBidi" w:hAnsiTheme="majorBidi" w:cstheme="majorBidi"/>
          <w:lang w:val="en"/>
        </w:rPr>
        <w:lastRenderedPageBreak/>
        <w:t xml:space="preserve">where </w:t>
      </w:r>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z</m:t>
            </m:r>
          </m:sub>
        </m:sSub>
      </m:oMath>
      <w:r w:rsidRPr="00FA2342">
        <w:rPr>
          <w:rFonts w:asciiTheme="majorBidi" w:hAnsiTheme="majorBidi" w:cstheme="majorBidi"/>
          <w:lang w:val="en"/>
        </w:rPr>
        <w:t xml:space="preserve">, </w:t>
      </w:r>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w,i</m:t>
            </m:r>
          </m:sub>
        </m:sSub>
      </m:oMath>
      <w:r w:rsidRPr="00FA2342">
        <w:rPr>
          <w:rFonts w:asciiTheme="majorBidi" w:hAnsiTheme="majorBidi" w:cstheme="majorBidi"/>
          <w:lang w:val="en"/>
        </w:rPr>
        <w:t xml:space="preserve">, </w:t>
      </w:r>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w,o</m:t>
            </m:r>
          </m:sub>
        </m:sSub>
      </m:oMath>
      <w:r w:rsidRPr="00FA2342">
        <w:rPr>
          <w:rFonts w:asciiTheme="majorBidi" w:hAnsiTheme="majorBidi" w:cstheme="majorBidi"/>
          <w:lang w:val="en"/>
        </w:rPr>
        <w:t xml:space="preserve">, and </w:t>
      </w:r>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r</m:t>
            </m:r>
          </m:sub>
        </m:sSub>
      </m:oMath>
      <w:r w:rsidRPr="00FA2342">
        <w:rPr>
          <w:rFonts w:asciiTheme="majorBidi" w:hAnsiTheme="majorBidi" w:cstheme="majorBidi"/>
          <w:lang w:val="en"/>
        </w:rPr>
        <w:t xml:space="preserve">represent the thermal capacitances of the interior zone, interior wall, exterior wall, and roof, respectively. </w:t>
      </w:r>
      <m:oMath>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i</m:t>
            </m:r>
          </m:sub>
        </m:sSub>
      </m:oMath>
      <w:r w:rsidRPr="00FA2342">
        <w:rPr>
          <w:rFonts w:asciiTheme="majorBidi" w:hAnsiTheme="majorBidi" w:cstheme="majorBidi"/>
          <w:lang w:val="en"/>
        </w:rPr>
        <w:t xml:space="preserve">, </w:t>
      </w:r>
      <m:oMath>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w</m:t>
            </m:r>
          </m:sub>
        </m:sSub>
      </m:oMath>
      <w:r w:rsidRPr="00FA2342">
        <w:rPr>
          <w:rFonts w:asciiTheme="majorBidi" w:hAnsiTheme="majorBidi" w:cstheme="majorBidi"/>
          <w:lang w:val="en"/>
        </w:rPr>
        <w:t xml:space="preserve">, </w:t>
      </w:r>
      <m:oMath>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o</m:t>
            </m:r>
          </m:sub>
        </m:sSub>
      </m:oMath>
      <w:r w:rsidRPr="00FA2342">
        <w:rPr>
          <w:rFonts w:asciiTheme="majorBidi" w:hAnsiTheme="majorBidi" w:cstheme="majorBidi"/>
          <w:lang w:val="en"/>
        </w:rPr>
        <w:t xml:space="preserve">, </w:t>
      </w:r>
      <m:oMath>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r</m:t>
            </m:r>
          </m:sub>
        </m:sSub>
      </m:oMath>
      <w:r w:rsidRPr="00FA2342">
        <w:rPr>
          <w:rFonts w:asciiTheme="majorBidi" w:hAnsiTheme="majorBidi" w:cstheme="majorBidi"/>
          <w:lang w:val="en"/>
        </w:rPr>
        <w:t xml:space="preserve">, and </w:t>
      </w:r>
      <m:oMath>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r,i</m:t>
            </m:r>
          </m:sub>
        </m:sSub>
      </m:oMath>
      <w:r w:rsidRPr="00FA2342">
        <w:rPr>
          <w:rFonts w:asciiTheme="majorBidi" w:hAnsiTheme="majorBidi" w:cstheme="majorBidi"/>
          <w:lang w:val="en"/>
        </w:rPr>
        <w:t xml:space="preserve">denote the corresponding thermal resistances. </w:t>
      </w:r>
      <m:oMath>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HVAC</m:t>
            </m:r>
          </m:sub>
        </m:sSub>
      </m:oMath>
      <w:r w:rsidRPr="00FA2342">
        <w:rPr>
          <w:rFonts w:asciiTheme="majorBidi" w:hAnsiTheme="majorBidi" w:cstheme="majorBidi"/>
          <w:lang w:val="en"/>
        </w:rPr>
        <w:t xml:space="preserve">represents the HVAC thermal load, </w:t>
      </w:r>
      <m:oMath>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int</m:t>
            </m:r>
          </m:sub>
        </m:sSub>
      </m:oMath>
      <w:r w:rsidRPr="00FA2342">
        <w:rPr>
          <w:rFonts w:asciiTheme="majorBidi" w:hAnsiTheme="majorBidi" w:cstheme="majorBidi"/>
          <w:lang w:val="en"/>
        </w:rPr>
        <w:t xml:space="preserve">denotes internal heat gains, and </w:t>
      </w:r>
      <m:oMath>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sol,z</m:t>
            </m:r>
          </m:sub>
        </m:sSub>
      </m:oMath>
      <w:r w:rsidRPr="00FA2342">
        <w:rPr>
          <w:rFonts w:asciiTheme="majorBidi" w:hAnsiTheme="majorBidi" w:cstheme="majorBidi"/>
          <w:lang w:val="en"/>
        </w:rPr>
        <w:t xml:space="preserve">, </w:t>
      </w:r>
      <m:oMath>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sol,w</m:t>
            </m:r>
          </m:sub>
        </m:sSub>
      </m:oMath>
      <w:r w:rsidRPr="00FA2342">
        <w:rPr>
          <w:rFonts w:asciiTheme="majorBidi" w:hAnsiTheme="majorBidi" w:cstheme="majorBidi"/>
          <w:lang w:val="en"/>
        </w:rPr>
        <w:t xml:space="preserve">, and </w:t>
      </w:r>
      <m:oMath>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sol,r</m:t>
            </m:r>
          </m:sub>
        </m:sSub>
      </m:oMath>
      <w:r w:rsidRPr="00FA2342">
        <w:rPr>
          <w:rFonts w:asciiTheme="majorBidi" w:hAnsiTheme="majorBidi" w:cstheme="majorBidi"/>
          <w:lang w:val="en"/>
        </w:rPr>
        <w:t>represent solar radiation loads incident on each node.</w:t>
      </w:r>
    </w:p>
    <w:p w14:paraId="3D503485" w14:textId="77777777" w:rsidR="00FA2342" w:rsidRPr="00FA2342" w:rsidRDefault="00FA2342" w:rsidP="00FA2342">
      <w:pPr>
        <w:bidi w:val="0"/>
        <w:rPr>
          <w:rFonts w:asciiTheme="majorBidi" w:hAnsiTheme="majorBidi" w:cstheme="majorBidi"/>
          <w:b/>
          <w:bCs/>
          <w:lang w:val="en"/>
        </w:rPr>
      </w:pPr>
      <w:r w:rsidRPr="00FA2342">
        <w:rPr>
          <w:rFonts w:asciiTheme="majorBidi" w:hAnsiTheme="majorBidi" w:cstheme="majorBidi"/>
          <w:b/>
          <w:bCs/>
          <w:lang w:val="en"/>
        </w:rPr>
        <w:t>S1.2. COP Degradation Model Under Dust Conditions</w:t>
      </w:r>
    </w:p>
    <w:p w14:paraId="48FBAA48" w14:textId="77777777" w:rsidR="00FA2342" w:rsidRPr="00FA2342" w:rsidRDefault="00FA2342" w:rsidP="00FA2342">
      <w:pPr>
        <w:bidi w:val="0"/>
        <w:rPr>
          <w:rFonts w:asciiTheme="majorBidi" w:hAnsiTheme="majorBidi" w:cstheme="majorBidi"/>
          <w:lang w:val="en"/>
        </w:rPr>
      </w:pPr>
      <w:r w:rsidRPr="00FA2342">
        <w:rPr>
          <w:rFonts w:asciiTheme="majorBidi" w:hAnsiTheme="majorBidi" w:cstheme="majorBidi"/>
          <w:lang w:val="en"/>
        </w:rPr>
        <w:t>The coefficient of performance degradation model under dust storm conditions is formulated as:</w:t>
      </w:r>
    </w:p>
    <w:p w14:paraId="79C06F6F" w14:textId="45E8426A" w:rsidR="00FA2342" w:rsidRPr="00FA2342" w:rsidRDefault="006625BE" w:rsidP="00FA2342">
      <w:pPr>
        <w:bidi w:val="0"/>
        <w:rPr>
          <w:rFonts w:asciiTheme="majorBidi" w:hAnsiTheme="majorBidi" w:cstheme="majorBidi"/>
          <w:lang w:val="en"/>
        </w:rPr>
      </w:pPr>
      <m:oMathPara>
        <m:oMath>
          <m:r>
            <w:rPr>
              <w:rFonts w:ascii="Cambria Math" w:hAnsi="Cambria Math" w:cstheme="majorBidi"/>
            </w:rPr>
            <m:t>COP(t)=CO</m:t>
          </m:r>
          <m:sSub>
            <m:sSubPr>
              <m:ctrlPr>
                <w:rPr>
                  <w:rFonts w:ascii="Cambria Math" w:hAnsi="Cambria Math" w:cstheme="majorBidi"/>
                </w:rPr>
              </m:ctrlPr>
            </m:sSubPr>
            <m:e>
              <m:r>
                <w:rPr>
                  <w:rFonts w:ascii="Cambria Math" w:hAnsi="Cambria Math" w:cstheme="majorBidi"/>
                </w:rPr>
                <m:t>P</m:t>
              </m:r>
            </m:e>
            <m:sub>
              <m:r>
                <w:rPr>
                  <w:rFonts w:ascii="Cambria Math" w:hAnsi="Cambria Math" w:cstheme="majorBidi"/>
                </w:rPr>
                <m:t>nom</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η</m:t>
              </m:r>
            </m:e>
            <m:sub>
              <m:r>
                <w:rPr>
                  <w:rFonts w:ascii="Cambria Math" w:hAnsi="Cambria Math" w:cstheme="majorBidi"/>
                </w:rPr>
                <m:t>T</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out</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η</m:t>
              </m:r>
            </m:e>
            <m:sub>
              <m:r>
                <w:rPr>
                  <w:rFonts w:ascii="Cambria Math" w:hAnsi="Cambria Math" w:cstheme="majorBidi"/>
                </w:rPr>
                <m:t>dust</m:t>
              </m:r>
            </m:sub>
          </m:sSub>
          <m:r>
            <w:rPr>
              <w:rFonts w:ascii="Cambria Math" w:hAnsi="Cambria Math" w:cstheme="majorBidi"/>
            </w:rPr>
            <m:t>(P</m:t>
          </m:r>
          <m:sSub>
            <m:sSubPr>
              <m:ctrlPr>
                <w:rPr>
                  <w:rFonts w:ascii="Cambria Math" w:hAnsi="Cambria Math" w:cstheme="majorBidi"/>
                </w:rPr>
              </m:ctrlPr>
            </m:sSubPr>
            <m:e>
              <m:r>
                <w:rPr>
                  <w:rFonts w:ascii="Cambria Math" w:hAnsi="Cambria Math" w:cstheme="majorBidi"/>
                </w:rPr>
                <m:t>M</m:t>
              </m:r>
            </m:e>
            <m:sub>
              <m:r>
                <w:rPr>
                  <w:rFonts w:ascii="Cambria Math" w:hAnsi="Cambria Math" w:cstheme="majorBidi"/>
                </w:rPr>
                <m:t>10</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η</m:t>
              </m:r>
            </m:e>
            <m:sub>
              <m:r>
                <w:rPr>
                  <w:rFonts w:ascii="Cambria Math" w:hAnsi="Cambria Math" w:cstheme="majorBidi"/>
                </w:rPr>
                <m:t>age</m:t>
              </m:r>
            </m:sub>
          </m:sSub>
          <m:r>
            <m:rPr>
              <m:sty m:val="p"/>
            </m:rPr>
            <w:rPr>
              <w:rFonts w:asciiTheme="majorBidi" w:hAnsiTheme="majorBidi" w:cstheme="majorBidi"/>
            </w:rPr>
            <w:br/>
          </m:r>
        </m:oMath>
      </m:oMathPara>
    </w:p>
    <w:p w14:paraId="667FE903" w14:textId="5D473ACB" w:rsidR="00FA2342" w:rsidRPr="00FA2342" w:rsidRDefault="00000000" w:rsidP="00FA2342">
      <w:pPr>
        <w:bidi w:val="0"/>
        <w:rPr>
          <w:rFonts w:asciiTheme="majorBidi" w:hAnsiTheme="majorBidi" w:cstheme="majorBidi"/>
          <w:lang w:val="en"/>
        </w:rPr>
      </w:pPr>
      <m:oMathPara>
        <m:oMath>
          <m:sSub>
            <m:sSubPr>
              <m:ctrlPr>
                <w:rPr>
                  <w:rFonts w:ascii="Cambria Math" w:hAnsi="Cambria Math" w:cstheme="majorBidi"/>
                </w:rPr>
              </m:ctrlPr>
            </m:sSubPr>
            <m:e>
              <m:r>
                <w:rPr>
                  <w:rFonts w:ascii="Cambria Math" w:hAnsi="Cambria Math" w:cstheme="majorBidi"/>
                </w:rPr>
                <m:t>η</m:t>
              </m:r>
            </m:e>
            <m:sub>
              <m:r>
                <w:rPr>
                  <w:rFonts w:ascii="Cambria Math" w:hAnsi="Cambria Math" w:cstheme="majorBidi"/>
                </w:rPr>
                <m:t>T</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out</m:t>
              </m:r>
            </m:sub>
          </m:sSub>
          <m:r>
            <w:rPr>
              <w:rFonts w:ascii="Cambria Math" w:hAnsi="Cambria Math" w:cstheme="majorBidi"/>
            </w:rPr>
            <m:t>)=1-</m:t>
          </m:r>
          <m:sSub>
            <m:sSubPr>
              <m:ctrlPr>
                <w:rPr>
                  <w:rFonts w:ascii="Cambria Math" w:hAnsi="Cambria Math" w:cstheme="majorBidi"/>
                </w:rPr>
              </m:ctrlPr>
            </m:sSubPr>
            <m:e>
              <m:r>
                <w:rPr>
                  <w:rFonts w:ascii="Cambria Math" w:hAnsi="Cambria Math" w:cstheme="majorBidi"/>
                </w:rPr>
                <m:t>α</m:t>
              </m:r>
            </m:e>
            <m:sub>
              <m:r>
                <w:rPr>
                  <w:rFonts w:ascii="Cambria Math" w:hAnsi="Cambria Math" w:cstheme="majorBidi"/>
                </w:rPr>
                <m:t>T</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out</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ref</m:t>
              </m:r>
            </m:sub>
          </m:sSub>
          <m:sSup>
            <m:sSupPr>
              <m:ctrlPr>
                <w:rPr>
                  <w:rFonts w:ascii="Cambria Math" w:hAnsi="Cambria Math" w:cstheme="majorBidi"/>
                </w:rPr>
              </m:ctrlPr>
            </m:sSupPr>
            <m:e>
              <m:r>
                <w:rPr>
                  <w:rFonts w:ascii="Cambria Math" w:hAnsi="Cambria Math" w:cstheme="majorBidi"/>
                </w:rPr>
                <m:t>)</m:t>
              </m:r>
            </m:e>
            <m:sup>
              <m:sSub>
                <m:sSubPr>
                  <m:ctrlPr>
                    <w:rPr>
                      <w:rFonts w:ascii="Cambria Math" w:hAnsi="Cambria Math" w:cstheme="majorBidi"/>
                    </w:rPr>
                  </m:ctrlPr>
                </m:sSubPr>
                <m:e>
                  <m:r>
                    <w:rPr>
                      <w:rFonts w:ascii="Cambria Math" w:hAnsi="Cambria Math" w:cstheme="majorBidi"/>
                    </w:rPr>
                    <m:t>β</m:t>
                  </m:r>
                </m:e>
                <m:sub>
                  <m:r>
                    <w:rPr>
                      <w:rFonts w:ascii="Cambria Math" w:hAnsi="Cambria Math" w:cstheme="majorBidi"/>
                    </w:rPr>
                    <m:t>T</m:t>
                  </m:r>
                </m:sub>
              </m:sSub>
            </m:sup>
          </m:sSup>
          <m:r>
            <m:rPr>
              <m:sty m:val="p"/>
            </m:rPr>
            <w:rPr>
              <w:rFonts w:asciiTheme="majorBidi" w:hAnsiTheme="majorBidi" w:cstheme="majorBidi"/>
            </w:rPr>
            <w:br/>
          </m:r>
        </m:oMath>
      </m:oMathPara>
    </w:p>
    <w:p w14:paraId="541B0350" w14:textId="499FF1EC" w:rsidR="00FA2342" w:rsidRPr="00FA2342" w:rsidRDefault="00000000" w:rsidP="00FA2342">
      <w:pPr>
        <w:bidi w:val="0"/>
        <w:rPr>
          <w:rFonts w:asciiTheme="majorBidi" w:hAnsiTheme="majorBidi" w:cstheme="majorBidi"/>
          <w:lang w:val="en"/>
        </w:rPr>
      </w:pPr>
      <m:oMathPara>
        <m:oMath>
          <m:sSub>
            <m:sSubPr>
              <m:ctrlPr>
                <w:rPr>
                  <w:rFonts w:ascii="Cambria Math" w:hAnsi="Cambria Math" w:cstheme="majorBidi"/>
                </w:rPr>
              </m:ctrlPr>
            </m:sSubPr>
            <m:e>
              <m:r>
                <w:rPr>
                  <w:rFonts w:ascii="Cambria Math" w:hAnsi="Cambria Math" w:cstheme="majorBidi"/>
                </w:rPr>
                <m:t>η</m:t>
              </m:r>
            </m:e>
            <m:sub>
              <m:r>
                <w:rPr>
                  <w:rFonts w:ascii="Cambria Math" w:hAnsi="Cambria Math" w:cstheme="majorBidi"/>
                </w:rPr>
                <m:t>dust</m:t>
              </m:r>
            </m:sub>
          </m:sSub>
          <m:r>
            <w:rPr>
              <w:rFonts w:ascii="Cambria Math" w:hAnsi="Cambria Math" w:cstheme="majorBidi"/>
            </w:rPr>
            <m:t>(P</m:t>
          </m:r>
          <m:sSub>
            <m:sSubPr>
              <m:ctrlPr>
                <w:rPr>
                  <w:rFonts w:ascii="Cambria Math" w:hAnsi="Cambria Math" w:cstheme="majorBidi"/>
                </w:rPr>
              </m:ctrlPr>
            </m:sSubPr>
            <m:e>
              <m:r>
                <w:rPr>
                  <w:rFonts w:ascii="Cambria Math" w:hAnsi="Cambria Math" w:cstheme="majorBidi"/>
                </w:rPr>
                <m:t>M</m:t>
              </m:r>
            </m:e>
            <m:sub>
              <m:r>
                <w:rPr>
                  <w:rFonts w:ascii="Cambria Math" w:hAnsi="Cambria Math" w:cstheme="majorBidi"/>
                </w:rPr>
                <m:t>10</m:t>
              </m:r>
            </m:sub>
          </m:sSub>
          <m:r>
            <w:rPr>
              <w:rFonts w:ascii="Cambria Math" w:hAnsi="Cambria Math" w:cstheme="majorBidi"/>
            </w:rPr>
            <m:t>)=</m:t>
          </m:r>
          <m:f>
            <m:fPr>
              <m:ctrlPr>
                <w:rPr>
                  <w:rFonts w:ascii="Cambria Math" w:hAnsi="Cambria Math" w:cstheme="majorBidi"/>
                </w:rPr>
              </m:ctrlPr>
            </m:fPr>
            <m:num>
              <m:r>
                <w:rPr>
                  <w:rFonts w:ascii="Cambria Math" w:hAnsi="Cambria Math" w:cstheme="majorBidi"/>
                </w:rPr>
                <m:t>1</m:t>
              </m:r>
            </m:num>
            <m:den>
              <m:r>
                <w:rPr>
                  <w:rFonts w:ascii="Cambria Math" w:hAnsi="Cambria Math" w:cstheme="majorBidi"/>
                </w:rPr>
                <m:t>1+</m:t>
              </m:r>
              <m:sSub>
                <m:sSubPr>
                  <m:ctrlPr>
                    <w:rPr>
                      <w:rFonts w:ascii="Cambria Math" w:hAnsi="Cambria Math" w:cstheme="majorBidi"/>
                    </w:rPr>
                  </m:ctrlPr>
                </m:sSubPr>
                <m:e>
                  <m:r>
                    <w:rPr>
                      <w:rFonts w:ascii="Cambria Math" w:hAnsi="Cambria Math" w:cstheme="majorBidi"/>
                    </w:rPr>
                    <m:t>γ</m:t>
                  </m:r>
                </m:e>
                <m:sub>
                  <m:r>
                    <w:rPr>
                      <w:rFonts w:ascii="Cambria Math" w:hAnsi="Cambria Math" w:cstheme="majorBidi"/>
                    </w:rPr>
                    <m:t>d</m:t>
                  </m:r>
                </m:sub>
              </m:sSub>
              <m:sSup>
                <m:sSupPr>
                  <m:ctrlPr>
                    <w:rPr>
                      <w:rFonts w:ascii="Cambria Math" w:hAnsi="Cambria Math" w:cstheme="majorBidi"/>
                    </w:rPr>
                  </m:ctrlPr>
                </m:sSupPr>
                <m:e>
                  <m:d>
                    <m:dPr>
                      <m:ctrlPr>
                        <w:rPr>
                          <w:rFonts w:ascii="Cambria Math" w:hAnsi="Cambria Math" w:cstheme="majorBidi"/>
                        </w:rPr>
                      </m:ctrlPr>
                    </m:dPr>
                    <m:e>
                      <m:f>
                        <m:fPr>
                          <m:ctrlPr>
                            <w:rPr>
                              <w:rFonts w:ascii="Cambria Math" w:hAnsi="Cambria Math" w:cstheme="majorBidi"/>
                            </w:rPr>
                          </m:ctrlPr>
                        </m:fPr>
                        <m:num>
                          <m:r>
                            <w:rPr>
                              <w:rFonts w:ascii="Cambria Math" w:hAnsi="Cambria Math" w:cstheme="majorBidi"/>
                            </w:rPr>
                            <m:t>P</m:t>
                          </m:r>
                          <m:sSub>
                            <m:sSubPr>
                              <m:ctrlPr>
                                <w:rPr>
                                  <w:rFonts w:ascii="Cambria Math" w:hAnsi="Cambria Math" w:cstheme="majorBidi"/>
                                </w:rPr>
                              </m:ctrlPr>
                            </m:sSubPr>
                            <m:e>
                              <m:r>
                                <w:rPr>
                                  <w:rFonts w:ascii="Cambria Math" w:hAnsi="Cambria Math" w:cstheme="majorBidi"/>
                                </w:rPr>
                                <m:t>M</m:t>
                              </m:r>
                            </m:e>
                            <m:sub>
                              <m:r>
                                <w:rPr>
                                  <w:rFonts w:ascii="Cambria Math" w:hAnsi="Cambria Math" w:cstheme="majorBidi"/>
                                </w:rPr>
                                <m:t>10</m:t>
                              </m:r>
                            </m:sub>
                          </m:sSub>
                        </m:num>
                        <m:den>
                          <m:r>
                            <w:rPr>
                              <w:rFonts w:ascii="Cambria Math" w:hAnsi="Cambria Math" w:cstheme="majorBidi"/>
                            </w:rPr>
                            <m:t>P</m:t>
                          </m:r>
                          <m:sSub>
                            <m:sSubPr>
                              <m:ctrlPr>
                                <w:rPr>
                                  <w:rFonts w:ascii="Cambria Math" w:hAnsi="Cambria Math" w:cstheme="majorBidi"/>
                                </w:rPr>
                              </m:ctrlPr>
                            </m:sSubPr>
                            <m:e>
                              <m:r>
                                <w:rPr>
                                  <w:rFonts w:ascii="Cambria Math" w:hAnsi="Cambria Math" w:cstheme="majorBidi"/>
                                </w:rPr>
                                <m:t>M</m:t>
                              </m:r>
                            </m:e>
                            <m:sub>
                              <m:r>
                                <w:rPr>
                                  <w:rFonts w:ascii="Cambria Math" w:hAnsi="Cambria Math" w:cstheme="majorBidi"/>
                                </w:rPr>
                                <m:t>ref</m:t>
                              </m:r>
                            </m:sub>
                          </m:sSub>
                        </m:den>
                      </m:f>
                    </m:e>
                  </m:d>
                </m:e>
                <m:sup>
                  <m:sSub>
                    <m:sSubPr>
                      <m:ctrlPr>
                        <w:rPr>
                          <w:rFonts w:ascii="Cambria Math" w:hAnsi="Cambria Math" w:cstheme="majorBidi"/>
                        </w:rPr>
                      </m:ctrlPr>
                    </m:sSubPr>
                    <m:e>
                      <m:r>
                        <w:rPr>
                          <w:rFonts w:ascii="Cambria Math" w:hAnsi="Cambria Math" w:cstheme="majorBidi"/>
                        </w:rPr>
                        <m:t>δ</m:t>
                      </m:r>
                    </m:e>
                    <m:sub>
                      <m:r>
                        <w:rPr>
                          <w:rFonts w:ascii="Cambria Math" w:hAnsi="Cambria Math" w:cstheme="majorBidi"/>
                        </w:rPr>
                        <m:t>d</m:t>
                      </m:r>
                    </m:sub>
                  </m:sSub>
                </m:sup>
              </m:sSup>
            </m:den>
          </m:f>
          <m:r>
            <m:rPr>
              <m:sty m:val="p"/>
            </m:rPr>
            <w:rPr>
              <w:rFonts w:asciiTheme="majorBidi" w:hAnsiTheme="majorBidi" w:cstheme="majorBidi"/>
            </w:rPr>
            <w:br/>
          </m:r>
        </m:oMath>
      </m:oMathPara>
    </w:p>
    <w:p w14:paraId="2B5AEB21" w14:textId="3CA5DCD3" w:rsidR="00FA2342" w:rsidRPr="00FA2342" w:rsidRDefault="00FA2342" w:rsidP="00FA2342">
      <w:pPr>
        <w:bidi w:val="0"/>
        <w:jc w:val="both"/>
        <w:rPr>
          <w:rFonts w:asciiTheme="majorBidi" w:hAnsiTheme="majorBidi" w:cstheme="majorBidi"/>
          <w:lang w:val="en"/>
        </w:rPr>
      </w:pPr>
      <w:r w:rsidRPr="00FA2342">
        <w:rPr>
          <w:rFonts w:asciiTheme="majorBidi" w:hAnsiTheme="majorBidi" w:cstheme="majorBidi"/>
          <w:lang w:val="en"/>
        </w:rPr>
        <w:t xml:space="preserve">where </w:t>
      </w:r>
      <m:oMath>
        <m:r>
          <w:rPr>
            <w:rFonts w:ascii="Cambria Math" w:hAnsi="Cambria Math" w:cstheme="majorBidi"/>
          </w:rPr>
          <m:t>CO</m:t>
        </m:r>
        <m:sSub>
          <m:sSubPr>
            <m:ctrlPr>
              <w:rPr>
                <w:rFonts w:ascii="Cambria Math" w:hAnsi="Cambria Math" w:cstheme="majorBidi"/>
              </w:rPr>
            </m:ctrlPr>
          </m:sSubPr>
          <m:e>
            <m:r>
              <w:rPr>
                <w:rFonts w:ascii="Cambria Math" w:hAnsi="Cambria Math" w:cstheme="majorBidi"/>
              </w:rPr>
              <m:t>P</m:t>
            </m:r>
          </m:e>
          <m:sub>
            <m:r>
              <w:rPr>
                <w:rFonts w:ascii="Cambria Math" w:hAnsi="Cambria Math" w:cstheme="majorBidi"/>
              </w:rPr>
              <m:t>nom</m:t>
            </m:r>
          </m:sub>
        </m:sSub>
      </m:oMath>
      <w:r w:rsidRPr="00FA2342">
        <w:rPr>
          <w:rFonts w:asciiTheme="majorBidi" w:hAnsiTheme="majorBidi" w:cstheme="majorBidi"/>
          <w:lang w:val="en"/>
        </w:rPr>
        <w:t xml:space="preserve">denotes the nominal coefficient of performance, </w:t>
      </w:r>
      <m:oMath>
        <m:sSub>
          <m:sSubPr>
            <m:ctrlPr>
              <w:rPr>
                <w:rFonts w:ascii="Cambria Math" w:hAnsi="Cambria Math" w:cstheme="majorBidi"/>
              </w:rPr>
            </m:ctrlPr>
          </m:sSubPr>
          <m:e>
            <m:r>
              <w:rPr>
                <w:rFonts w:ascii="Cambria Math" w:hAnsi="Cambria Math" w:cstheme="majorBidi"/>
              </w:rPr>
              <m:t>η</m:t>
            </m:r>
          </m:e>
          <m:sub>
            <m:r>
              <w:rPr>
                <w:rFonts w:ascii="Cambria Math" w:hAnsi="Cambria Math" w:cstheme="majorBidi"/>
              </w:rPr>
              <m:t>T</m:t>
            </m:r>
          </m:sub>
        </m:sSub>
      </m:oMath>
      <w:r w:rsidRPr="00FA2342">
        <w:rPr>
          <w:rFonts w:asciiTheme="majorBidi" w:hAnsiTheme="majorBidi" w:cstheme="majorBidi"/>
          <w:lang w:val="en"/>
        </w:rPr>
        <w:t xml:space="preserve">represents the temperature correction factor with parameters </w:t>
      </w:r>
      <m:oMath>
        <m:sSub>
          <m:sSubPr>
            <m:ctrlPr>
              <w:rPr>
                <w:rFonts w:ascii="Cambria Math" w:hAnsi="Cambria Math" w:cstheme="majorBidi"/>
              </w:rPr>
            </m:ctrlPr>
          </m:sSubPr>
          <m:e>
            <m:r>
              <w:rPr>
                <w:rFonts w:ascii="Cambria Math" w:hAnsi="Cambria Math" w:cstheme="majorBidi"/>
              </w:rPr>
              <m:t>α</m:t>
            </m:r>
          </m:e>
          <m:sub>
            <m:r>
              <w:rPr>
                <w:rFonts w:ascii="Cambria Math" w:hAnsi="Cambria Math" w:cstheme="majorBidi"/>
              </w:rPr>
              <m:t>T</m:t>
            </m:r>
          </m:sub>
        </m:sSub>
        <m:r>
          <w:rPr>
            <w:rFonts w:ascii="Cambria Math" w:hAnsi="Cambria Math" w:cstheme="majorBidi"/>
          </w:rPr>
          <m:t>=0.018</m:t>
        </m:r>
      </m:oMath>
      <w:r w:rsidRPr="00FA2342">
        <w:rPr>
          <w:rFonts w:asciiTheme="majorBidi" w:hAnsiTheme="majorBidi" w:cstheme="majorBidi"/>
          <w:lang w:val="en"/>
        </w:rPr>
        <w:t xml:space="preserve">and </w:t>
      </w:r>
      <m:oMath>
        <m:sSub>
          <m:sSubPr>
            <m:ctrlPr>
              <w:rPr>
                <w:rFonts w:ascii="Cambria Math" w:hAnsi="Cambria Math" w:cstheme="majorBidi"/>
              </w:rPr>
            </m:ctrlPr>
          </m:sSubPr>
          <m:e>
            <m:r>
              <w:rPr>
                <w:rFonts w:ascii="Cambria Math" w:hAnsi="Cambria Math" w:cstheme="majorBidi"/>
              </w:rPr>
              <m:t>β</m:t>
            </m:r>
          </m:e>
          <m:sub>
            <m:r>
              <w:rPr>
                <w:rFonts w:ascii="Cambria Math" w:hAnsi="Cambria Math" w:cstheme="majorBidi"/>
              </w:rPr>
              <m:t>T</m:t>
            </m:r>
          </m:sub>
        </m:sSub>
        <m:r>
          <w:rPr>
            <w:rFonts w:ascii="Cambria Math" w:hAnsi="Cambria Math" w:cstheme="majorBidi"/>
          </w:rPr>
          <m:t>=1.12</m:t>
        </m:r>
      </m:oMath>
      <w:r w:rsidRPr="00FA2342">
        <w:rPr>
          <w:rFonts w:asciiTheme="majorBidi" w:hAnsiTheme="majorBidi" w:cstheme="majorBidi"/>
          <w:lang w:val="en"/>
        </w:rPr>
        <w:t xml:space="preserve">at reference temperature </w:t>
      </w:r>
      <m:oMath>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ref</m:t>
            </m:r>
          </m:sub>
        </m:sSub>
        <m:r>
          <w:rPr>
            <w:rFonts w:ascii="Cambria Math" w:hAnsi="Cambria Math" w:cstheme="majorBidi"/>
          </w:rPr>
          <m:t>=35</m:t>
        </m:r>
        <m:r>
          <m:rPr>
            <m:sty m:val="p"/>
          </m:rPr>
          <w:rPr>
            <w:rFonts w:ascii="Cambria Math" w:hAnsi="Cambria Math" w:cstheme="majorBidi"/>
          </w:rPr>
          <m:t>°</m:t>
        </m:r>
        <m:r>
          <w:rPr>
            <w:rFonts w:ascii="Cambria Math" w:hAnsi="Cambria Math" w:cstheme="majorBidi"/>
          </w:rPr>
          <m:t>C</m:t>
        </m:r>
      </m:oMath>
      <w:r w:rsidRPr="00FA2342">
        <w:rPr>
          <w:rFonts w:asciiTheme="majorBidi" w:hAnsiTheme="majorBidi" w:cstheme="majorBidi"/>
          <w:lang w:val="en"/>
        </w:rPr>
        <w:t xml:space="preserve">, and </w:t>
      </w:r>
      <m:oMath>
        <m:sSub>
          <m:sSubPr>
            <m:ctrlPr>
              <w:rPr>
                <w:rFonts w:ascii="Cambria Math" w:hAnsi="Cambria Math" w:cstheme="majorBidi"/>
              </w:rPr>
            </m:ctrlPr>
          </m:sSubPr>
          <m:e>
            <m:r>
              <w:rPr>
                <w:rFonts w:ascii="Cambria Math" w:hAnsi="Cambria Math" w:cstheme="majorBidi"/>
              </w:rPr>
              <m:t>η</m:t>
            </m:r>
          </m:e>
          <m:sub>
            <m:r>
              <w:rPr>
                <w:rFonts w:ascii="Cambria Math" w:hAnsi="Cambria Math" w:cstheme="majorBidi"/>
              </w:rPr>
              <m:t>dust</m:t>
            </m:r>
          </m:sub>
        </m:sSub>
      </m:oMath>
      <w:r w:rsidRPr="00FA2342">
        <w:rPr>
          <w:rFonts w:asciiTheme="majorBidi" w:hAnsiTheme="majorBidi" w:cstheme="majorBidi"/>
          <w:lang w:val="en"/>
        </w:rPr>
        <w:t xml:space="preserve">represents the dust correction factor with </w:t>
      </w:r>
      <m:oMath>
        <m:sSub>
          <m:sSubPr>
            <m:ctrlPr>
              <w:rPr>
                <w:rFonts w:ascii="Cambria Math" w:hAnsi="Cambria Math" w:cstheme="majorBidi"/>
              </w:rPr>
            </m:ctrlPr>
          </m:sSubPr>
          <m:e>
            <m:r>
              <w:rPr>
                <w:rFonts w:ascii="Cambria Math" w:hAnsi="Cambria Math" w:cstheme="majorBidi"/>
              </w:rPr>
              <m:t>γ</m:t>
            </m:r>
          </m:e>
          <m:sub>
            <m:r>
              <w:rPr>
                <w:rFonts w:ascii="Cambria Math" w:hAnsi="Cambria Math" w:cstheme="majorBidi"/>
              </w:rPr>
              <m:t>d</m:t>
            </m:r>
          </m:sub>
        </m:sSub>
        <m:r>
          <w:rPr>
            <w:rFonts w:ascii="Cambria Math" w:hAnsi="Cambria Math" w:cstheme="majorBidi"/>
          </w:rPr>
          <m:t>=0.42</m:t>
        </m:r>
      </m:oMath>
      <w:r w:rsidRPr="00FA2342">
        <w:rPr>
          <w:rFonts w:asciiTheme="majorBidi" w:hAnsiTheme="majorBidi" w:cstheme="majorBidi"/>
          <w:lang w:val="en"/>
        </w:rPr>
        <w:t xml:space="preserve">and </w:t>
      </w:r>
      <m:oMath>
        <m:sSub>
          <m:sSubPr>
            <m:ctrlPr>
              <w:rPr>
                <w:rFonts w:ascii="Cambria Math" w:hAnsi="Cambria Math" w:cstheme="majorBidi"/>
              </w:rPr>
            </m:ctrlPr>
          </m:sSubPr>
          <m:e>
            <m:r>
              <w:rPr>
                <w:rFonts w:ascii="Cambria Math" w:hAnsi="Cambria Math" w:cstheme="majorBidi"/>
              </w:rPr>
              <m:t>δ</m:t>
            </m:r>
          </m:e>
          <m:sub>
            <m:r>
              <w:rPr>
                <w:rFonts w:ascii="Cambria Math" w:hAnsi="Cambria Math" w:cstheme="majorBidi"/>
              </w:rPr>
              <m:t>d</m:t>
            </m:r>
          </m:sub>
        </m:sSub>
        <m:r>
          <w:rPr>
            <w:rFonts w:ascii="Cambria Math" w:hAnsi="Cambria Math" w:cstheme="majorBidi"/>
          </w:rPr>
          <m:t>=0.89</m:t>
        </m:r>
      </m:oMath>
      <w:r w:rsidRPr="00FA2342">
        <w:rPr>
          <w:rFonts w:asciiTheme="majorBidi" w:hAnsiTheme="majorBidi" w:cstheme="majorBidi"/>
          <w:lang w:val="en"/>
        </w:rPr>
        <w:t xml:space="preserve">at reference concentration </w:t>
      </w:r>
      <m:oMath>
        <m:r>
          <w:rPr>
            <w:rFonts w:ascii="Cambria Math" w:hAnsi="Cambria Math" w:cstheme="majorBidi"/>
          </w:rPr>
          <m:t>P</m:t>
        </m:r>
        <m:sSub>
          <m:sSubPr>
            <m:ctrlPr>
              <w:rPr>
                <w:rFonts w:ascii="Cambria Math" w:hAnsi="Cambria Math" w:cstheme="majorBidi"/>
              </w:rPr>
            </m:ctrlPr>
          </m:sSubPr>
          <m:e>
            <m:r>
              <w:rPr>
                <w:rFonts w:ascii="Cambria Math" w:hAnsi="Cambria Math" w:cstheme="majorBidi"/>
              </w:rPr>
              <m:t>M</m:t>
            </m:r>
          </m:e>
          <m:sub>
            <m:r>
              <w:rPr>
                <w:rFonts w:ascii="Cambria Math" w:hAnsi="Cambria Math" w:cstheme="majorBidi"/>
              </w:rPr>
              <m:t>ref</m:t>
            </m:r>
          </m:sub>
        </m:sSub>
        <m:r>
          <w:rPr>
            <w:rFonts w:ascii="Cambria Math" w:hAnsi="Cambria Math" w:cstheme="majorBidi"/>
          </w:rPr>
          <m:t>=150</m:t>
        </m:r>
        <m:r>
          <m:rPr>
            <m:nor/>
          </m:rPr>
          <w:rPr>
            <w:rFonts w:asciiTheme="majorBidi" w:hAnsiTheme="majorBidi" w:cstheme="majorBidi"/>
          </w:rPr>
          <m:t>  </m:t>
        </m:r>
        <m:r>
          <w:rPr>
            <w:rFonts w:ascii="Cambria Math" w:hAnsi="Cambria Math" w:cstheme="majorBidi"/>
          </w:rPr>
          <m:t>μg</m:t>
        </m:r>
        <m:r>
          <m:rPr>
            <m:sty m:val="p"/>
          </m:rPr>
          <w:rPr>
            <w:rFonts w:ascii="Cambria Math" w:hAnsi="Cambria Math" w:cstheme="majorBidi"/>
          </w:rPr>
          <m:t>/</m:t>
        </m:r>
        <m:sSup>
          <m:sSupPr>
            <m:ctrlPr>
              <w:rPr>
                <w:rFonts w:ascii="Cambria Math" w:hAnsi="Cambria Math" w:cstheme="majorBidi"/>
              </w:rPr>
            </m:ctrlPr>
          </m:sSupPr>
          <m:e>
            <m:r>
              <w:rPr>
                <w:rFonts w:ascii="Cambria Math" w:hAnsi="Cambria Math" w:cstheme="majorBidi"/>
              </w:rPr>
              <m:t>m</m:t>
            </m:r>
          </m:e>
          <m:sup>
            <m:r>
              <w:rPr>
                <w:rFonts w:ascii="Cambria Math" w:hAnsi="Cambria Math" w:cstheme="majorBidi"/>
              </w:rPr>
              <m:t>3</m:t>
            </m:r>
          </m:sup>
        </m:sSup>
      </m:oMath>
      <w:r w:rsidRPr="00FA2342">
        <w:rPr>
          <w:rFonts w:asciiTheme="majorBidi" w:hAnsiTheme="majorBidi" w:cstheme="majorBidi"/>
          <w:lang w:val="en"/>
        </w:rPr>
        <w:t xml:space="preserve">. </w:t>
      </w:r>
      <m:oMath>
        <m:sSub>
          <m:sSubPr>
            <m:ctrlPr>
              <w:rPr>
                <w:rFonts w:ascii="Cambria Math" w:hAnsi="Cambria Math" w:cstheme="majorBidi"/>
              </w:rPr>
            </m:ctrlPr>
          </m:sSubPr>
          <m:e>
            <m:r>
              <w:rPr>
                <w:rFonts w:ascii="Cambria Math" w:hAnsi="Cambria Math" w:cstheme="majorBidi"/>
              </w:rPr>
              <m:t>η</m:t>
            </m:r>
          </m:e>
          <m:sub>
            <m:r>
              <w:rPr>
                <w:rFonts w:ascii="Cambria Math" w:hAnsi="Cambria Math" w:cstheme="majorBidi"/>
              </w:rPr>
              <m:t>age</m:t>
            </m:r>
          </m:sub>
        </m:sSub>
      </m:oMath>
      <w:r w:rsidRPr="00FA2342">
        <w:rPr>
          <w:rFonts w:asciiTheme="majorBidi" w:hAnsiTheme="majorBidi" w:cstheme="majorBidi"/>
          <w:lang w:val="en"/>
        </w:rPr>
        <w:t>denotes the equipment degradation factor with a default value of 0.95 for five-year-old systems.</w:t>
      </w:r>
    </w:p>
    <w:p w14:paraId="59FB2D60" w14:textId="77777777" w:rsidR="00FA2342" w:rsidRPr="00FA2342" w:rsidRDefault="00FA2342" w:rsidP="00FA2342">
      <w:pPr>
        <w:bidi w:val="0"/>
        <w:rPr>
          <w:rFonts w:asciiTheme="majorBidi" w:hAnsiTheme="majorBidi" w:cstheme="majorBidi"/>
          <w:b/>
          <w:bCs/>
          <w:lang w:val="en"/>
        </w:rPr>
      </w:pPr>
      <w:r w:rsidRPr="00FA2342">
        <w:rPr>
          <w:rFonts w:asciiTheme="majorBidi" w:hAnsiTheme="majorBidi" w:cstheme="majorBidi"/>
          <w:b/>
          <w:bCs/>
          <w:lang w:val="en"/>
        </w:rPr>
        <w:t>S1.3. Multi-Objective Reward Function</w:t>
      </w:r>
    </w:p>
    <w:p w14:paraId="1408944B" w14:textId="77777777" w:rsidR="00FA2342" w:rsidRPr="00FA2342" w:rsidRDefault="00FA2342" w:rsidP="00FA2342">
      <w:pPr>
        <w:bidi w:val="0"/>
        <w:rPr>
          <w:rFonts w:asciiTheme="majorBidi" w:hAnsiTheme="majorBidi" w:cstheme="majorBidi"/>
          <w:lang w:val="en"/>
        </w:rPr>
      </w:pPr>
      <w:r w:rsidRPr="00FA2342">
        <w:rPr>
          <w:rFonts w:asciiTheme="majorBidi" w:hAnsiTheme="majorBidi" w:cstheme="majorBidi"/>
          <w:lang w:val="en"/>
        </w:rPr>
        <w:t>The multi-objective reward function for the deep reinforcement learning agent is defined as:</w:t>
      </w:r>
    </w:p>
    <w:p w14:paraId="282DC19C" w14:textId="37D4A808" w:rsidR="00FA2342" w:rsidRPr="00FA2342" w:rsidRDefault="006625BE" w:rsidP="00FA2342">
      <w:pPr>
        <w:bidi w:val="0"/>
        <w:rPr>
          <w:rFonts w:asciiTheme="majorBidi" w:hAnsiTheme="majorBidi" w:cstheme="majorBidi"/>
          <w:lang w:val="en"/>
        </w:rPr>
      </w:pPr>
      <m:oMathPara>
        <m:oMath>
          <m:r>
            <w:rPr>
              <w:rFonts w:ascii="Cambria Math" w:hAnsi="Cambria Math" w:cstheme="majorBidi"/>
            </w:rPr>
            <m:t>r(t)=-</m:t>
          </m:r>
          <m:d>
            <m:dPr>
              <m:begChr m:val="["/>
              <m:endChr m:val="]"/>
              <m:ctrlPr>
                <w:rPr>
                  <w:rFonts w:ascii="Cambria Math" w:hAnsi="Cambria Math" w:cstheme="majorBidi"/>
                </w:rPr>
              </m:ctrlPr>
            </m:dPr>
            <m:e>
              <m:sSub>
                <m:sSubPr>
                  <m:ctrlPr>
                    <w:rPr>
                      <w:rFonts w:ascii="Cambria Math" w:hAnsi="Cambria Math" w:cstheme="majorBidi"/>
                    </w:rPr>
                  </m:ctrlPr>
                </m:sSubPr>
                <m:e>
                  <m:r>
                    <w:rPr>
                      <w:rFonts w:ascii="Cambria Math" w:hAnsi="Cambria Math" w:cstheme="majorBidi"/>
                    </w:rPr>
                    <m:t>ω</m:t>
                  </m:r>
                </m:e>
                <m:sub>
                  <m:r>
                    <w:rPr>
                      <w:rFonts w:ascii="Cambria Math" w:hAnsi="Cambria Math" w:cstheme="majorBidi"/>
                    </w:rPr>
                    <m:t>e</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energy</m:t>
                  </m:r>
                </m:sub>
              </m:sSub>
              <m:r>
                <w:rPr>
                  <w:rFonts w:ascii="Cambria Math" w:hAnsi="Cambria Math" w:cstheme="majorBidi"/>
                </w:rPr>
                <m:t>(t)+</m:t>
              </m:r>
              <m:sSub>
                <m:sSubPr>
                  <m:ctrlPr>
                    <w:rPr>
                      <w:rFonts w:ascii="Cambria Math" w:hAnsi="Cambria Math" w:cstheme="majorBidi"/>
                    </w:rPr>
                  </m:ctrlPr>
                </m:sSubPr>
                <m:e>
                  <m:r>
                    <w:rPr>
                      <w:rFonts w:ascii="Cambria Math" w:hAnsi="Cambria Math" w:cstheme="majorBidi"/>
                    </w:rPr>
                    <m:t>ω</m:t>
                  </m:r>
                </m:e>
                <m:sub>
                  <m:r>
                    <w:rPr>
                      <w:rFonts w:ascii="Cambria Math" w:hAnsi="Cambria Math" w:cstheme="majorBidi"/>
                    </w:rPr>
                    <m:t>c</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comfort</m:t>
                  </m:r>
                </m:sub>
              </m:sSub>
              <m:r>
                <w:rPr>
                  <w:rFonts w:ascii="Cambria Math" w:hAnsi="Cambria Math" w:cstheme="majorBidi"/>
                </w:rPr>
                <m:t>(t)+</m:t>
              </m:r>
              <m:sSub>
                <m:sSubPr>
                  <m:ctrlPr>
                    <w:rPr>
                      <w:rFonts w:ascii="Cambria Math" w:hAnsi="Cambria Math" w:cstheme="majorBidi"/>
                    </w:rPr>
                  </m:ctrlPr>
                </m:sSubPr>
                <m:e>
                  <m:r>
                    <w:rPr>
                      <w:rFonts w:ascii="Cambria Math" w:hAnsi="Cambria Math" w:cstheme="majorBidi"/>
                    </w:rPr>
                    <m:t>ω</m:t>
                  </m:r>
                </m:e>
                <m:sub>
                  <m:r>
                    <w:rPr>
                      <w:rFonts w:ascii="Cambria Math" w:hAnsi="Cambria Math" w:cstheme="majorBidi"/>
                    </w:rPr>
                    <m:t>p</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peak</m:t>
                  </m:r>
                </m:sub>
              </m:sSub>
              <m:r>
                <w:rPr>
                  <w:rFonts w:ascii="Cambria Math" w:hAnsi="Cambria Math" w:cstheme="majorBidi"/>
                </w:rPr>
                <m:t>(t)+</m:t>
              </m:r>
              <m:sSub>
                <m:sSubPr>
                  <m:ctrlPr>
                    <w:rPr>
                      <w:rFonts w:ascii="Cambria Math" w:hAnsi="Cambria Math" w:cstheme="majorBidi"/>
                    </w:rPr>
                  </m:ctrlPr>
                </m:sSubPr>
                <m:e>
                  <m:r>
                    <w:rPr>
                      <w:rFonts w:ascii="Cambria Math" w:hAnsi="Cambria Math" w:cstheme="majorBidi"/>
                    </w:rPr>
                    <m:t>ω</m:t>
                  </m:r>
                </m:e>
                <m:sub>
                  <m:r>
                    <w:rPr>
                      <w:rFonts w:ascii="Cambria Math" w:hAnsi="Cambria Math" w:cstheme="majorBidi"/>
                    </w:rPr>
                    <m:t>s</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storm</m:t>
                  </m:r>
                </m:sub>
              </m:sSub>
              <m:r>
                <w:rPr>
                  <w:rFonts w:ascii="Cambria Math" w:hAnsi="Cambria Math" w:cstheme="majorBidi"/>
                </w:rPr>
                <m:t>(t)</m:t>
              </m:r>
            </m:e>
          </m:d>
          <m:r>
            <m:rPr>
              <m:sty m:val="p"/>
            </m:rPr>
            <w:rPr>
              <w:rFonts w:asciiTheme="majorBidi" w:hAnsiTheme="majorBidi" w:cstheme="majorBidi"/>
            </w:rPr>
            <w:br/>
          </m:r>
        </m:oMath>
      </m:oMathPara>
    </w:p>
    <w:p w14:paraId="7E6958A2" w14:textId="7E73A77B" w:rsidR="00FA2342" w:rsidRPr="00FA2342" w:rsidRDefault="00000000" w:rsidP="00FA2342">
      <w:pPr>
        <w:bidi w:val="0"/>
        <w:rPr>
          <w:rFonts w:asciiTheme="majorBidi" w:hAnsiTheme="majorBidi" w:cstheme="majorBidi"/>
          <w:lang w:val="en"/>
        </w:rPr>
      </w:pPr>
      <m:oMathPara>
        <m:oMath>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energy</m:t>
              </m:r>
            </m:sub>
          </m:sSub>
          <m:r>
            <w:rPr>
              <w:rFonts w:ascii="Cambria Math" w:hAnsi="Cambria Math" w:cstheme="majorBidi"/>
            </w:rPr>
            <m:t>(t)=</m:t>
          </m:r>
          <m:f>
            <m:fPr>
              <m:ctrlPr>
                <w:rPr>
                  <w:rFonts w:ascii="Cambria Math" w:hAnsi="Cambria Math" w:cstheme="majorBidi"/>
                </w:rPr>
              </m:ctrlPr>
            </m:fPr>
            <m:num>
              <m:sSub>
                <m:sSubPr>
                  <m:ctrlPr>
                    <w:rPr>
                      <w:rFonts w:ascii="Cambria Math" w:hAnsi="Cambria Math" w:cstheme="majorBidi"/>
                    </w:rPr>
                  </m:ctrlPr>
                </m:sSubPr>
                <m:e>
                  <m:r>
                    <w:rPr>
                      <w:rFonts w:ascii="Cambria Math" w:hAnsi="Cambria Math" w:cstheme="majorBidi"/>
                    </w:rPr>
                    <m:t>P</m:t>
                  </m:r>
                </m:e>
                <m:sub>
                  <m:r>
                    <w:rPr>
                      <w:rFonts w:ascii="Cambria Math" w:hAnsi="Cambria Math" w:cstheme="majorBidi"/>
                    </w:rPr>
                    <m:t>HVAC</m:t>
                  </m:r>
                </m:sub>
              </m:sSub>
              <m:r>
                <w:rPr>
                  <w:rFonts w:ascii="Cambria Math" w:hAnsi="Cambria Math" w:cstheme="majorBidi"/>
                </w:rPr>
                <m:t>(t)</m:t>
              </m:r>
            </m:num>
            <m:den>
              <m:sSub>
                <m:sSubPr>
                  <m:ctrlPr>
                    <w:rPr>
                      <w:rFonts w:ascii="Cambria Math" w:hAnsi="Cambria Math" w:cstheme="majorBidi"/>
                    </w:rPr>
                  </m:ctrlPr>
                </m:sSubPr>
                <m:e>
                  <m:r>
                    <w:rPr>
                      <w:rFonts w:ascii="Cambria Math" w:hAnsi="Cambria Math" w:cstheme="majorBidi"/>
                    </w:rPr>
                    <m:t>P</m:t>
                  </m:r>
                </m:e>
                <m:sub>
                  <m:r>
                    <w:rPr>
                      <w:rFonts w:ascii="Cambria Math" w:hAnsi="Cambria Math" w:cstheme="majorBidi"/>
                    </w:rPr>
                    <m:t>max</m:t>
                  </m:r>
                </m:sub>
              </m:sSub>
            </m:den>
          </m:f>
          <m:r>
            <m:rPr>
              <m:sty m:val="p"/>
            </m:rPr>
            <w:rPr>
              <w:rFonts w:asciiTheme="majorBidi" w:hAnsiTheme="majorBidi" w:cstheme="majorBidi"/>
            </w:rPr>
            <w:br/>
          </m:r>
        </m:oMath>
      </m:oMathPara>
    </w:p>
    <w:p w14:paraId="2A7A2C53" w14:textId="692DE57B" w:rsidR="00FA2342" w:rsidRPr="00FA2342" w:rsidRDefault="00000000" w:rsidP="00FA2342">
      <w:pPr>
        <w:bidi w:val="0"/>
        <w:rPr>
          <w:rFonts w:asciiTheme="majorBidi" w:hAnsiTheme="majorBidi" w:cstheme="majorBidi"/>
          <w:lang w:val="en"/>
        </w:rPr>
      </w:pPr>
      <m:oMathPara>
        <m:oMath>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comfort</m:t>
              </m:r>
            </m:sub>
          </m:sSub>
          <m:r>
            <w:rPr>
              <w:rFonts w:ascii="Cambria Math" w:hAnsi="Cambria Math" w:cstheme="majorBidi"/>
            </w:rPr>
            <m:t>(t)=</m:t>
          </m:r>
          <m:r>
            <m:rPr>
              <m:sty m:val="p"/>
            </m:rPr>
            <w:rPr>
              <w:rFonts w:ascii="Cambria Math" w:hAnsi="Cambria Math" w:cstheme="majorBidi"/>
            </w:rPr>
            <m:t>max</m:t>
          </m:r>
          <m:r>
            <w:rPr>
              <w:rFonts w:ascii="Cambria Math" w:hAnsi="Cambria Math" w:cstheme="majorBidi"/>
            </w:rPr>
            <m:t>⁡</m:t>
          </m:r>
          <m:sSup>
            <m:sSupPr>
              <m:ctrlPr>
                <w:rPr>
                  <w:rFonts w:ascii="Cambria Math" w:hAnsi="Cambria Math" w:cstheme="majorBidi"/>
                </w:rPr>
              </m:ctrlPr>
            </m:sSupPr>
            <m:e>
              <m:d>
                <m:dPr>
                  <m:sepChr m:val=","/>
                  <m:ctrlPr>
                    <w:rPr>
                      <w:rFonts w:ascii="Cambria Math" w:hAnsi="Cambria Math" w:cstheme="majorBidi"/>
                    </w:rPr>
                  </m:ctrlPr>
                </m:dPr>
                <m:e>
                  <m:r>
                    <w:rPr>
                      <w:rFonts w:ascii="Cambria Math" w:hAnsi="Cambria Math" w:cstheme="majorBidi"/>
                    </w:rPr>
                    <m:t>0</m:t>
                  </m:r>
                </m:e>
                <m:e>
                  <m:r>
                    <m:rPr>
                      <m:nor/>
                    </m:rPr>
                    <w:rPr>
                      <w:rFonts w:asciiTheme="majorBidi" w:hAnsiTheme="majorBidi" w:cstheme="majorBidi"/>
                    </w:rPr>
                    <m:t>  </m:t>
                  </m:r>
                  <m:f>
                    <m:fPr>
                      <m:ctrlPr>
                        <w:rPr>
                          <w:rFonts w:ascii="Cambria Math" w:hAnsi="Cambria Math" w:cstheme="majorBidi"/>
                        </w:rPr>
                      </m:ctrlPr>
                    </m:fPr>
                    <m:num>
                      <m:r>
                        <m:rPr>
                          <m:sty m:val="p"/>
                        </m:rPr>
                        <w:rPr>
                          <w:rFonts w:ascii="Cambria Math" w:hAnsi="Cambria Math" w:cstheme="majorBidi"/>
                        </w:rPr>
                        <m:t>∣</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z</m:t>
                          </m:r>
                        </m:sub>
                      </m:sSub>
                      <m:r>
                        <w:rPr>
                          <w:rFonts w:ascii="Cambria Math" w:hAnsi="Cambria Math" w:cstheme="majorBidi"/>
                        </w:rPr>
                        <m:t>(t)-</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set</m:t>
                          </m:r>
                        </m:sub>
                      </m:sSub>
                      <m:r>
                        <w:rPr>
                          <w:rFonts w:ascii="Cambria Math" w:hAnsi="Cambria Math" w:cstheme="majorBidi"/>
                        </w:rPr>
                        <m:t>(t)</m:t>
                      </m:r>
                      <m:r>
                        <m:rPr>
                          <m:sty m:val="p"/>
                        </m:rPr>
                        <w:rPr>
                          <w:rFonts w:ascii="Cambria Math" w:hAnsi="Cambria Math" w:cstheme="majorBidi"/>
                        </w:rPr>
                        <m:t>∣</m:t>
                      </m:r>
                      <m:r>
                        <w:rPr>
                          <w:rFonts w:ascii="Cambria Math" w:hAnsi="Cambria Math" w:cstheme="majorBidi"/>
                        </w:rPr>
                        <m:t>-</m:t>
                      </m:r>
                      <m:r>
                        <m:rPr>
                          <m:sty m:val="p"/>
                        </m:rPr>
                        <w:rPr>
                          <w:rFonts w:ascii="Cambria Math" w:hAnsi="Cambria Math" w:cstheme="majorBidi"/>
                        </w:rPr>
                        <m:t>Δ</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db</m:t>
                          </m:r>
                        </m:sub>
                      </m:sSub>
                    </m:num>
                    <m:den>
                      <m:r>
                        <m:rPr>
                          <m:sty m:val="p"/>
                        </m:rPr>
                        <w:rPr>
                          <w:rFonts w:ascii="Cambria Math" w:hAnsi="Cambria Math" w:cstheme="majorBidi"/>
                        </w:rPr>
                        <m:t>Δ</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max</m:t>
                          </m:r>
                        </m:sub>
                      </m:sSub>
                    </m:den>
                  </m:f>
                </m:e>
              </m:d>
            </m:e>
            <m:sup>
              <m:r>
                <w:rPr>
                  <w:rFonts w:ascii="Cambria Math" w:hAnsi="Cambria Math" w:cstheme="majorBidi"/>
                </w:rPr>
                <m:t>2</m:t>
              </m:r>
            </m:sup>
          </m:sSup>
          <m:r>
            <m:rPr>
              <m:sty m:val="p"/>
            </m:rPr>
            <w:rPr>
              <w:rFonts w:asciiTheme="majorBidi" w:hAnsiTheme="majorBidi" w:cstheme="majorBidi"/>
            </w:rPr>
            <w:br/>
          </m:r>
        </m:oMath>
      </m:oMathPara>
    </w:p>
    <w:p w14:paraId="2C032E2A" w14:textId="39A5B561" w:rsidR="00FA2342" w:rsidRPr="00FA2342" w:rsidRDefault="00000000" w:rsidP="00FA2342">
      <w:pPr>
        <w:bidi w:val="0"/>
        <w:rPr>
          <w:rFonts w:asciiTheme="majorBidi" w:hAnsiTheme="majorBidi" w:cstheme="majorBidi"/>
          <w:lang w:val="en"/>
        </w:rPr>
      </w:pPr>
      <m:oMathPara>
        <m:oMath>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peak</m:t>
              </m:r>
            </m:sub>
          </m:sSub>
          <m:r>
            <w:rPr>
              <w:rFonts w:ascii="Cambria Math" w:hAnsi="Cambria Math" w:cstheme="majorBidi"/>
            </w:rPr>
            <m:t>(t)=</m:t>
          </m:r>
          <m:r>
            <m:rPr>
              <m:sty m:val="p"/>
            </m:rPr>
            <w:rPr>
              <w:rFonts w:ascii="Cambria Math" w:hAnsi="Cambria Math" w:cstheme="majorBidi"/>
            </w:rPr>
            <m:t>max</m:t>
          </m:r>
          <m:r>
            <w:rPr>
              <w:rFonts w:ascii="Cambria Math" w:hAnsi="Cambria Math" w:cstheme="majorBidi"/>
            </w:rPr>
            <m:t>⁡</m:t>
          </m:r>
          <m:d>
            <m:dPr>
              <m:sepChr m:val=","/>
              <m:ctrlPr>
                <w:rPr>
                  <w:rFonts w:ascii="Cambria Math" w:hAnsi="Cambria Math" w:cstheme="majorBidi"/>
                </w:rPr>
              </m:ctrlPr>
            </m:dPr>
            <m:e>
              <m:r>
                <w:rPr>
                  <w:rFonts w:ascii="Cambria Math" w:hAnsi="Cambria Math" w:cstheme="majorBidi"/>
                </w:rPr>
                <m:t>0</m:t>
              </m:r>
            </m:e>
            <m:e>
              <m:r>
                <m:rPr>
                  <m:nor/>
                </m:rPr>
                <w:rPr>
                  <w:rFonts w:asciiTheme="majorBidi" w:hAnsiTheme="majorBidi" w:cstheme="majorBidi"/>
                </w:rPr>
                <m:t>  </m:t>
              </m:r>
              <m:f>
                <m:fPr>
                  <m:ctrlPr>
                    <w:rPr>
                      <w:rFonts w:ascii="Cambria Math" w:hAnsi="Cambria Math" w:cstheme="majorBidi"/>
                    </w:rPr>
                  </m:ctrlPr>
                </m:fPr>
                <m:num>
                  <m:sSub>
                    <m:sSubPr>
                      <m:ctrlPr>
                        <w:rPr>
                          <w:rFonts w:ascii="Cambria Math" w:hAnsi="Cambria Math" w:cstheme="majorBidi"/>
                        </w:rPr>
                      </m:ctrlPr>
                    </m:sSubPr>
                    <m:e>
                      <m:r>
                        <w:rPr>
                          <w:rFonts w:ascii="Cambria Math" w:hAnsi="Cambria Math" w:cstheme="majorBidi"/>
                        </w:rPr>
                        <m:t>P</m:t>
                      </m:r>
                    </m:e>
                    <m:sub>
                      <m:r>
                        <w:rPr>
                          <w:rFonts w:ascii="Cambria Math" w:hAnsi="Cambria Math" w:cstheme="majorBidi"/>
                        </w:rPr>
                        <m:t>HVAC</m:t>
                      </m:r>
                    </m:sub>
                  </m:sSub>
                  <m:r>
                    <w:rPr>
                      <w:rFonts w:ascii="Cambria Math" w:hAnsi="Cambria Math" w:cstheme="majorBidi"/>
                    </w:rPr>
                    <m:t>(t)-</m:t>
                  </m:r>
                  <m:sSub>
                    <m:sSubPr>
                      <m:ctrlPr>
                        <w:rPr>
                          <w:rFonts w:ascii="Cambria Math" w:hAnsi="Cambria Math" w:cstheme="majorBidi"/>
                        </w:rPr>
                      </m:ctrlPr>
                    </m:sSubPr>
                    <m:e>
                      <m:r>
                        <w:rPr>
                          <w:rFonts w:ascii="Cambria Math" w:hAnsi="Cambria Math" w:cstheme="majorBidi"/>
                        </w:rPr>
                        <m:t>P</m:t>
                      </m:r>
                    </m:e>
                    <m:sub>
                      <m:r>
                        <w:rPr>
                          <w:rFonts w:ascii="Cambria Math" w:hAnsi="Cambria Math" w:cstheme="majorBidi"/>
                        </w:rPr>
                        <m:t>threshold</m:t>
                      </m:r>
                    </m:sub>
                  </m:sSub>
                </m:num>
                <m:den>
                  <m:sSub>
                    <m:sSubPr>
                      <m:ctrlPr>
                        <w:rPr>
                          <w:rFonts w:ascii="Cambria Math" w:hAnsi="Cambria Math" w:cstheme="majorBidi"/>
                        </w:rPr>
                      </m:ctrlPr>
                    </m:sSubPr>
                    <m:e>
                      <m:r>
                        <w:rPr>
                          <w:rFonts w:ascii="Cambria Math" w:hAnsi="Cambria Math" w:cstheme="majorBidi"/>
                        </w:rPr>
                        <m:t>P</m:t>
                      </m:r>
                    </m:e>
                    <m:sub>
                      <m:r>
                        <w:rPr>
                          <w:rFonts w:ascii="Cambria Math" w:hAnsi="Cambria Math" w:cstheme="majorBidi"/>
                        </w:rPr>
                        <m:t>max</m:t>
                      </m:r>
                    </m:sub>
                  </m:sSub>
                </m:den>
              </m:f>
            </m:e>
          </m:d>
          <m:r>
            <m:rPr>
              <m:sty m:val="p"/>
            </m:rPr>
            <w:rPr>
              <w:rFonts w:asciiTheme="majorBidi" w:hAnsiTheme="majorBidi" w:cstheme="majorBidi"/>
            </w:rPr>
            <w:br/>
          </m:r>
        </m:oMath>
      </m:oMathPara>
    </w:p>
    <w:p w14:paraId="110EDC13" w14:textId="6FB390A8" w:rsidR="00FA2342" w:rsidRPr="00FA2342" w:rsidRDefault="00000000" w:rsidP="00FA2342">
      <w:pPr>
        <w:bidi w:val="0"/>
        <w:rPr>
          <w:rFonts w:asciiTheme="majorBidi" w:hAnsiTheme="majorBidi" w:cstheme="majorBidi"/>
          <w:lang w:val="en"/>
        </w:rPr>
      </w:pPr>
      <m:oMathPara>
        <m:oMath>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storm</m:t>
              </m:r>
            </m:sub>
          </m:sSub>
          <m:r>
            <w:rPr>
              <w:rFonts w:ascii="Cambria Math" w:hAnsi="Cambria Math" w:cstheme="majorBidi"/>
            </w:rPr>
            <m:t>(t)=</m:t>
          </m:r>
          <m:sSub>
            <m:sSubPr>
              <m:ctrlPr>
                <w:rPr>
                  <w:rFonts w:ascii="Cambria Math" w:hAnsi="Cambria Math" w:cstheme="majorBidi"/>
                </w:rPr>
              </m:ctrlPr>
            </m:sSubPr>
            <m:e>
              <m:r>
                <w:rPr>
                  <w:rFonts w:ascii="Cambria Math" w:hAnsi="Cambria Math" w:cstheme="majorBidi"/>
                </w:rPr>
                <m:t>λ</m:t>
              </m:r>
            </m:e>
            <m:sub>
              <m:r>
                <w:rPr>
                  <w:rFonts w:ascii="Cambria Math" w:hAnsi="Cambria Math" w:cstheme="majorBidi"/>
                </w:rPr>
                <m:t>pre</m:t>
              </m:r>
            </m:sub>
          </m:sSub>
          <m:r>
            <w:rPr>
              <w:rFonts w:ascii="Cambria Math" w:hAnsi="Cambria Math" w:cstheme="majorBidi"/>
            </w:rPr>
            <m:t>⋅</m:t>
          </m:r>
          <m:r>
            <m:rPr>
              <m:scr m:val="double-struck"/>
              <m:sty m:val="p"/>
            </m:rPr>
            <w:rPr>
              <w:rFonts w:ascii="Cambria Math" w:hAnsi="Cambria Math" w:cstheme="majorBidi"/>
            </w:rPr>
            <m:t>1</m:t>
          </m:r>
          <m:r>
            <w:rPr>
              <w:rFonts w:ascii="Cambria Math" w:hAnsi="Cambria Math" w:cstheme="majorBidi"/>
            </w:rPr>
            <m:t>[t∈</m:t>
          </m:r>
          <m:sSub>
            <m:sSubPr>
              <m:ctrlPr>
                <w:rPr>
                  <w:rFonts w:ascii="Cambria Math" w:hAnsi="Cambria Math" w:cstheme="majorBidi"/>
                </w:rPr>
              </m:ctrlPr>
            </m:sSubPr>
            <m:e>
              <m:r>
                <m:rPr>
                  <m:scr m:val="script"/>
                </m:rPr>
                <w:rPr>
                  <w:rFonts w:ascii="Cambria Math" w:hAnsi="Cambria Math" w:cstheme="majorBidi"/>
                </w:rPr>
                <m:t>T</m:t>
              </m:r>
            </m:e>
            <m:sub>
              <m:r>
                <w:rPr>
                  <w:rFonts w:ascii="Cambria Math" w:hAnsi="Cambria Math" w:cstheme="majorBidi"/>
                </w:rPr>
                <m:t>pre</m:t>
              </m:r>
            </m:sub>
          </m:sSub>
          <m:r>
            <w:rPr>
              <w:rFonts w:ascii="Cambria Math" w:hAnsi="Cambria Math" w:cstheme="majorBidi"/>
            </w:rPr>
            <m:t>]⋅</m:t>
          </m:r>
          <m:r>
            <m:rPr>
              <m:sty m:val="p"/>
            </m:rPr>
            <w:rPr>
              <w:rFonts w:ascii="Cambria Math" w:hAnsi="Cambria Math" w:cstheme="majorBidi"/>
            </w:rPr>
            <m:t>max</m:t>
          </m:r>
          <m:r>
            <w:rPr>
              <w:rFonts w:ascii="Cambria Math" w:hAnsi="Cambria Math" w:cstheme="majorBidi"/>
            </w:rPr>
            <m:t>⁡</m:t>
          </m:r>
          <m:d>
            <m:dPr>
              <m:ctrlPr>
                <w:rPr>
                  <w:rFonts w:ascii="Cambria Math" w:hAnsi="Cambria Math" w:cstheme="majorBidi"/>
                </w:rPr>
              </m:ctrlPr>
            </m:dPr>
            <m:e>
              <m:r>
                <w:rPr>
                  <w:rFonts w:ascii="Cambria Math" w:hAnsi="Cambria Math" w:cstheme="majorBidi"/>
                </w:rPr>
                <m:t>0,</m:t>
              </m:r>
              <m:r>
                <m:rPr>
                  <m:nor/>
                </m:rPr>
                <w:rPr>
                  <w:rFonts w:asciiTheme="majorBidi" w:hAnsiTheme="majorBidi" w:cstheme="majorBidi"/>
                </w:rPr>
                <m:t>  </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z</m:t>
                  </m:r>
                </m:sub>
              </m:sSub>
              <m:r>
                <w:rPr>
                  <w:rFonts w:ascii="Cambria Math" w:hAnsi="Cambria Math" w:cstheme="majorBidi"/>
                </w:rPr>
                <m:t>(t)-</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pre</m:t>
                  </m:r>
                </m:sub>
              </m:sSub>
            </m:e>
          </m:d>
          <m:r>
            <m:rPr>
              <m:sty m:val="p"/>
            </m:rPr>
            <w:rPr>
              <w:rFonts w:asciiTheme="majorBidi" w:hAnsiTheme="majorBidi" w:cstheme="majorBidi"/>
            </w:rPr>
            <w:br/>
          </m:r>
        </m:oMath>
      </m:oMathPara>
    </w:p>
    <w:p w14:paraId="021D7E14" w14:textId="098ED073" w:rsidR="00FA2342" w:rsidRPr="00FA2342" w:rsidRDefault="00FA2342" w:rsidP="00FA2342">
      <w:pPr>
        <w:bidi w:val="0"/>
        <w:jc w:val="both"/>
        <w:rPr>
          <w:rFonts w:asciiTheme="majorBidi" w:hAnsiTheme="majorBidi" w:cstheme="majorBidi"/>
          <w:lang w:val="en"/>
        </w:rPr>
      </w:pPr>
      <w:r w:rsidRPr="00FA2342">
        <w:rPr>
          <w:rFonts w:asciiTheme="majorBidi" w:hAnsiTheme="majorBidi" w:cstheme="majorBidi"/>
          <w:lang w:val="en"/>
        </w:rPr>
        <w:t xml:space="preserve">where </w:t>
      </w:r>
      <m:oMath>
        <m:sSub>
          <m:sSubPr>
            <m:ctrlPr>
              <w:rPr>
                <w:rFonts w:ascii="Cambria Math" w:hAnsi="Cambria Math" w:cstheme="majorBidi"/>
              </w:rPr>
            </m:ctrlPr>
          </m:sSubPr>
          <m:e>
            <m:r>
              <w:rPr>
                <w:rFonts w:ascii="Cambria Math" w:hAnsi="Cambria Math" w:cstheme="majorBidi"/>
              </w:rPr>
              <m:t>ω</m:t>
            </m:r>
          </m:e>
          <m:sub>
            <m:r>
              <w:rPr>
                <w:rFonts w:ascii="Cambria Math" w:hAnsi="Cambria Math" w:cstheme="majorBidi"/>
              </w:rPr>
              <m:t>e</m:t>
            </m:r>
          </m:sub>
        </m:sSub>
        <m:r>
          <w:rPr>
            <w:rFonts w:ascii="Cambria Math" w:hAnsi="Cambria Math" w:cstheme="majorBidi"/>
          </w:rPr>
          <m:t>=0.40</m:t>
        </m:r>
      </m:oMath>
      <w:r w:rsidRPr="00FA2342">
        <w:rPr>
          <w:rFonts w:asciiTheme="majorBidi" w:hAnsiTheme="majorBidi" w:cstheme="majorBidi"/>
          <w:lang w:val="en"/>
        </w:rPr>
        <w:t xml:space="preserve">, </w:t>
      </w:r>
      <m:oMath>
        <m:sSub>
          <m:sSubPr>
            <m:ctrlPr>
              <w:rPr>
                <w:rFonts w:ascii="Cambria Math" w:hAnsi="Cambria Math" w:cstheme="majorBidi"/>
              </w:rPr>
            </m:ctrlPr>
          </m:sSubPr>
          <m:e>
            <m:r>
              <w:rPr>
                <w:rFonts w:ascii="Cambria Math" w:hAnsi="Cambria Math" w:cstheme="majorBidi"/>
              </w:rPr>
              <m:t>ω</m:t>
            </m:r>
          </m:e>
          <m:sub>
            <m:r>
              <w:rPr>
                <w:rFonts w:ascii="Cambria Math" w:hAnsi="Cambria Math" w:cstheme="majorBidi"/>
              </w:rPr>
              <m:t>c</m:t>
            </m:r>
          </m:sub>
        </m:sSub>
        <m:r>
          <w:rPr>
            <w:rFonts w:ascii="Cambria Math" w:hAnsi="Cambria Math" w:cstheme="majorBidi"/>
          </w:rPr>
          <m:t>=0.35</m:t>
        </m:r>
      </m:oMath>
      <w:r w:rsidRPr="00FA2342">
        <w:rPr>
          <w:rFonts w:asciiTheme="majorBidi" w:hAnsiTheme="majorBidi" w:cstheme="majorBidi"/>
          <w:lang w:val="en"/>
        </w:rPr>
        <w:t xml:space="preserve">, </w:t>
      </w:r>
      <m:oMath>
        <m:sSub>
          <m:sSubPr>
            <m:ctrlPr>
              <w:rPr>
                <w:rFonts w:ascii="Cambria Math" w:hAnsi="Cambria Math" w:cstheme="majorBidi"/>
              </w:rPr>
            </m:ctrlPr>
          </m:sSubPr>
          <m:e>
            <m:r>
              <w:rPr>
                <w:rFonts w:ascii="Cambria Math" w:hAnsi="Cambria Math" w:cstheme="majorBidi"/>
              </w:rPr>
              <m:t>ω</m:t>
            </m:r>
          </m:e>
          <m:sub>
            <m:r>
              <w:rPr>
                <w:rFonts w:ascii="Cambria Math" w:hAnsi="Cambria Math" w:cstheme="majorBidi"/>
              </w:rPr>
              <m:t>p</m:t>
            </m:r>
          </m:sub>
        </m:sSub>
        <m:r>
          <w:rPr>
            <w:rFonts w:ascii="Cambria Math" w:hAnsi="Cambria Math" w:cstheme="majorBidi"/>
          </w:rPr>
          <m:t>=0.15</m:t>
        </m:r>
      </m:oMath>
      <w:r w:rsidRPr="00FA2342">
        <w:rPr>
          <w:rFonts w:asciiTheme="majorBidi" w:hAnsiTheme="majorBidi" w:cstheme="majorBidi"/>
          <w:lang w:val="en"/>
        </w:rPr>
        <w:t xml:space="preserve">, and </w:t>
      </w:r>
      <m:oMath>
        <m:sSub>
          <m:sSubPr>
            <m:ctrlPr>
              <w:rPr>
                <w:rFonts w:ascii="Cambria Math" w:hAnsi="Cambria Math" w:cstheme="majorBidi"/>
              </w:rPr>
            </m:ctrlPr>
          </m:sSubPr>
          <m:e>
            <m:r>
              <w:rPr>
                <w:rFonts w:ascii="Cambria Math" w:hAnsi="Cambria Math" w:cstheme="majorBidi"/>
              </w:rPr>
              <m:t>ω</m:t>
            </m:r>
          </m:e>
          <m:sub>
            <m:r>
              <w:rPr>
                <w:rFonts w:ascii="Cambria Math" w:hAnsi="Cambria Math" w:cstheme="majorBidi"/>
              </w:rPr>
              <m:t>s</m:t>
            </m:r>
          </m:sub>
        </m:sSub>
        <m:r>
          <w:rPr>
            <w:rFonts w:ascii="Cambria Math" w:hAnsi="Cambria Math" w:cstheme="majorBidi"/>
          </w:rPr>
          <m:t>=0.10</m:t>
        </m:r>
      </m:oMath>
      <w:r w:rsidRPr="00FA2342">
        <w:rPr>
          <w:rFonts w:asciiTheme="majorBidi" w:hAnsiTheme="majorBidi" w:cstheme="majorBidi"/>
          <w:lang w:val="en"/>
        </w:rPr>
        <w:t xml:space="preserve">represent the weights for each component. </w:t>
      </w:r>
      <m:oMath>
        <m:r>
          <m:rPr>
            <m:sty m:val="p"/>
          </m:rPr>
          <w:rPr>
            <w:rFonts w:ascii="Cambria Math" w:hAnsi="Cambria Math" w:cstheme="majorBidi"/>
          </w:rPr>
          <m:t>Δ</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db</m:t>
            </m:r>
          </m:sub>
        </m:sSub>
        <m:r>
          <w:rPr>
            <w:rFonts w:ascii="Cambria Math" w:hAnsi="Cambria Math" w:cstheme="majorBidi"/>
          </w:rPr>
          <m:t>=0.5</m:t>
        </m:r>
        <m:r>
          <m:rPr>
            <m:sty m:val="p"/>
          </m:rPr>
          <w:rPr>
            <w:rFonts w:ascii="Cambria Math" w:hAnsi="Cambria Math" w:cstheme="majorBidi"/>
          </w:rPr>
          <m:t>°</m:t>
        </m:r>
        <m:r>
          <w:rPr>
            <w:rFonts w:ascii="Cambria Math" w:hAnsi="Cambria Math" w:cstheme="majorBidi"/>
          </w:rPr>
          <m:t>C</m:t>
        </m:r>
      </m:oMath>
      <w:r w:rsidRPr="00FA2342">
        <w:rPr>
          <w:rFonts w:asciiTheme="majorBidi" w:hAnsiTheme="majorBidi" w:cstheme="majorBidi"/>
          <w:lang w:val="en"/>
        </w:rPr>
        <w:t xml:space="preserve">denotes the comfort deadband, </w:t>
      </w:r>
      <m:oMath>
        <m:r>
          <m:rPr>
            <m:sty m:val="p"/>
          </m:rPr>
          <w:rPr>
            <w:rFonts w:ascii="Cambria Math" w:hAnsi="Cambria Math" w:cstheme="majorBidi"/>
          </w:rPr>
          <m:t>Δ</m:t>
        </m:r>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max</m:t>
            </m:r>
          </m:sub>
        </m:sSub>
        <m:r>
          <w:rPr>
            <w:rFonts w:ascii="Cambria Math" w:hAnsi="Cambria Math" w:cstheme="majorBidi"/>
          </w:rPr>
          <m:t>=4.0</m:t>
        </m:r>
        <m:r>
          <m:rPr>
            <m:sty m:val="p"/>
          </m:rPr>
          <w:rPr>
            <w:rFonts w:ascii="Cambria Math" w:hAnsi="Cambria Math" w:cstheme="majorBidi"/>
          </w:rPr>
          <m:t>°</m:t>
        </m:r>
        <m:r>
          <w:rPr>
            <w:rFonts w:ascii="Cambria Math" w:hAnsi="Cambria Math" w:cstheme="majorBidi"/>
          </w:rPr>
          <m:t>C</m:t>
        </m:r>
      </m:oMath>
      <w:r w:rsidRPr="00FA2342">
        <w:rPr>
          <w:rFonts w:asciiTheme="majorBidi" w:hAnsiTheme="majorBidi" w:cstheme="majorBidi"/>
          <w:lang w:val="en"/>
        </w:rPr>
        <w:t xml:space="preserve">represents the maximum allowable deviation, </w:t>
      </w:r>
      <m:oMath>
        <m:sSub>
          <m:sSubPr>
            <m:ctrlPr>
              <w:rPr>
                <w:rFonts w:ascii="Cambria Math" w:hAnsi="Cambria Math" w:cstheme="majorBidi"/>
              </w:rPr>
            </m:ctrlPr>
          </m:sSubPr>
          <m:e>
            <m:r>
              <w:rPr>
                <w:rFonts w:ascii="Cambria Math" w:hAnsi="Cambria Math" w:cstheme="majorBidi"/>
              </w:rPr>
              <m:t>P</m:t>
            </m:r>
          </m:e>
          <m:sub>
            <m:r>
              <w:rPr>
                <w:rFonts w:ascii="Cambria Math" w:hAnsi="Cambria Math" w:cstheme="majorBidi"/>
              </w:rPr>
              <m:t>threshold</m:t>
            </m:r>
          </m:sub>
        </m:sSub>
      </m:oMath>
      <w:r w:rsidRPr="00FA2342">
        <w:rPr>
          <w:rFonts w:asciiTheme="majorBidi" w:hAnsiTheme="majorBidi" w:cstheme="majorBidi"/>
          <w:lang w:val="en"/>
        </w:rPr>
        <w:t xml:space="preserve">denotes the peak load threshold, and </w:t>
      </w:r>
      <m:oMath>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pre</m:t>
            </m:r>
          </m:sub>
        </m:sSub>
      </m:oMath>
      <w:r w:rsidRPr="00FA2342">
        <w:rPr>
          <w:rFonts w:asciiTheme="majorBidi" w:hAnsiTheme="majorBidi" w:cstheme="majorBidi"/>
          <w:lang w:val="en"/>
        </w:rPr>
        <w:t xml:space="preserve">represents the pre-cooling target temperature. </w:t>
      </w:r>
      <m:oMath>
        <m:r>
          <m:rPr>
            <m:scr m:val="double-struck"/>
            <m:sty m:val="p"/>
          </m:rPr>
          <w:rPr>
            <w:rFonts w:ascii="Cambria Math" w:hAnsi="Cambria Math" w:cstheme="majorBidi"/>
          </w:rPr>
          <m:t>1</m:t>
        </m:r>
        <m:r>
          <w:rPr>
            <w:rFonts w:ascii="Cambria Math" w:hAnsi="Cambria Math" w:cstheme="majorBidi"/>
          </w:rPr>
          <m:t>[t∈</m:t>
        </m:r>
        <m:sSub>
          <m:sSubPr>
            <m:ctrlPr>
              <w:rPr>
                <w:rFonts w:ascii="Cambria Math" w:hAnsi="Cambria Math" w:cstheme="majorBidi"/>
              </w:rPr>
            </m:ctrlPr>
          </m:sSubPr>
          <m:e>
            <m:r>
              <m:rPr>
                <m:scr m:val="script"/>
              </m:rPr>
              <w:rPr>
                <w:rFonts w:ascii="Cambria Math" w:hAnsi="Cambria Math" w:cstheme="majorBidi"/>
              </w:rPr>
              <m:t>T</m:t>
            </m:r>
          </m:e>
          <m:sub>
            <m:r>
              <w:rPr>
                <w:rFonts w:ascii="Cambria Math" w:hAnsi="Cambria Math" w:cstheme="majorBidi"/>
              </w:rPr>
              <m:t>pre</m:t>
            </m:r>
          </m:sub>
        </m:sSub>
        <m:r>
          <w:rPr>
            <w:rFonts w:ascii="Cambria Math" w:hAnsi="Cambria Math" w:cstheme="majorBidi"/>
          </w:rPr>
          <m:t>]</m:t>
        </m:r>
      </m:oMath>
      <w:r w:rsidRPr="00FA2342">
        <w:rPr>
          <w:rFonts w:asciiTheme="majorBidi" w:hAnsiTheme="majorBidi" w:cstheme="majorBidi"/>
          <w:lang w:val="en"/>
        </w:rPr>
        <w:t xml:space="preserve">is the indicator function for the storm pre-cooling period, and </w:t>
      </w:r>
      <m:oMath>
        <m:sSub>
          <m:sSubPr>
            <m:ctrlPr>
              <w:rPr>
                <w:rFonts w:ascii="Cambria Math" w:hAnsi="Cambria Math" w:cstheme="majorBidi"/>
              </w:rPr>
            </m:ctrlPr>
          </m:sSubPr>
          <m:e>
            <m:r>
              <w:rPr>
                <w:rFonts w:ascii="Cambria Math" w:hAnsi="Cambria Math" w:cstheme="majorBidi"/>
              </w:rPr>
              <m:t>λ</m:t>
            </m:r>
          </m:e>
          <m:sub>
            <m:r>
              <w:rPr>
                <w:rFonts w:ascii="Cambria Math" w:hAnsi="Cambria Math" w:cstheme="majorBidi"/>
              </w:rPr>
              <m:t>pre</m:t>
            </m:r>
          </m:sub>
        </m:sSub>
        <m:r>
          <w:rPr>
            <w:rFonts w:ascii="Cambria Math" w:hAnsi="Cambria Math" w:cstheme="majorBidi"/>
          </w:rPr>
          <m:t>=2.0</m:t>
        </m:r>
      </m:oMath>
      <w:r w:rsidRPr="00FA2342">
        <w:rPr>
          <w:rFonts w:asciiTheme="majorBidi" w:hAnsiTheme="majorBidi" w:cstheme="majorBidi"/>
          <w:lang w:val="en"/>
        </w:rPr>
        <w:t>represents the pre-cooling penalty amplification factor.</w:t>
      </w:r>
    </w:p>
    <w:p w14:paraId="407A6915" w14:textId="77777777" w:rsidR="00FA2342" w:rsidRPr="00FA2342" w:rsidRDefault="00FA2342" w:rsidP="00FA2342">
      <w:pPr>
        <w:bidi w:val="0"/>
        <w:rPr>
          <w:rFonts w:asciiTheme="majorBidi" w:hAnsiTheme="majorBidi" w:cstheme="majorBidi"/>
          <w:b/>
          <w:bCs/>
          <w:lang w:val="en"/>
        </w:rPr>
      </w:pPr>
      <w:r w:rsidRPr="00FA2342">
        <w:rPr>
          <w:rFonts w:asciiTheme="majorBidi" w:hAnsiTheme="majorBidi" w:cstheme="majorBidi"/>
          <w:b/>
          <w:bCs/>
          <w:lang w:val="en"/>
        </w:rPr>
        <w:t>S1.4. GNN Message Passing Formulation</w:t>
      </w:r>
    </w:p>
    <w:p w14:paraId="331E1DBA" w14:textId="77777777" w:rsidR="00FA2342" w:rsidRPr="00FA2342" w:rsidRDefault="00FA2342" w:rsidP="00FA2342">
      <w:pPr>
        <w:bidi w:val="0"/>
        <w:rPr>
          <w:rFonts w:asciiTheme="majorBidi" w:hAnsiTheme="majorBidi" w:cstheme="majorBidi"/>
          <w:lang w:val="en"/>
        </w:rPr>
      </w:pPr>
      <w:r w:rsidRPr="00FA2342">
        <w:rPr>
          <w:rFonts w:asciiTheme="majorBidi" w:hAnsiTheme="majorBidi" w:cstheme="majorBidi"/>
          <w:lang w:val="en"/>
        </w:rPr>
        <w:t>The message passing mechanism in the graph neural network is formulated as:</w:t>
      </w:r>
    </w:p>
    <w:p w14:paraId="256743E9" w14:textId="7DA7D076" w:rsidR="00FA2342" w:rsidRPr="00FA2342" w:rsidRDefault="00000000" w:rsidP="00FA2342">
      <w:pPr>
        <w:bidi w:val="0"/>
        <w:rPr>
          <w:rFonts w:asciiTheme="majorBidi" w:hAnsiTheme="majorBidi" w:cstheme="majorBidi"/>
          <w:lang w:val="en"/>
        </w:rPr>
      </w:pPr>
      <m:oMathPara>
        <m:oMath>
          <m:sSubSup>
            <m:sSubSupPr>
              <m:ctrlPr>
                <w:rPr>
                  <w:rFonts w:ascii="Cambria Math" w:hAnsi="Cambria Math" w:cstheme="majorBidi"/>
                </w:rPr>
              </m:ctrlPr>
            </m:sSubSupPr>
            <m:e>
              <m:r>
                <w:rPr>
                  <w:rFonts w:ascii="Cambria Math" w:hAnsi="Cambria Math" w:cstheme="majorBidi"/>
                </w:rPr>
                <m:t>m</m:t>
              </m:r>
            </m:e>
            <m:sub>
              <m:r>
                <w:rPr>
                  <w:rFonts w:ascii="Cambria Math" w:hAnsi="Cambria Math" w:cstheme="majorBidi"/>
                </w:rPr>
                <m:t>i→j</m:t>
              </m:r>
            </m:sub>
            <m:sup>
              <m:d>
                <m:dPr>
                  <m:ctrlPr>
                    <w:rPr>
                      <w:rFonts w:ascii="Cambria Math" w:hAnsi="Cambria Math" w:cstheme="majorBidi"/>
                    </w:rPr>
                  </m:ctrlPr>
                </m:dPr>
                <m:e>
                  <m:r>
                    <w:rPr>
                      <w:rFonts w:ascii="Cambria Math" w:hAnsi="Cambria Math" w:cstheme="majorBidi"/>
                    </w:rPr>
                    <m:t>l</m:t>
                  </m:r>
                </m:e>
              </m:d>
            </m:sup>
          </m:sSubSup>
          <m:r>
            <w:rPr>
              <w:rFonts w:ascii="Cambria Math" w:hAnsi="Cambria Math" w:cstheme="majorBidi"/>
            </w:rPr>
            <m:t>=</m:t>
          </m:r>
          <m:sSubSup>
            <m:sSubSupPr>
              <m:ctrlPr>
                <w:rPr>
                  <w:rFonts w:ascii="Cambria Math" w:hAnsi="Cambria Math" w:cstheme="majorBidi"/>
                </w:rPr>
              </m:ctrlPr>
            </m:sSubSupPr>
            <m:e>
              <m:r>
                <w:rPr>
                  <w:rFonts w:ascii="Cambria Math" w:hAnsi="Cambria Math" w:cstheme="majorBidi"/>
                </w:rPr>
                <m:t>ϕ</m:t>
              </m:r>
            </m:e>
            <m:sub>
              <m:r>
                <w:rPr>
                  <w:rFonts w:ascii="Cambria Math" w:hAnsi="Cambria Math" w:cstheme="majorBidi"/>
                </w:rPr>
                <m:t>e</m:t>
              </m:r>
            </m:sub>
            <m:sup>
              <m:d>
                <m:dPr>
                  <m:ctrlPr>
                    <w:rPr>
                      <w:rFonts w:ascii="Cambria Math" w:hAnsi="Cambria Math" w:cstheme="majorBidi"/>
                    </w:rPr>
                  </m:ctrlPr>
                </m:dPr>
                <m:e>
                  <m:r>
                    <w:rPr>
                      <w:rFonts w:ascii="Cambria Math" w:hAnsi="Cambria Math" w:cstheme="majorBidi"/>
                    </w:rPr>
                    <m:t>l</m:t>
                  </m:r>
                </m:e>
              </m:d>
            </m:sup>
          </m:sSubSup>
          <m:d>
            <m:dPr>
              <m:sepChr m:val=","/>
              <m:ctrlPr>
                <w:rPr>
                  <w:rFonts w:ascii="Cambria Math" w:hAnsi="Cambria Math" w:cstheme="majorBidi"/>
                </w:rPr>
              </m:ctrlPr>
            </m:dPr>
            <m:e>
              <m:sSubSup>
                <m:sSubSupPr>
                  <m:ctrlPr>
                    <w:rPr>
                      <w:rFonts w:ascii="Cambria Math" w:hAnsi="Cambria Math" w:cstheme="majorBidi"/>
                    </w:rPr>
                  </m:ctrlPr>
                </m:sSubSupPr>
                <m:e>
                  <m:r>
                    <w:rPr>
                      <w:rFonts w:ascii="Cambria Math" w:hAnsi="Cambria Math" w:cstheme="majorBidi"/>
                    </w:rPr>
                    <m:t>h</m:t>
                  </m:r>
                </m:e>
                <m:sub>
                  <m:r>
                    <w:rPr>
                      <w:rFonts w:ascii="Cambria Math" w:hAnsi="Cambria Math" w:cstheme="majorBidi"/>
                    </w:rPr>
                    <m:t>i</m:t>
                  </m:r>
                </m:sub>
                <m:sup>
                  <m:d>
                    <m:dPr>
                      <m:ctrlPr>
                        <w:rPr>
                          <w:rFonts w:ascii="Cambria Math" w:hAnsi="Cambria Math" w:cstheme="majorBidi"/>
                        </w:rPr>
                      </m:ctrlPr>
                    </m:dPr>
                    <m:e>
                      <m:r>
                        <w:rPr>
                          <w:rFonts w:ascii="Cambria Math" w:hAnsi="Cambria Math" w:cstheme="majorBidi"/>
                        </w:rPr>
                        <m:t>l</m:t>
                      </m:r>
                    </m:e>
                  </m:d>
                </m:sup>
              </m:sSubSup>
            </m:e>
            <m:e>
              <m:sSubSup>
                <m:sSubSupPr>
                  <m:ctrlPr>
                    <w:rPr>
                      <w:rFonts w:ascii="Cambria Math" w:hAnsi="Cambria Math" w:cstheme="majorBidi"/>
                    </w:rPr>
                  </m:ctrlPr>
                </m:sSubSupPr>
                <m:e>
                  <m:r>
                    <w:rPr>
                      <w:rFonts w:ascii="Cambria Math" w:hAnsi="Cambria Math" w:cstheme="majorBidi"/>
                    </w:rPr>
                    <m:t>h</m:t>
                  </m:r>
                </m:e>
                <m:sub>
                  <m:r>
                    <w:rPr>
                      <w:rFonts w:ascii="Cambria Math" w:hAnsi="Cambria Math" w:cstheme="majorBidi"/>
                    </w:rPr>
                    <m:t>j</m:t>
                  </m:r>
                </m:sub>
                <m:sup>
                  <m:d>
                    <m:dPr>
                      <m:ctrlPr>
                        <w:rPr>
                          <w:rFonts w:ascii="Cambria Math" w:hAnsi="Cambria Math" w:cstheme="majorBidi"/>
                        </w:rPr>
                      </m:ctrlPr>
                    </m:dPr>
                    <m:e>
                      <m:r>
                        <w:rPr>
                          <w:rFonts w:ascii="Cambria Math" w:hAnsi="Cambria Math" w:cstheme="majorBidi"/>
                        </w:rPr>
                        <m:t>l</m:t>
                      </m:r>
                    </m:e>
                  </m:d>
                </m:sup>
              </m:sSubSup>
            </m:e>
            <m:e>
              <m:sSub>
                <m:sSubPr>
                  <m:ctrlPr>
                    <w:rPr>
                      <w:rFonts w:ascii="Cambria Math" w:hAnsi="Cambria Math" w:cstheme="majorBidi"/>
                    </w:rPr>
                  </m:ctrlPr>
                </m:sSubPr>
                <m:e>
                  <m:r>
                    <w:rPr>
                      <w:rFonts w:ascii="Cambria Math" w:hAnsi="Cambria Math" w:cstheme="majorBidi"/>
                    </w:rPr>
                    <m:t>e</m:t>
                  </m:r>
                </m:e>
                <m:sub>
                  <m:r>
                    <w:rPr>
                      <w:rFonts w:ascii="Cambria Math" w:hAnsi="Cambria Math" w:cstheme="majorBidi"/>
                    </w:rPr>
                    <m:t>ij</m:t>
                  </m:r>
                </m:sub>
              </m:sSub>
            </m:e>
          </m:d>
          <m:r>
            <m:rPr>
              <m:sty m:val="p"/>
            </m:rPr>
            <w:rPr>
              <w:rFonts w:asciiTheme="majorBidi" w:hAnsiTheme="majorBidi" w:cstheme="majorBidi"/>
            </w:rPr>
            <w:br/>
          </m:r>
        </m:oMath>
      </m:oMathPara>
    </w:p>
    <w:p w14:paraId="05A5053C" w14:textId="7EA756F1" w:rsidR="00FA2342" w:rsidRPr="00FA2342" w:rsidRDefault="00000000" w:rsidP="00FA2342">
      <w:pPr>
        <w:bidi w:val="0"/>
        <w:rPr>
          <w:rFonts w:asciiTheme="majorBidi" w:hAnsiTheme="majorBidi" w:cstheme="majorBidi"/>
          <w:lang w:val="en"/>
        </w:rPr>
      </w:pPr>
      <m:oMathPara>
        <m:oMath>
          <m:sSubSup>
            <m:sSubSupPr>
              <m:ctrlPr>
                <w:rPr>
                  <w:rFonts w:ascii="Cambria Math" w:hAnsi="Cambria Math" w:cstheme="majorBidi"/>
                </w:rPr>
              </m:ctrlPr>
            </m:sSubSupPr>
            <m:e>
              <m:acc>
                <m:accPr>
                  <m:chr m:val="ˉ"/>
                  <m:ctrlPr>
                    <w:rPr>
                      <w:rFonts w:ascii="Cambria Math" w:hAnsi="Cambria Math" w:cstheme="majorBidi"/>
                    </w:rPr>
                  </m:ctrlPr>
                </m:accPr>
                <m:e>
                  <m:r>
                    <w:rPr>
                      <w:rFonts w:ascii="Cambria Math" w:hAnsi="Cambria Math" w:cstheme="majorBidi"/>
                    </w:rPr>
                    <m:t>m</m:t>
                  </m:r>
                </m:e>
              </m:acc>
            </m:e>
            <m:sub>
              <m:r>
                <w:rPr>
                  <w:rFonts w:ascii="Cambria Math" w:hAnsi="Cambria Math" w:cstheme="majorBidi"/>
                </w:rPr>
                <m:t>j</m:t>
              </m:r>
            </m:sub>
            <m:sup>
              <m:d>
                <m:dPr>
                  <m:ctrlPr>
                    <w:rPr>
                      <w:rFonts w:ascii="Cambria Math" w:hAnsi="Cambria Math" w:cstheme="majorBidi"/>
                    </w:rPr>
                  </m:ctrlPr>
                </m:dPr>
                <m:e>
                  <m:r>
                    <w:rPr>
                      <w:rFonts w:ascii="Cambria Math" w:hAnsi="Cambria Math" w:cstheme="majorBidi"/>
                    </w:rPr>
                    <m:t>l</m:t>
                  </m:r>
                </m:e>
              </m:d>
            </m:sup>
          </m:sSubSup>
          <m:r>
            <w:rPr>
              <w:rFonts w:ascii="Cambria Math" w:hAnsi="Cambria Math" w:cstheme="majorBidi"/>
            </w:rPr>
            <m:t>=</m:t>
          </m:r>
          <m:nary>
            <m:naryPr>
              <m:chr m:val="∑"/>
              <m:limLoc m:val="undOvr"/>
              <m:grow m:val="1"/>
              <m:supHide m:val="1"/>
              <m:ctrlPr>
                <w:rPr>
                  <w:rFonts w:ascii="Cambria Math" w:hAnsi="Cambria Math" w:cstheme="majorBidi"/>
                </w:rPr>
              </m:ctrlPr>
            </m:naryPr>
            <m:sub>
              <m:r>
                <w:rPr>
                  <w:rFonts w:ascii="Cambria Math" w:hAnsi="Cambria Math" w:cstheme="majorBidi"/>
                </w:rPr>
                <m:t>i∈</m:t>
              </m:r>
              <m:r>
                <m:rPr>
                  <m:scr m:val="script"/>
                </m:rPr>
                <w:rPr>
                  <w:rFonts w:ascii="Cambria Math" w:hAnsi="Cambria Math" w:cstheme="majorBidi"/>
                </w:rPr>
                <m:t>N(</m:t>
              </m:r>
              <m:r>
                <w:rPr>
                  <w:rFonts w:ascii="Cambria Math" w:hAnsi="Cambria Math" w:cstheme="majorBidi"/>
                </w:rPr>
                <m:t>j)</m:t>
              </m:r>
            </m:sub>
            <m:sup/>
            <m:e>
              <m:sSubSup>
                <m:sSubSupPr>
                  <m:ctrlPr>
                    <w:rPr>
                      <w:rFonts w:ascii="Cambria Math" w:hAnsi="Cambria Math" w:cstheme="majorBidi"/>
                    </w:rPr>
                  </m:ctrlPr>
                </m:sSubSupPr>
                <m:e>
                  <m:r>
                    <w:rPr>
                      <w:rFonts w:ascii="Cambria Math" w:hAnsi="Cambria Math" w:cstheme="majorBidi"/>
                    </w:rPr>
                    <m:t>α</m:t>
                  </m:r>
                </m:e>
                <m:sub>
                  <m:r>
                    <w:rPr>
                      <w:rFonts w:ascii="Cambria Math" w:hAnsi="Cambria Math" w:cstheme="majorBidi"/>
                    </w:rPr>
                    <m:t>ij</m:t>
                  </m:r>
                </m:sub>
                <m:sup>
                  <m:d>
                    <m:dPr>
                      <m:ctrlPr>
                        <w:rPr>
                          <w:rFonts w:ascii="Cambria Math" w:hAnsi="Cambria Math" w:cstheme="majorBidi"/>
                        </w:rPr>
                      </m:ctrlPr>
                    </m:dPr>
                    <m:e>
                      <m:r>
                        <w:rPr>
                          <w:rFonts w:ascii="Cambria Math" w:hAnsi="Cambria Math" w:cstheme="majorBidi"/>
                        </w:rPr>
                        <m:t>l</m:t>
                      </m:r>
                    </m:e>
                  </m:d>
                </m:sup>
              </m:sSubSup>
            </m:e>
          </m:nary>
          <m:r>
            <w:rPr>
              <w:rFonts w:ascii="Cambria Math" w:hAnsi="Cambria Math" w:cstheme="majorBidi"/>
            </w:rPr>
            <m:t>⋅</m:t>
          </m:r>
          <m:sSubSup>
            <m:sSubSupPr>
              <m:ctrlPr>
                <w:rPr>
                  <w:rFonts w:ascii="Cambria Math" w:hAnsi="Cambria Math" w:cstheme="majorBidi"/>
                </w:rPr>
              </m:ctrlPr>
            </m:sSubSupPr>
            <m:e>
              <m:r>
                <w:rPr>
                  <w:rFonts w:ascii="Cambria Math" w:hAnsi="Cambria Math" w:cstheme="majorBidi"/>
                </w:rPr>
                <m:t>m</m:t>
              </m:r>
            </m:e>
            <m:sub>
              <m:r>
                <w:rPr>
                  <w:rFonts w:ascii="Cambria Math" w:hAnsi="Cambria Math" w:cstheme="majorBidi"/>
                </w:rPr>
                <m:t>i→j</m:t>
              </m:r>
            </m:sub>
            <m:sup>
              <m:d>
                <m:dPr>
                  <m:ctrlPr>
                    <w:rPr>
                      <w:rFonts w:ascii="Cambria Math" w:hAnsi="Cambria Math" w:cstheme="majorBidi"/>
                    </w:rPr>
                  </m:ctrlPr>
                </m:dPr>
                <m:e>
                  <m:r>
                    <w:rPr>
                      <w:rFonts w:ascii="Cambria Math" w:hAnsi="Cambria Math" w:cstheme="majorBidi"/>
                    </w:rPr>
                    <m:t>l</m:t>
                  </m:r>
                </m:e>
              </m:d>
            </m:sup>
          </m:sSubSup>
          <m:r>
            <m:rPr>
              <m:sty m:val="p"/>
            </m:rPr>
            <w:rPr>
              <w:rFonts w:asciiTheme="majorBidi" w:hAnsiTheme="majorBidi" w:cstheme="majorBidi"/>
            </w:rPr>
            <w:br/>
          </m:r>
        </m:oMath>
      </m:oMathPara>
    </w:p>
    <w:p w14:paraId="26C67C21" w14:textId="666F7FD5" w:rsidR="00FA2342" w:rsidRPr="00FA2342" w:rsidRDefault="00000000" w:rsidP="00FA2342">
      <w:pPr>
        <w:bidi w:val="0"/>
        <w:rPr>
          <w:rFonts w:asciiTheme="majorBidi" w:hAnsiTheme="majorBidi" w:cstheme="majorBidi"/>
          <w:lang w:val="en"/>
        </w:rPr>
      </w:pPr>
      <m:oMathPara>
        <m:oMath>
          <m:sSubSup>
            <m:sSubSupPr>
              <m:ctrlPr>
                <w:rPr>
                  <w:rFonts w:ascii="Cambria Math" w:hAnsi="Cambria Math" w:cstheme="majorBidi"/>
                </w:rPr>
              </m:ctrlPr>
            </m:sSubSupPr>
            <m:e>
              <m:r>
                <w:rPr>
                  <w:rFonts w:ascii="Cambria Math" w:hAnsi="Cambria Math" w:cstheme="majorBidi"/>
                </w:rPr>
                <m:t>h</m:t>
              </m:r>
            </m:e>
            <m:sub>
              <m:r>
                <w:rPr>
                  <w:rFonts w:ascii="Cambria Math" w:hAnsi="Cambria Math" w:cstheme="majorBidi"/>
                </w:rPr>
                <m:t>j</m:t>
              </m:r>
            </m:sub>
            <m:sup>
              <m:d>
                <m:dPr>
                  <m:sepChr m:val="+"/>
                  <m:ctrlPr>
                    <w:rPr>
                      <w:rFonts w:ascii="Cambria Math" w:hAnsi="Cambria Math" w:cstheme="majorBidi"/>
                    </w:rPr>
                  </m:ctrlPr>
                </m:dPr>
                <m:e>
                  <m:r>
                    <w:rPr>
                      <w:rFonts w:ascii="Cambria Math" w:hAnsi="Cambria Math" w:cstheme="majorBidi"/>
                    </w:rPr>
                    <m:t>l</m:t>
                  </m:r>
                </m:e>
                <m:e>
                  <m:r>
                    <w:rPr>
                      <w:rFonts w:ascii="Cambria Math" w:hAnsi="Cambria Math" w:cstheme="majorBidi"/>
                    </w:rPr>
                    <m:t>1</m:t>
                  </m:r>
                </m:e>
              </m:d>
            </m:sup>
          </m:sSubSup>
          <m:r>
            <w:rPr>
              <w:rFonts w:ascii="Cambria Math" w:hAnsi="Cambria Math" w:cstheme="majorBidi"/>
            </w:rPr>
            <m:t>=</m:t>
          </m:r>
          <m:sSubSup>
            <m:sSubSupPr>
              <m:ctrlPr>
                <w:rPr>
                  <w:rFonts w:ascii="Cambria Math" w:hAnsi="Cambria Math" w:cstheme="majorBidi"/>
                </w:rPr>
              </m:ctrlPr>
            </m:sSubSupPr>
            <m:e>
              <m:r>
                <w:rPr>
                  <w:rFonts w:ascii="Cambria Math" w:hAnsi="Cambria Math" w:cstheme="majorBidi"/>
                </w:rPr>
                <m:t>ϕ</m:t>
              </m:r>
            </m:e>
            <m:sub>
              <m:r>
                <w:rPr>
                  <w:rFonts w:ascii="Cambria Math" w:hAnsi="Cambria Math" w:cstheme="majorBidi"/>
                </w:rPr>
                <m:t>v</m:t>
              </m:r>
            </m:sub>
            <m:sup>
              <m:d>
                <m:dPr>
                  <m:ctrlPr>
                    <w:rPr>
                      <w:rFonts w:ascii="Cambria Math" w:hAnsi="Cambria Math" w:cstheme="majorBidi"/>
                    </w:rPr>
                  </m:ctrlPr>
                </m:dPr>
                <m:e>
                  <m:r>
                    <w:rPr>
                      <w:rFonts w:ascii="Cambria Math" w:hAnsi="Cambria Math" w:cstheme="majorBidi"/>
                    </w:rPr>
                    <m:t>l</m:t>
                  </m:r>
                </m:e>
              </m:d>
            </m:sup>
          </m:sSubSup>
          <m:d>
            <m:dPr>
              <m:sepChr m:val=","/>
              <m:ctrlPr>
                <w:rPr>
                  <w:rFonts w:ascii="Cambria Math" w:hAnsi="Cambria Math" w:cstheme="majorBidi"/>
                </w:rPr>
              </m:ctrlPr>
            </m:dPr>
            <m:e>
              <m:sSubSup>
                <m:sSubSupPr>
                  <m:ctrlPr>
                    <w:rPr>
                      <w:rFonts w:ascii="Cambria Math" w:hAnsi="Cambria Math" w:cstheme="majorBidi"/>
                    </w:rPr>
                  </m:ctrlPr>
                </m:sSubSupPr>
                <m:e>
                  <m:r>
                    <w:rPr>
                      <w:rFonts w:ascii="Cambria Math" w:hAnsi="Cambria Math" w:cstheme="majorBidi"/>
                    </w:rPr>
                    <m:t>h</m:t>
                  </m:r>
                </m:e>
                <m:sub>
                  <m:r>
                    <w:rPr>
                      <w:rFonts w:ascii="Cambria Math" w:hAnsi="Cambria Math" w:cstheme="majorBidi"/>
                    </w:rPr>
                    <m:t>j</m:t>
                  </m:r>
                </m:sub>
                <m:sup>
                  <m:d>
                    <m:dPr>
                      <m:ctrlPr>
                        <w:rPr>
                          <w:rFonts w:ascii="Cambria Math" w:hAnsi="Cambria Math" w:cstheme="majorBidi"/>
                        </w:rPr>
                      </m:ctrlPr>
                    </m:dPr>
                    <m:e>
                      <m:r>
                        <w:rPr>
                          <w:rFonts w:ascii="Cambria Math" w:hAnsi="Cambria Math" w:cstheme="majorBidi"/>
                        </w:rPr>
                        <m:t>l</m:t>
                      </m:r>
                    </m:e>
                  </m:d>
                </m:sup>
              </m:sSubSup>
            </m:e>
            <m:e>
              <m:sSubSup>
                <m:sSubSupPr>
                  <m:ctrlPr>
                    <w:rPr>
                      <w:rFonts w:ascii="Cambria Math" w:hAnsi="Cambria Math" w:cstheme="majorBidi"/>
                    </w:rPr>
                  </m:ctrlPr>
                </m:sSubSupPr>
                <m:e>
                  <m:acc>
                    <m:accPr>
                      <m:chr m:val="ˉ"/>
                      <m:ctrlPr>
                        <w:rPr>
                          <w:rFonts w:ascii="Cambria Math" w:hAnsi="Cambria Math" w:cstheme="majorBidi"/>
                        </w:rPr>
                      </m:ctrlPr>
                    </m:accPr>
                    <m:e>
                      <m:r>
                        <w:rPr>
                          <w:rFonts w:ascii="Cambria Math" w:hAnsi="Cambria Math" w:cstheme="majorBidi"/>
                        </w:rPr>
                        <m:t>m</m:t>
                      </m:r>
                    </m:e>
                  </m:acc>
                </m:e>
                <m:sub>
                  <m:r>
                    <w:rPr>
                      <w:rFonts w:ascii="Cambria Math" w:hAnsi="Cambria Math" w:cstheme="majorBidi"/>
                    </w:rPr>
                    <m:t>j</m:t>
                  </m:r>
                </m:sub>
                <m:sup>
                  <m:d>
                    <m:dPr>
                      <m:ctrlPr>
                        <w:rPr>
                          <w:rFonts w:ascii="Cambria Math" w:hAnsi="Cambria Math" w:cstheme="majorBidi"/>
                        </w:rPr>
                      </m:ctrlPr>
                    </m:dPr>
                    <m:e>
                      <m:r>
                        <w:rPr>
                          <w:rFonts w:ascii="Cambria Math" w:hAnsi="Cambria Math" w:cstheme="majorBidi"/>
                        </w:rPr>
                        <m:t>l</m:t>
                      </m:r>
                    </m:e>
                  </m:d>
                </m:sup>
              </m:sSubSup>
            </m:e>
          </m:d>
          <m:r>
            <m:rPr>
              <m:sty m:val="p"/>
            </m:rPr>
            <w:rPr>
              <w:rFonts w:asciiTheme="majorBidi" w:hAnsiTheme="majorBidi" w:cstheme="majorBidi"/>
            </w:rPr>
            <w:br/>
          </m:r>
        </m:oMath>
      </m:oMathPara>
    </w:p>
    <w:p w14:paraId="2794D3B5" w14:textId="2A71E8BF" w:rsidR="00FA2342" w:rsidRPr="00FA2342" w:rsidRDefault="00000000" w:rsidP="00FA2342">
      <w:pPr>
        <w:bidi w:val="0"/>
        <w:rPr>
          <w:rFonts w:asciiTheme="majorBidi" w:hAnsiTheme="majorBidi" w:cstheme="majorBidi"/>
          <w:lang w:val="en"/>
        </w:rPr>
      </w:pPr>
      <m:oMathPara>
        <m:oMath>
          <m:sSubSup>
            <m:sSubSupPr>
              <m:ctrlPr>
                <w:rPr>
                  <w:rFonts w:ascii="Cambria Math" w:hAnsi="Cambria Math" w:cstheme="majorBidi"/>
                </w:rPr>
              </m:ctrlPr>
            </m:sSubSupPr>
            <m:e>
              <m:r>
                <w:rPr>
                  <w:rFonts w:ascii="Cambria Math" w:hAnsi="Cambria Math" w:cstheme="majorBidi"/>
                </w:rPr>
                <m:t>α</m:t>
              </m:r>
            </m:e>
            <m:sub>
              <m:r>
                <w:rPr>
                  <w:rFonts w:ascii="Cambria Math" w:hAnsi="Cambria Math" w:cstheme="majorBidi"/>
                </w:rPr>
                <m:t>ij</m:t>
              </m:r>
            </m:sub>
            <m:sup>
              <m:d>
                <m:dPr>
                  <m:ctrlPr>
                    <w:rPr>
                      <w:rFonts w:ascii="Cambria Math" w:hAnsi="Cambria Math" w:cstheme="majorBidi"/>
                    </w:rPr>
                  </m:ctrlPr>
                </m:dPr>
                <m:e>
                  <m:r>
                    <w:rPr>
                      <w:rFonts w:ascii="Cambria Math" w:hAnsi="Cambria Math" w:cstheme="majorBidi"/>
                    </w:rPr>
                    <m:t>l</m:t>
                  </m:r>
                </m:e>
              </m:d>
            </m:sup>
          </m:sSubSup>
          <m:r>
            <w:rPr>
              <w:rFonts w:ascii="Cambria Math" w:hAnsi="Cambria Math" w:cstheme="majorBidi"/>
            </w:rPr>
            <m:t>=</m:t>
          </m:r>
          <m:f>
            <m:fPr>
              <m:ctrlPr>
                <w:rPr>
                  <w:rFonts w:ascii="Cambria Math" w:hAnsi="Cambria Math" w:cstheme="majorBidi"/>
                </w:rPr>
              </m:ctrlPr>
            </m:fPr>
            <m:num>
              <m:func>
                <m:funcPr>
                  <m:ctrlPr>
                    <w:rPr>
                      <w:rFonts w:ascii="Cambria Math" w:hAnsi="Cambria Math" w:cstheme="majorBidi"/>
                    </w:rPr>
                  </m:ctrlPr>
                </m:funcPr>
                <m:fName>
                  <m:r>
                    <m:rPr>
                      <m:sty m:val="p"/>
                    </m:rPr>
                    <w:rPr>
                      <w:rFonts w:ascii="Cambria Math" w:hAnsi="Cambria Math" w:cstheme="majorBidi"/>
                    </w:rPr>
                    <m:t>exp</m:t>
                  </m:r>
                </m:fName>
                <m:e>
                  <m:d>
                    <m:dPr>
                      <m:ctrlPr>
                        <w:rPr>
                          <w:rFonts w:ascii="Cambria Math" w:hAnsi="Cambria Math" w:cstheme="majorBidi"/>
                        </w:rPr>
                      </m:ctrlPr>
                    </m:dPr>
                    <m:e>
                      <m:r>
                        <w:rPr>
                          <w:rFonts w:ascii="Cambria Math" w:hAnsi="Cambria Math" w:cstheme="majorBidi"/>
                        </w:rPr>
                        <m:t>LeakyReLU</m:t>
                      </m:r>
                      <m:d>
                        <m:dPr>
                          <m:ctrlPr>
                            <w:rPr>
                              <w:rFonts w:ascii="Cambria Math" w:hAnsi="Cambria Math" w:cstheme="majorBidi"/>
                            </w:rPr>
                          </m:ctrlPr>
                        </m:dPr>
                        <m:e>
                          <m:sSup>
                            <m:sSupPr>
                              <m:ctrlPr>
                                <w:rPr>
                                  <w:rFonts w:ascii="Cambria Math" w:hAnsi="Cambria Math" w:cstheme="majorBidi"/>
                                </w:rPr>
                              </m:ctrlPr>
                            </m:sSupPr>
                            <m:e>
                              <m:r>
                                <w:rPr>
                                  <w:rFonts w:ascii="Cambria Math" w:hAnsi="Cambria Math" w:cstheme="majorBidi"/>
                                </w:rPr>
                                <m:t>a</m:t>
                              </m:r>
                            </m:e>
                            <m:sup>
                              <m:d>
                                <m:dPr>
                                  <m:endChr m:val=""/>
                                  <m:ctrlPr>
                                    <w:rPr>
                                      <w:rFonts w:ascii="Cambria Math" w:hAnsi="Cambria Math" w:cstheme="majorBidi"/>
                                    </w:rPr>
                                  </m:ctrlPr>
                                </m:dPr>
                                <m:e>
                                  <m:r>
                                    <w:rPr>
                                      <w:rFonts w:ascii="Cambria Math" w:hAnsi="Cambria Math" w:cstheme="majorBidi"/>
                                    </w:rPr>
                                    <m:t>l</m:t>
                                  </m:r>
                                  <m:sSup>
                                    <m:sSupPr>
                                      <m:ctrlPr>
                                        <w:rPr>
                                          <w:rFonts w:ascii="Cambria Math" w:hAnsi="Cambria Math" w:cstheme="majorBidi"/>
                                        </w:rPr>
                                      </m:ctrlPr>
                                    </m:sSupPr>
                                    <m:e>
                                      <m:r>
                                        <w:rPr>
                                          <w:rFonts w:ascii="Cambria Math" w:hAnsi="Cambria Math" w:cstheme="majorBidi"/>
                                        </w:rPr>
                                        <m:t>)</m:t>
                                      </m:r>
                                    </m:e>
                                    <m:sup>
                                      <m:r>
                                        <w:rPr>
                                          <w:rFonts w:ascii="Cambria Math" w:hAnsi="Cambria Math" w:cstheme="majorBidi"/>
                                        </w:rPr>
                                        <m:t>T</m:t>
                                      </m:r>
                                    </m:sup>
                                  </m:sSup>
                                </m:e>
                              </m:d>
                            </m:sup>
                          </m:sSup>
                          <m:r>
                            <w:rPr>
                              <w:rFonts w:ascii="Cambria Math" w:hAnsi="Cambria Math" w:cstheme="majorBidi"/>
                            </w:rPr>
                            <m:t>[</m:t>
                          </m:r>
                          <m:sSup>
                            <m:sSupPr>
                              <m:ctrlPr>
                                <w:rPr>
                                  <w:rFonts w:ascii="Cambria Math" w:hAnsi="Cambria Math" w:cstheme="majorBidi"/>
                                </w:rPr>
                              </m:ctrlPr>
                            </m:sSupPr>
                            <m:e>
                              <m:r>
                                <w:rPr>
                                  <w:rFonts w:ascii="Cambria Math" w:hAnsi="Cambria Math" w:cstheme="majorBidi"/>
                                </w:rPr>
                                <m:t>W</m:t>
                              </m:r>
                            </m:e>
                            <m:sup>
                              <m:d>
                                <m:dPr>
                                  <m:ctrlPr>
                                    <w:rPr>
                                      <w:rFonts w:ascii="Cambria Math" w:hAnsi="Cambria Math" w:cstheme="majorBidi"/>
                                    </w:rPr>
                                  </m:ctrlPr>
                                </m:dPr>
                                <m:e>
                                  <m:r>
                                    <w:rPr>
                                      <w:rFonts w:ascii="Cambria Math" w:hAnsi="Cambria Math" w:cstheme="majorBidi"/>
                                    </w:rPr>
                                    <m:t>l</m:t>
                                  </m:r>
                                </m:e>
                              </m:d>
                            </m:sup>
                          </m:sSup>
                          <m:sSubSup>
                            <m:sSubSupPr>
                              <m:ctrlPr>
                                <w:rPr>
                                  <w:rFonts w:ascii="Cambria Math" w:hAnsi="Cambria Math" w:cstheme="majorBidi"/>
                                </w:rPr>
                              </m:ctrlPr>
                            </m:sSubSupPr>
                            <m:e>
                              <m:r>
                                <w:rPr>
                                  <w:rFonts w:ascii="Cambria Math" w:hAnsi="Cambria Math" w:cstheme="majorBidi"/>
                                </w:rPr>
                                <m:t>h</m:t>
                              </m:r>
                            </m:e>
                            <m:sub>
                              <m:r>
                                <w:rPr>
                                  <w:rFonts w:ascii="Cambria Math" w:hAnsi="Cambria Math" w:cstheme="majorBidi"/>
                                </w:rPr>
                                <m:t>i</m:t>
                              </m:r>
                            </m:sub>
                            <m:sup>
                              <m:d>
                                <m:dPr>
                                  <m:ctrlPr>
                                    <w:rPr>
                                      <w:rFonts w:ascii="Cambria Math" w:hAnsi="Cambria Math" w:cstheme="majorBidi"/>
                                    </w:rPr>
                                  </m:ctrlPr>
                                </m:dPr>
                                <m:e>
                                  <m:r>
                                    <w:rPr>
                                      <w:rFonts w:ascii="Cambria Math" w:hAnsi="Cambria Math" w:cstheme="majorBidi"/>
                                    </w:rPr>
                                    <m:t>l</m:t>
                                  </m:r>
                                </m:e>
                              </m:d>
                            </m:sup>
                          </m:sSubSup>
                          <m:r>
                            <m:rPr>
                              <m:sty m:val="p"/>
                            </m:rPr>
                            <w:rPr>
                              <w:rFonts w:ascii="Cambria Math" w:hAnsi="Cambria Math" w:cstheme="majorBidi"/>
                            </w:rPr>
                            <m:t>∥</m:t>
                          </m:r>
                          <m:sSup>
                            <m:sSupPr>
                              <m:ctrlPr>
                                <w:rPr>
                                  <w:rFonts w:ascii="Cambria Math" w:hAnsi="Cambria Math" w:cstheme="majorBidi"/>
                                </w:rPr>
                              </m:ctrlPr>
                            </m:sSupPr>
                            <m:e>
                              <m:r>
                                <w:rPr>
                                  <w:rFonts w:ascii="Cambria Math" w:hAnsi="Cambria Math" w:cstheme="majorBidi"/>
                                </w:rPr>
                                <m:t>W</m:t>
                              </m:r>
                            </m:e>
                            <m:sup>
                              <m:d>
                                <m:dPr>
                                  <m:ctrlPr>
                                    <w:rPr>
                                      <w:rFonts w:ascii="Cambria Math" w:hAnsi="Cambria Math" w:cstheme="majorBidi"/>
                                    </w:rPr>
                                  </m:ctrlPr>
                                </m:dPr>
                                <m:e>
                                  <m:r>
                                    <w:rPr>
                                      <w:rFonts w:ascii="Cambria Math" w:hAnsi="Cambria Math" w:cstheme="majorBidi"/>
                                    </w:rPr>
                                    <m:t>l</m:t>
                                  </m:r>
                                </m:e>
                              </m:d>
                            </m:sup>
                          </m:sSup>
                          <m:sSubSup>
                            <m:sSubSupPr>
                              <m:ctrlPr>
                                <w:rPr>
                                  <w:rFonts w:ascii="Cambria Math" w:hAnsi="Cambria Math" w:cstheme="majorBidi"/>
                                </w:rPr>
                              </m:ctrlPr>
                            </m:sSubSupPr>
                            <m:e>
                              <m:r>
                                <w:rPr>
                                  <w:rFonts w:ascii="Cambria Math" w:hAnsi="Cambria Math" w:cstheme="majorBidi"/>
                                </w:rPr>
                                <m:t>h</m:t>
                              </m:r>
                            </m:e>
                            <m:sub>
                              <m:r>
                                <w:rPr>
                                  <w:rFonts w:ascii="Cambria Math" w:hAnsi="Cambria Math" w:cstheme="majorBidi"/>
                                </w:rPr>
                                <m:t>j</m:t>
                              </m:r>
                            </m:sub>
                            <m:sup>
                              <m:d>
                                <m:dPr>
                                  <m:ctrlPr>
                                    <w:rPr>
                                      <w:rFonts w:ascii="Cambria Math" w:hAnsi="Cambria Math" w:cstheme="majorBidi"/>
                                    </w:rPr>
                                  </m:ctrlPr>
                                </m:dPr>
                                <m:e>
                                  <m:r>
                                    <w:rPr>
                                      <w:rFonts w:ascii="Cambria Math" w:hAnsi="Cambria Math" w:cstheme="majorBidi"/>
                                    </w:rPr>
                                    <m:t>l</m:t>
                                  </m:r>
                                </m:e>
                              </m:d>
                            </m:sup>
                          </m:sSubSup>
                          <m:r>
                            <w:rPr>
                              <w:rFonts w:ascii="Cambria Math" w:hAnsi="Cambria Math" w:cstheme="majorBidi"/>
                            </w:rPr>
                            <m:t>]</m:t>
                          </m:r>
                        </m:e>
                      </m:d>
                    </m:e>
                  </m:d>
                </m:e>
              </m:func>
            </m:num>
            <m:den>
              <m:nary>
                <m:naryPr>
                  <m:chr m:val="∑"/>
                  <m:limLoc m:val="undOvr"/>
                  <m:grow m:val="1"/>
                  <m:supHide m:val="1"/>
                  <m:ctrlPr>
                    <w:rPr>
                      <w:rFonts w:ascii="Cambria Math" w:hAnsi="Cambria Math" w:cstheme="majorBidi"/>
                    </w:rPr>
                  </m:ctrlPr>
                </m:naryPr>
                <m:sub>
                  <m:r>
                    <w:rPr>
                      <w:rFonts w:ascii="Cambria Math" w:hAnsi="Cambria Math" w:cstheme="majorBidi"/>
                    </w:rPr>
                    <m:t>k∈</m:t>
                  </m:r>
                  <m:r>
                    <m:rPr>
                      <m:scr m:val="script"/>
                    </m:rPr>
                    <w:rPr>
                      <w:rFonts w:ascii="Cambria Math" w:hAnsi="Cambria Math" w:cstheme="majorBidi"/>
                    </w:rPr>
                    <m:t>N(</m:t>
                  </m:r>
                  <m:r>
                    <w:rPr>
                      <w:rFonts w:ascii="Cambria Math" w:hAnsi="Cambria Math" w:cstheme="majorBidi"/>
                    </w:rPr>
                    <m:t>j)</m:t>
                  </m:r>
                </m:sub>
                <m:sup/>
                <m:e>
                  <m:r>
                    <m:rPr>
                      <m:sty m:val="p"/>
                    </m:rPr>
                    <w:rPr>
                      <w:rFonts w:ascii="Cambria Math" w:hAnsi="Cambria Math" w:cstheme="majorBidi"/>
                    </w:rPr>
                    <m:t>exp</m:t>
                  </m:r>
                  <m:r>
                    <w:rPr>
                      <w:rFonts w:ascii="Cambria Math" w:hAnsi="Cambria Math" w:cstheme="majorBidi"/>
                    </w:rPr>
                    <m:t>⁡</m:t>
                  </m:r>
                </m:e>
              </m:nary>
              <m:d>
                <m:dPr>
                  <m:ctrlPr>
                    <w:rPr>
                      <w:rFonts w:ascii="Cambria Math" w:hAnsi="Cambria Math" w:cstheme="majorBidi"/>
                    </w:rPr>
                  </m:ctrlPr>
                </m:dPr>
                <m:e>
                  <m:r>
                    <w:rPr>
                      <w:rFonts w:ascii="Cambria Math" w:hAnsi="Cambria Math" w:cstheme="majorBidi"/>
                    </w:rPr>
                    <m:t>LeakyReLU</m:t>
                  </m:r>
                  <m:d>
                    <m:dPr>
                      <m:ctrlPr>
                        <w:rPr>
                          <w:rFonts w:ascii="Cambria Math" w:hAnsi="Cambria Math" w:cstheme="majorBidi"/>
                        </w:rPr>
                      </m:ctrlPr>
                    </m:dPr>
                    <m:e>
                      <m:sSup>
                        <m:sSupPr>
                          <m:ctrlPr>
                            <w:rPr>
                              <w:rFonts w:ascii="Cambria Math" w:hAnsi="Cambria Math" w:cstheme="majorBidi"/>
                            </w:rPr>
                          </m:ctrlPr>
                        </m:sSupPr>
                        <m:e>
                          <m:r>
                            <w:rPr>
                              <w:rFonts w:ascii="Cambria Math" w:hAnsi="Cambria Math" w:cstheme="majorBidi"/>
                            </w:rPr>
                            <m:t>a</m:t>
                          </m:r>
                        </m:e>
                        <m:sup>
                          <m:d>
                            <m:dPr>
                              <m:endChr m:val=""/>
                              <m:ctrlPr>
                                <w:rPr>
                                  <w:rFonts w:ascii="Cambria Math" w:hAnsi="Cambria Math" w:cstheme="majorBidi"/>
                                </w:rPr>
                              </m:ctrlPr>
                            </m:dPr>
                            <m:e>
                              <m:r>
                                <w:rPr>
                                  <w:rFonts w:ascii="Cambria Math" w:hAnsi="Cambria Math" w:cstheme="majorBidi"/>
                                </w:rPr>
                                <m:t>l</m:t>
                              </m:r>
                              <m:sSup>
                                <m:sSupPr>
                                  <m:ctrlPr>
                                    <w:rPr>
                                      <w:rFonts w:ascii="Cambria Math" w:hAnsi="Cambria Math" w:cstheme="majorBidi"/>
                                    </w:rPr>
                                  </m:ctrlPr>
                                </m:sSupPr>
                                <m:e>
                                  <m:r>
                                    <w:rPr>
                                      <w:rFonts w:ascii="Cambria Math" w:hAnsi="Cambria Math" w:cstheme="majorBidi"/>
                                    </w:rPr>
                                    <m:t>)</m:t>
                                  </m:r>
                                </m:e>
                                <m:sup>
                                  <m:r>
                                    <w:rPr>
                                      <w:rFonts w:ascii="Cambria Math" w:hAnsi="Cambria Math" w:cstheme="majorBidi"/>
                                    </w:rPr>
                                    <m:t>T</m:t>
                                  </m:r>
                                </m:sup>
                              </m:sSup>
                            </m:e>
                          </m:d>
                        </m:sup>
                      </m:sSup>
                      <m:r>
                        <w:rPr>
                          <w:rFonts w:ascii="Cambria Math" w:hAnsi="Cambria Math" w:cstheme="majorBidi"/>
                        </w:rPr>
                        <m:t>[</m:t>
                      </m:r>
                      <m:sSup>
                        <m:sSupPr>
                          <m:ctrlPr>
                            <w:rPr>
                              <w:rFonts w:ascii="Cambria Math" w:hAnsi="Cambria Math" w:cstheme="majorBidi"/>
                            </w:rPr>
                          </m:ctrlPr>
                        </m:sSupPr>
                        <m:e>
                          <m:r>
                            <w:rPr>
                              <w:rFonts w:ascii="Cambria Math" w:hAnsi="Cambria Math" w:cstheme="majorBidi"/>
                            </w:rPr>
                            <m:t>W</m:t>
                          </m:r>
                        </m:e>
                        <m:sup>
                          <m:d>
                            <m:dPr>
                              <m:ctrlPr>
                                <w:rPr>
                                  <w:rFonts w:ascii="Cambria Math" w:hAnsi="Cambria Math" w:cstheme="majorBidi"/>
                                </w:rPr>
                              </m:ctrlPr>
                            </m:dPr>
                            <m:e>
                              <m:r>
                                <w:rPr>
                                  <w:rFonts w:ascii="Cambria Math" w:hAnsi="Cambria Math" w:cstheme="majorBidi"/>
                                </w:rPr>
                                <m:t>l</m:t>
                              </m:r>
                            </m:e>
                          </m:d>
                        </m:sup>
                      </m:sSup>
                      <m:sSubSup>
                        <m:sSubSupPr>
                          <m:ctrlPr>
                            <w:rPr>
                              <w:rFonts w:ascii="Cambria Math" w:hAnsi="Cambria Math" w:cstheme="majorBidi"/>
                            </w:rPr>
                          </m:ctrlPr>
                        </m:sSubSupPr>
                        <m:e>
                          <m:r>
                            <w:rPr>
                              <w:rFonts w:ascii="Cambria Math" w:hAnsi="Cambria Math" w:cstheme="majorBidi"/>
                            </w:rPr>
                            <m:t>h</m:t>
                          </m:r>
                        </m:e>
                        <m:sub>
                          <m:r>
                            <w:rPr>
                              <w:rFonts w:ascii="Cambria Math" w:hAnsi="Cambria Math" w:cstheme="majorBidi"/>
                            </w:rPr>
                            <m:t>k</m:t>
                          </m:r>
                        </m:sub>
                        <m:sup>
                          <m:d>
                            <m:dPr>
                              <m:ctrlPr>
                                <w:rPr>
                                  <w:rFonts w:ascii="Cambria Math" w:hAnsi="Cambria Math" w:cstheme="majorBidi"/>
                                </w:rPr>
                              </m:ctrlPr>
                            </m:dPr>
                            <m:e>
                              <m:r>
                                <w:rPr>
                                  <w:rFonts w:ascii="Cambria Math" w:hAnsi="Cambria Math" w:cstheme="majorBidi"/>
                                </w:rPr>
                                <m:t>l</m:t>
                              </m:r>
                            </m:e>
                          </m:d>
                        </m:sup>
                      </m:sSubSup>
                      <m:r>
                        <m:rPr>
                          <m:sty m:val="p"/>
                        </m:rPr>
                        <w:rPr>
                          <w:rFonts w:ascii="Cambria Math" w:hAnsi="Cambria Math" w:cstheme="majorBidi"/>
                        </w:rPr>
                        <m:t>∥</m:t>
                      </m:r>
                      <m:sSup>
                        <m:sSupPr>
                          <m:ctrlPr>
                            <w:rPr>
                              <w:rFonts w:ascii="Cambria Math" w:hAnsi="Cambria Math" w:cstheme="majorBidi"/>
                            </w:rPr>
                          </m:ctrlPr>
                        </m:sSupPr>
                        <m:e>
                          <m:r>
                            <w:rPr>
                              <w:rFonts w:ascii="Cambria Math" w:hAnsi="Cambria Math" w:cstheme="majorBidi"/>
                            </w:rPr>
                            <m:t>W</m:t>
                          </m:r>
                        </m:e>
                        <m:sup>
                          <m:d>
                            <m:dPr>
                              <m:ctrlPr>
                                <w:rPr>
                                  <w:rFonts w:ascii="Cambria Math" w:hAnsi="Cambria Math" w:cstheme="majorBidi"/>
                                </w:rPr>
                              </m:ctrlPr>
                            </m:dPr>
                            <m:e>
                              <m:r>
                                <w:rPr>
                                  <w:rFonts w:ascii="Cambria Math" w:hAnsi="Cambria Math" w:cstheme="majorBidi"/>
                                </w:rPr>
                                <m:t>l</m:t>
                              </m:r>
                            </m:e>
                          </m:d>
                        </m:sup>
                      </m:sSup>
                      <m:sSubSup>
                        <m:sSubSupPr>
                          <m:ctrlPr>
                            <w:rPr>
                              <w:rFonts w:ascii="Cambria Math" w:hAnsi="Cambria Math" w:cstheme="majorBidi"/>
                            </w:rPr>
                          </m:ctrlPr>
                        </m:sSubSupPr>
                        <m:e>
                          <m:r>
                            <w:rPr>
                              <w:rFonts w:ascii="Cambria Math" w:hAnsi="Cambria Math" w:cstheme="majorBidi"/>
                            </w:rPr>
                            <m:t>h</m:t>
                          </m:r>
                        </m:e>
                        <m:sub>
                          <m:r>
                            <w:rPr>
                              <w:rFonts w:ascii="Cambria Math" w:hAnsi="Cambria Math" w:cstheme="majorBidi"/>
                            </w:rPr>
                            <m:t>j</m:t>
                          </m:r>
                        </m:sub>
                        <m:sup>
                          <m:d>
                            <m:dPr>
                              <m:ctrlPr>
                                <w:rPr>
                                  <w:rFonts w:ascii="Cambria Math" w:hAnsi="Cambria Math" w:cstheme="majorBidi"/>
                                </w:rPr>
                              </m:ctrlPr>
                            </m:dPr>
                            <m:e>
                              <m:r>
                                <w:rPr>
                                  <w:rFonts w:ascii="Cambria Math" w:hAnsi="Cambria Math" w:cstheme="majorBidi"/>
                                </w:rPr>
                                <m:t>l</m:t>
                              </m:r>
                            </m:e>
                          </m:d>
                        </m:sup>
                      </m:sSubSup>
                      <m:r>
                        <w:rPr>
                          <w:rFonts w:ascii="Cambria Math" w:hAnsi="Cambria Math" w:cstheme="majorBidi"/>
                        </w:rPr>
                        <m:t>]</m:t>
                      </m:r>
                    </m:e>
                  </m:d>
                </m:e>
              </m:d>
            </m:den>
          </m:f>
          <m:r>
            <m:rPr>
              <m:sty m:val="p"/>
            </m:rPr>
            <w:rPr>
              <w:rFonts w:asciiTheme="majorBidi" w:hAnsiTheme="majorBidi" w:cstheme="majorBidi"/>
            </w:rPr>
            <w:br/>
          </m:r>
        </m:oMath>
      </m:oMathPara>
    </w:p>
    <w:p w14:paraId="138A98CE" w14:textId="14DA09B0" w:rsidR="00FA2342" w:rsidRPr="006625BE" w:rsidRDefault="00FA2342" w:rsidP="00FA2342">
      <w:pPr>
        <w:bidi w:val="0"/>
        <w:jc w:val="both"/>
        <w:rPr>
          <w:rFonts w:asciiTheme="majorBidi" w:hAnsiTheme="majorBidi" w:cstheme="majorBidi"/>
          <w:lang w:val="en"/>
        </w:rPr>
      </w:pPr>
      <w:r w:rsidRPr="00FA2342">
        <w:rPr>
          <w:rFonts w:asciiTheme="majorBidi" w:hAnsiTheme="majorBidi" w:cstheme="majorBidi"/>
          <w:lang w:val="en"/>
        </w:rPr>
        <w:t xml:space="preserve">where </w:t>
      </w:r>
      <m:oMath>
        <m:sSubSup>
          <m:sSubSupPr>
            <m:ctrlPr>
              <w:rPr>
                <w:rFonts w:ascii="Cambria Math" w:hAnsi="Cambria Math" w:cstheme="majorBidi"/>
              </w:rPr>
            </m:ctrlPr>
          </m:sSubSupPr>
          <m:e>
            <m:r>
              <w:rPr>
                <w:rFonts w:ascii="Cambria Math" w:hAnsi="Cambria Math" w:cstheme="majorBidi"/>
              </w:rPr>
              <m:t>h</m:t>
            </m:r>
          </m:e>
          <m:sub>
            <m:r>
              <w:rPr>
                <w:rFonts w:ascii="Cambria Math" w:hAnsi="Cambria Math" w:cstheme="majorBidi"/>
              </w:rPr>
              <m:t>i</m:t>
            </m:r>
          </m:sub>
          <m:sup>
            <m:d>
              <m:dPr>
                <m:ctrlPr>
                  <w:rPr>
                    <w:rFonts w:ascii="Cambria Math" w:hAnsi="Cambria Math" w:cstheme="majorBidi"/>
                  </w:rPr>
                </m:ctrlPr>
              </m:dPr>
              <m:e>
                <m:r>
                  <w:rPr>
                    <w:rFonts w:ascii="Cambria Math" w:hAnsi="Cambria Math" w:cstheme="majorBidi"/>
                  </w:rPr>
                  <m:t>l</m:t>
                </m:r>
              </m:e>
            </m:d>
          </m:sup>
        </m:sSubSup>
      </m:oMath>
      <w:r w:rsidRPr="00FA2342">
        <w:rPr>
          <w:rFonts w:asciiTheme="majorBidi" w:hAnsiTheme="majorBidi" w:cstheme="majorBidi"/>
          <w:lang w:val="en"/>
        </w:rPr>
        <w:t xml:space="preserve">represents the feature vector of node </w:t>
      </w:r>
      <m:oMath>
        <m:r>
          <w:rPr>
            <w:rFonts w:ascii="Cambria Math" w:hAnsi="Cambria Math" w:cstheme="majorBidi"/>
          </w:rPr>
          <m:t>i</m:t>
        </m:r>
      </m:oMath>
      <w:r w:rsidRPr="00FA2342">
        <w:rPr>
          <w:rFonts w:asciiTheme="majorBidi" w:hAnsiTheme="majorBidi" w:cstheme="majorBidi"/>
          <w:lang w:val="en"/>
        </w:rPr>
        <w:t xml:space="preserve">at layer </w:t>
      </w:r>
      <m:oMath>
        <m:r>
          <w:rPr>
            <w:rFonts w:ascii="Cambria Math" w:hAnsi="Cambria Math" w:cstheme="majorBidi"/>
          </w:rPr>
          <m:t>l</m:t>
        </m:r>
      </m:oMath>
      <w:r w:rsidRPr="00FA2342">
        <w:rPr>
          <w:rFonts w:asciiTheme="majorBidi" w:hAnsiTheme="majorBidi" w:cstheme="majorBidi"/>
          <w:lang w:val="en"/>
        </w:rPr>
        <w:t xml:space="preserve">, </w:t>
      </w:r>
      <m:oMath>
        <m:sSub>
          <m:sSubPr>
            <m:ctrlPr>
              <w:rPr>
                <w:rFonts w:ascii="Cambria Math" w:hAnsi="Cambria Math" w:cstheme="majorBidi"/>
              </w:rPr>
            </m:ctrlPr>
          </m:sSubPr>
          <m:e>
            <m:r>
              <w:rPr>
                <w:rFonts w:ascii="Cambria Math" w:hAnsi="Cambria Math" w:cstheme="majorBidi"/>
              </w:rPr>
              <m:t>e</m:t>
            </m:r>
          </m:e>
          <m:sub>
            <m:r>
              <w:rPr>
                <w:rFonts w:ascii="Cambria Math" w:hAnsi="Cambria Math" w:cstheme="majorBidi"/>
              </w:rPr>
              <m:t>ij</m:t>
            </m:r>
          </m:sub>
        </m:sSub>
      </m:oMath>
      <w:r w:rsidRPr="00FA2342">
        <w:rPr>
          <w:rFonts w:asciiTheme="majorBidi" w:hAnsiTheme="majorBidi" w:cstheme="majorBidi"/>
          <w:lang w:val="en"/>
        </w:rPr>
        <w:t xml:space="preserve">denotes the edge feature between nodes </w:t>
      </w:r>
      <m:oMath>
        <m:r>
          <w:rPr>
            <w:rFonts w:ascii="Cambria Math" w:hAnsi="Cambria Math" w:cstheme="majorBidi"/>
          </w:rPr>
          <m:t>i</m:t>
        </m:r>
      </m:oMath>
      <w:r w:rsidRPr="00FA2342">
        <w:rPr>
          <w:rFonts w:asciiTheme="majorBidi" w:hAnsiTheme="majorBidi" w:cstheme="majorBidi"/>
          <w:lang w:val="en"/>
        </w:rPr>
        <w:t xml:space="preserve">and </w:t>
      </w:r>
      <m:oMath>
        <m:r>
          <w:rPr>
            <w:rFonts w:ascii="Cambria Math" w:hAnsi="Cambria Math" w:cstheme="majorBidi"/>
          </w:rPr>
          <m:t>j</m:t>
        </m:r>
      </m:oMath>
      <w:r w:rsidRPr="00FA2342">
        <w:rPr>
          <w:rFonts w:asciiTheme="majorBidi" w:hAnsiTheme="majorBidi" w:cstheme="majorBidi"/>
          <w:lang w:val="en"/>
        </w:rPr>
        <w:t xml:space="preserve">, </w:t>
      </w:r>
      <m:oMath>
        <m:r>
          <m:rPr>
            <m:scr m:val="script"/>
          </m:rPr>
          <w:rPr>
            <w:rFonts w:ascii="Cambria Math" w:hAnsi="Cambria Math" w:cstheme="majorBidi"/>
          </w:rPr>
          <m:t>N(</m:t>
        </m:r>
        <m:r>
          <w:rPr>
            <w:rFonts w:ascii="Cambria Math" w:hAnsi="Cambria Math" w:cstheme="majorBidi"/>
          </w:rPr>
          <m:t>j)</m:t>
        </m:r>
      </m:oMath>
      <w:r w:rsidRPr="00FA2342">
        <w:rPr>
          <w:rFonts w:asciiTheme="majorBidi" w:hAnsiTheme="majorBidi" w:cstheme="majorBidi"/>
          <w:lang w:val="en"/>
        </w:rPr>
        <w:t xml:space="preserve">represents the neighbor set of node </w:t>
      </w:r>
      <m:oMath>
        <m:r>
          <w:rPr>
            <w:rFonts w:ascii="Cambria Math" w:hAnsi="Cambria Math" w:cstheme="majorBidi"/>
          </w:rPr>
          <m:t>j</m:t>
        </m:r>
      </m:oMath>
      <w:r w:rsidRPr="00FA2342">
        <w:rPr>
          <w:rFonts w:asciiTheme="majorBidi" w:hAnsiTheme="majorBidi" w:cstheme="majorBidi"/>
          <w:lang w:val="en"/>
        </w:rPr>
        <w:t xml:space="preserve">, </w:t>
      </w:r>
      <m:oMath>
        <m:sSubSup>
          <m:sSubSupPr>
            <m:ctrlPr>
              <w:rPr>
                <w:rFonts w:ascii="Cambria Math" w:hAnsi="Cambria Math" w:cstheme="majorBidi"/>
              </w:rPr>
            </m:ctrlPr>
          </m:sSubSupPr>
          <m:e>
            <m:r>
              <w:rPr>
                <w:rFonts w:ascii="Cambria Math" w:hAnsi="Cambria Math" w:cstheme="majorBidi"/>
              </w:rPr>
              <m:t>ϕ</m:t>
            </m:r>
          </m:e>
          <m:sub>
            <m:r>
              <w:rPr>
                <w:rFonts w:ascii="Cambria Math" w:hAnsi="Cambria Math" w:cstheme="majorBidi"/>
              </w:rPr>
              <m:t>e</m:t>
            </m:r>
          </m:sub>
          <m:sup>
            <m:d>
              <m:dPr>
                <m:ctrlPr>
                  <w:rPr>
                    <w:rFonts w:ascii="Cambria Math" w:hAnsi="Cambria Math" w:cstheme="majorBidi"/>
                  </w:rPr>
                </m:ctrlPr>
              </m:dPr>
              <m:e>
                <m:r>
                  <w:rPr>
                    <w:rFonts w:ascii="Cambria Math" w:hAnsi="Cambria Math" w:cstheme="majorBidi"/>
                  </w:rPr>
                  <m:t>l</m:t>
                </m:r>
              </m:e>
            </m:d>
          </m:sup>
        </m:sSubSup>
      </m:oMath>
      <w:r w:rsidRPr="00FA2342">
        <w:rPr>
          <w:rFonts w:asciiTheme="majorBidi" w:hAnsiTheme="majorBidi" w:cstheme="majorBidi"/>
          <w:lang w:val="en"/>
        </w:rPr>
        <w:t xml:space="preserve">and </w:t>
      </w:r>
      <m:oMath>
        <m:sSubSup>
          <m:sSubSupPr>
            <m:ctrlPr>
              <w:rPr>
                <w:rFonts w:ascii="Cambria Math" w:hAnsi="Cambria Math" w:cstheme="majorBidi"/>
              </w:rPr>
            </m:ctrlPr>
          </m:sSubSupPr>
          <m:e>
            <m:r>
              <w:rPr>
                <w:rFonts w:ascii="Cambria Math" w:hAnsi="Cambria Math" w:cstheme="majorBidi"/>
              </w:rPr>
              <m:t>ϕ</m:t>
            </m:r>
          </m:e>
          <m:sub>
            <m:r>
              <w:rPr>
                <w:rFonts w:ascii="Cambria Math" w:hAnsi="Cambria Math" w:cstheme="majorBidi"/>
              </w:rPr>
              <m:t>v</m:t>
            </m:r>
          </m:sub>
          <m:sup>
            <m:d>
              <m:dPr>
                <m:ctrlPr>
                  <w:rPr>
                    <w:rFonts w:ascii="Cambria Math" w:hAnsi="Cambria Math" w:cstheme="majorBidi"/>
                  </w:rPr>
                </m:ctrlPr>
              </m:dPr>
              <m:e>
                <m:r>
                  <w:rPr>
                    <w:rFonts w:ascii="Cambria Math" w:hAnsi="Cambria Math" w:cstheme="majorBidi"/>
                  </w:rPr>
                  <m:t>l</m:t>
                </m:r>
              </m:e>
            </m:d>
          </m:sup>
        </m:sSubSup>
      </m:oMath>
      <w:r w:rsidRPr="00FA2342">
        <w:rPr>
          <w:rFonts w:asciiTheme="majorBidi" w:hAnsiTheme="majorBidi" w:cstheme="majorBidi"/>
          <w:lang w:val="en"/>
        </w:rPr>
        <w:t xml:space="preserve">denote edge and node functions parameterized by neural networks, </w:t>
      </w:r>
      <m:oMath>
        <m:sSubSup>
          <m:sSubSupPr>
            <m:ctrlPr>
              <w:rPr>
                <w:rFonts w:ascii="Cambria Math" w:hAnsi="Cambria Math" w:cstheme="majorBidi"/>
              </w:rPr>
            </m:ctrlPr>
          </m:sSubSupPr>
          <m:e>
            <m:r>
              <w:rPr>
                <w:rFonts w:ascii="Cambria Math" w:hAnsi="Cambria Math" w:cstheme="majorBidi"/>
              </w:rPr>
              <m:t>α</m:t>
            </m:r>
          </m:e>
          <m:sub>
            <m:r>
              <w:rPr>
                <w:rFonts w:ascii="Cambria Math" w:hAnsi="Cambria Math" w:cstheme="majorBidi"/>
              </w:rPr>
              <m:t>ij</m:t>
            </m:r>
          </m:sub>
          <m:sup>
            <m:d>
              <m:dPr>
                <m:ctrlPr>
                  <w:rPr>
                    <w:rFonts w:ascii="Cambria Math" w:hAnsi="Cambria Math" w:cstheme="majorBidi"/>
                  </w:rPr>
                </m:ctrlPr>
              </m:dPr>
              <m:e>
                <m:r>
                  <w:rPr>
                    <w:rFonts w:ascii="Cambria Math" w:hAnsi="Cambria Math" w:cstheme="majorBidi"/>
                  </w:rPr>
                  <m:t>l</m:t>
                </m:r>
              </m:e>
            </m:d>
          </m:sup>
        </m:sSubSup>
      </m:oMath>
      <w:r w:rsidRPr="00FA2342">
        <w:rPr>
          <w:rFonts w:asciiTheme="majorBidi" w:hAnsiTheme="majorBidi" w:cstheme="majorBidi"/>
          <w:lang w:val="en"/>
        </w:rPr>
        <w:t xml:space="preserve">represents attention coefficients, </w:t>
      </w:r>
      <m:oMath>
        <m:sSup>
          <m:sSupPr>
            <m:ctrlPr>
              <w:rPr>
                <w:rFonts w:ascii="Cambria Math" w:hAnsi="Cambria Math" w:cstheme="majorBidi"/>
              </w:rPr>
            </m:ctrlPr>
          </m:sSupPr>
          <m:e>
            <m:r>
              <w:rPr>
                <w:rFonts w:ascii="Cambria Math" w:hAnsi="Cambria Math" w:cstheme="majorBidi"/>
              </w:rPr>
              <m:t>W</m:t>
            </m:r>
          </m:e>
          <m:sup>
            <m:d>
              <m:dPr>
                <m:ctrlPr>
                  <w:rPr>
                    <w:rFonts w:ascii="Cambria Math" w:hAnsi="Cambria Math" w:cstheme="majorBidi"/>
                  </w:rPr>
                </m:ctrlPr>
              </m:dPr>
              <m:e>
                <m:r>
                  <w:rPr>
                    <w:rFonts w:ascii="Cambria Math" w:hAnsi="Cambria Math" w:cstheme="majorBidi"/>
                  </w:rPr>
                  <m:t>l</m:t>
                </m:r>
              </m:e>
            </m:d>
          </m:sup>
        </m:sSup>
      </m:oMath>
      <w:r w:rsidRPr="00FA2342">
        <w:rPr>
          <w:rFonts w:asciiTheme="majorBidi" w:hAnsiTheme="majorBidi" w:cstheme="majorBidi"/>
          <w:lang w:val="en"/>
        </w:rPr>
        <w:t xml:space="preserve">denotes the weight matrix, and </w:t>
      </w:r>
      <m:oMath>
        <m:sSup>
          <m:sSupPr>
            <m:ctrlPr>
              <w:rPr>
                <w:rFonts w:ascii="Cambria Math" w:hAnsi="Cambria Math" w:cstheme="majorBidi"/>
              </w:rPr>
            </m:ctrlPr>
          </m:sSupPr>
          <m:e>
            <m:r>
              <w:rPr>
                <w:rFonts w:ascii="Cambria Math" w:hAnsi="Cambria Math" w:cstheme="majorBidi"/>
              </w:rPr>
              <m:t>a</m:t>
            </m:r>
          </m:e>
          <m:sup>
            <m:d>
              <m:dPr>
                <m:ctrlPr>
                  <w:rPr>
                    <w:rFonts w:ascii="Cambria Math" w:hAnsi="Cambria Math" w:cstheme="majorBidi"/>
                  </w:rPr>
                </m:ctrlPr>
              </m:dPr>
              <m:e>
                <m:r>
                  <w:rPr>
                    <w:rFonts w:ascii="Cambria Math" w:hAnsi="Cambria Math" w:cstheme="majorBidi"/>
                  </w:rPr>
                  <m:t>l</m:t>
                </m:r>
              </m:e>
            </m:d>
          </m:sup>
        </m:sSup>
      </m:oMath>
      <w:r w:rsidRPr="00FA2342">
        <w:rPr>
          <w:rFonts w:asciiTheme="majorBidi" w:hAnsiTheme="majorBidi" w:cstheme="majorBidi"/>
          <w:lang w:val="en"/>
        </w:rPr>
        <w:t>represents the attention vector.</w:t>
      </w:r>
    </w:p>
    <w:p w14:paraId="58B05416" w14:textId="77777777" w:rsidR="00FA2342" w:rsidRPr="00FA2342" w:rsidRDefault="00FA2342" w:rsidP="00FA2342">
      <w:pPr>
        <w:bidi w:val="0"/>
        <w:jc w:val="both"/>
        <w:rPr>
          <w:rFonts w:asciiTheme="majorBidi" w:hAnsiTheme="majorBidi" w:cstheme="majorBidi"/>
          <w:b/>
          <w:bCs/>
          <w:lang w:val="en"/>
        </w:rPr>
      </w:pPr>
      <w:r w:rsidRPr="00FA2342">
        <w:rPr>
          <w:rFonts w:asciiTheme="majorBidi" w:hAnsiTheme="majorBidi" w:cstheme="majorBidi"/>
          <w:b/>
          <w:bCs/>
          <w:lang w:val="en"/>
        </w:rPr>
        <w:t>S2. Digital Twin Model Specifications and Calibration</w:t>
      </w:r>
    </w:p>
    <w:tbl>
      <w:tblPr>
        <w:tblStyle w:val="TableGrid"/>
        <w:tblW w:w="0" w:type="auto"/>
        <w:jc w:val="center"/>
        <w:tblLook w:val="04A0" w:firstRow="1" w:lastRow="0" w:firstColumn="1" w:lastColumn="0" w:noHBand="0" w:noVBand="1"/>
      </w:tblPr>
      <w:tblGrid>
        <w:gridCol w:w="3253"/>
        <w:gridCol w:w="1206"/>
        <w:gridCol w:w="1304"/>
        <w:gridCol w:w="794"/>
        <w:gridCol w:w="2294"/>
      </w:tblGrid>
      <w:tr w:rsidR="00696549" w:rsidRPr="00FA2342" w14:paraId="1467C89C" w14:textId="77777777" w:rsidTr="004C1456">
        <w:trPr>
          <w:jc w:val="center"/>
        </w:trPr>
        <w:tc>
          <w:tcPr>
            <w:tcW w:w="0" w:type="auto"/>
            <w:gridSpan w:val="5"/>
            <w:vAlign w:val="center"/>
          </w:tcPr>
          <w:p w14:paraId="686C0E26" w14:textId="4EE674F5" w:rsidR="00696549" w:rsidRPr="00FA2342" w:rsidRDefault="00696549" w:rsidP="00FA2342">
            <w:pPr>
              <w:bidi w:val="0"/>
              <w:jc w:val="center"/>
              <w:rPr>
                <w:rFonts w:asciiTheme="majorBidi" w:hAnsiTheme="majorBidi" w:cstheme="majorBidi"/>
                <w:lang w:val="en"/>
              </w:rPr>
            </w:pPr>
            <w:r w:rsidRPr="00FA2342">
              <w:rPr>
                <w:rFonts w:asciiTheme="majorBidi" w:hAnsiTheme="majorBidi" w:cstheme="majorBidi"/>
                <w:lang w:val="en"/>
              </w:rPr>
              <w:t>Table S1. Digital Twin Calibration Parameters and Validation Metrics</w:t>
            </w:r>
          </w:p>
        </w:tc>
      </w:tr>
      <w:tr w:rsidR="00FA2342" w:rsidRPr="00FA2342" w14:paraId="11607AA4" w14:textId="77777777" w:rsidTr="00FA2342">
        <w:trPr>
          <w:jc w:val="center"/>
        </w:trPr>
        <w:tc>
          <w:tcPr>
            <w:tcW w:w="0" w:type="auto"/>
            <w:vAlign w:val="center"/>
            <w:hideMark/>
          </w:tcPr>
          <w:p w14:paraId="7FECE07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Parameter</w:t>
            </w:r>
          </w:p>
        </w:tc>
        <w:tc>
          <w:tcPr>
            <w:tcW w:w="0" w:type="auto"/>
            <w:vAlign w:val="center"/>
            <w:hideMark/>
          </w:tcPr>
          <w:p w14:paraId="3D6B707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Residential</w:t>
            </w:r>
          </w:p>
        </w:tc>
        <w:tc>
          <w:tcPr>
            <w:tcW w:w="0" w:type="auto"/>
            <w:vAlign w:val="center"/>
            <w:hideMark/>
          </w:tcPr>
          <w:p w14:paraId="5DC5A92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Commercial</w:t>
            </w:r>
          </w:p>
        </w:tc>
        <w:tc>
          <w:tcPr>
            <w:tcW w:w="0" w:type="auto"/>
            <w:vAlign w:val="center"/>
            <w:hideMark/>
          </w:tcPr>
          <w:p w14:paraId="02F6C13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Unit</w:t>
            </w:r>
          </w:p>
        </w:tc>
        <w:tc>
          <w:tcPr>
            <w:tcW w:w="0" w:type="auto"/>
            <w:vAlign w:val="center"/>
            <w:hideMark/>
          </w:tcPr>
          <w:p w14:paraId="4F5F2D7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Calibration Method</w:t>
            </w:r>
          </w:p>
        </w:tc>
      </w:tr>
      <w:tr w:rsidR="00FA2342" w:rsidRPr="00FA2342" w14:paraId="5FAE5A72" w14:textId="77777777" w:rsidTr="00FA2342">
        <w:trPr>
          <w:jc w:val="center"/>
        </w:trPr>
        <w:tc>
          <w:tcPr>
            <w:tcW w:w="0" w:type="auto"/>
            <w:vAlign w:val="center"/>
            <w:hideMark/>
          </w:tcPr>
          <w:p w14:paraId="3D4D9D7A" w14:textId="65EDF7EB" w:rsidR="00FA2342" w:rsidRPr="00FA2342" w:rsidRDefault="00000000" w:rsidP="00FA2342">
            <w:pPr>
              <w:bidi w:val="0"/>
              <w:spacing w:after="160" w:line="259" w:lineRule="auto"/>
              <w:jc w:val="center"/>
              <w:rPr>
                <w:rFonts w:asciiTheme="majorBidi" w:hAnsiTheme="majorBidi" w:cstheme="majorBidi"/>
                <w:lang w:val="en"/>
              </w:rPr>
            </w:pPr>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z</m:t>
                  </m:r>
                </m:sub>
              </m:sSub>
            </m:oMath>
            <w:r w:rsidR="00FA2342" w:rsidRPr="00FA2342">
              <w:rPr>
                <w:rFonts w:asciiTheme="majorBidi" w:hAnsiTheme="majorBidi" w:cstheme="majorBidi"/>
                <w:lang w:val="en"/>
              </w:rPr>
              <w:t>(Zone Thermal Capacitance)</w:t>
            </w:r>
          </w:p>
        </w:tc>
        <w:tc>
          <w:tcPr>
            <w:tcW w:w="0" w:type="auto"/>
            <w:vAlign w:val="center"/>
            <w:hideMark/>
          </w:tcPr>
          <w:p w14:paraId="659F182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2.8</w:t>
            </w:r>
          </w:p>
        </w:tc>
        <w:tc>
          <w:tcPr>
            <w:tcW w:w="0" w:type="auto"/>
            <w:vAlign w:val="center"/>
            <w:hideMark/>
          </w:tcPr>
          <w:p w14:paraId="236D766B"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8.5</w:t>
            </w:r>
          </w:p>
        </w:tc>
        <w:tc>
          <w:tcPr>
            <w:tcW w:w="0" w:type="auto"/>
            <w:vAlign w:val="center"/>
            <w:hideMark/>
          </w:tcPr>
          <w:p w14:paraId="3964A4D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MJ/°C</w:t>
            </w:r>
          </w:p>
        </w:tc>
        <w:tc>
          <w:tcPr>
            <w:tcW w:w="0" w:type="auto"/>
            <w:vAlign w:val="center"/>
            <w:hideMark/>
          </w:tcPr>
          <w:p w14:paraId="651487E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Bayesian Optimization</w:t>
            </w:r>
          </w:p>
        </w:tc>
      </w:tr>
      <w:tr w:rsidR="00FA2342" w:rsidRPr="00FA2342" w14:paraId="2B4C7A0A" w14:textId="77777777" w:rsidTr="00FA2342">
        <w:trPr>
          <w:jc w:val="center"/>
        </w:trPr>
        <w:tc>
          <w:tcPr>
            <w:tcW w:w="0" w:type="auto"/>
            <w:vAlign w:val="center"/>
            <w:hideMark/>
          </w:tcPr>
          <w:p w14:paraId="3ED0A3BA" w14:textId="381638C7" w:rsidR="00FA2342" w:rsidRPr="00FA2342" w:rsidRDefault="00000000" w:rsidP="00FA2342">
            <w:pPr>
              <w:bidi w:val="0"/>
              <w:spacing w:after="160" w:line="259" w:lineRule="auto"/>
              <w:jc w:val="center"/>
              <w:rPr>
                <w:rFonts w:asciiTheme="majorBidi" w:hAnsiTheme="majorBidi" w:cstheme="majorBidi"/>
                <w:lang w:val="en"/>
              </w:rPr>
            </w:pPr>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w,i</m:t>
                  </m:r>
                </m:sub>
              </m:sSub>
            </m:oMath>
            <w:r w:rsidR="00FA2342" w:rsidRPr="00FA2342">
              <w:rPr>
                <w:rFonts w:asciiTheme="majorBidi" w:hAnsiTheme="majorBidi" w:cstheme="majorBidi"/>
                <w:lang w:val="en"/>
              </w:rPr>
              <w:t>(Interior Wall Capacitance)</w:t>
            </w:r>
          </w:p>
        </w:tc>
        <w:tc>
          <w:tcPr>
            <w:tcW w:w="0" w:type="auto"/>
            <w:vAlign w:val="center"/>
            <w:hideMark/>
          </w:tcPr>
          <w:p w14:paraId="6525E80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1.4</w:t>
            </w:r>
          </w:p>
        </w:tc>
        <w:tc>
          <w:tcPr>
            <w:tcW w:w="0" w:type="auto"/>
            <w:vAlign w:val="center"/>
            <w:hideMark/>
          </w:tcPr>
          <w:p w14:paraId="7A42CC4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3.2</w:t>
            </w:r>
          </w:p>
        </w:tc>
        <w:tc>
          <w:tcPr>
            <w:tcW w:w="0" w:type="auto"/>
            <w:vAlign w:val="center"/>
            <w:hideMark/>
          </w:tcPr>
          <w:p w14:paraId="6FA4808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MJ/°C</w:t>
            </w:r>
          </w:p>
        </w:tc>
        <w:tc>
          <w:tcPr>
            <w:tcW w:w="0" w:type="auto"/>
            <w:vAlign w:val="center"/>
            <w:hideMark/>
          </w:tcPr>
          <w:p w14:paraId="14E4DF0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Bayesian Optimization</w:t>
            </w:r>
          </w:p>
        </w:tc>
      </w:tr>
      <w:tr w:rsidR="00FA2342" w:rsidRPr="00FA2342" w14:paraId="496C0D4B" w14:textId="77777777" w:rsidTr="00FA2342">
        <w:trPr>
          <w:jc w:val="center"/>
        </w:trPr>
        <w:tc>
          <w:tcPr>
            <w:tcW w:w="0" w:type="auto"/>
            <w:vAlign w:val="center"/>
            <w:hideMark/>
          </w:tcPr>
          <w:p w14:paraId="2FF2A674" w14:textId="3E751598" w:rsidR="00FA2342" w:rsidRPr="00FA2342" w:rsidRDefault="00000000" w:rsidP="00FA2342">
            <w:pPr>
              <w:bidi w:val="0"/>
              <w:spacing w:after="160" w:line="259" w:lineRule="auto"/>
              <w:jc w:val="center"/>
              <w:rPr>
                <w:rFonts w:asciiTheme="majorBidi" w:hAnsiTheme="majorBidi" w:cstheme="majorBidi"/>
                <w:lang w:val="en"/>
              </w:rPr>
            </w:pPr>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w,o</m:t>
                  </m:r>
                </m:sub>
              </m:sSub>
            </m:oMath>
            <w:r w:rsidR="00FA2342" w:rsidRPr="00FA2342">
              <w:rPr>
                <w:rFonts w:asciiTheme="majorBidi" w:hAnsiTheme="majorBidi" w:cstheme="majorBidi"/>
                <w:lang w:val="en"/>
              </w:rPr>
              <w:t>(Exterior Wall Capacitance)</w:t>
            </w:r>
          </w:p>
        </w:tc>
        <w:tc>
          <w:tcPr>
            <w:tcW w:w="0" w:type="auto"/>
            <w:vAlign w:val="center"/>
            <w:hideMark/>
          </w:tcPr>
          <w:p w14:paraId="0AE87B4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3.1</w:t>
            </w:r>
          </w:p>
        </w:tc>
        <w:tc>
          <w:tcPr>
            <w:tcW w:w="0" w:type="auto"/>
            <w:vAlign w:val="center"/>
            <w:hideMark/>
          </w:tcPr>
          <w:p w14:paraId="13CECD3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6.8</w:t>
            </w:r>
          </w:p>
        </w:tc>
        <w:tc>
          <w:tcPr>
            <w:tcW w:w="0" w:type="auto"/>
            <w:vAlign w:val="center"/>
            <w:hideMark/>
          </w:tcPr>
          <w:p w14:paraId="7FA31F6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MJ/°C</w:t>
            </w:r>
          </w:p>
        </w:tc>
        <w:tc>
          <w:tcPr>
            <w:tcW w:w="0" w:type="auto"/>
            <w:vAlign w:val="center"/>
            <w:hideMark/>
          </w:tcPr>
          <w:p w14:paraId="2FF79DC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Bayesian Optimization</w:t>
            </w:r>
          </w:p>
        </w:tc>
      </w:tr>
      <w:tr w:rsidR="00FA2342" w:rsidRPr="00FA2342" w14:paraId="67B4FE94" w14:textId="77777777" w:rsidTr="00FA2342">
        <w:trPr>
          <w:jc w:val="center"/>
        </w:trPr>
        <w:tc>
          <w:tcPr>
            <w:tcW w:w="0" w:type="auto"/>
            <w:vAlign w:val="center"/>
            <w:hideMark/>
          </w:tcPr>
          <w:p w14:paraId="5146CCB6" w14:textId="503BE4C9" w:rsidR="00FA2342" w:rsidRPr="00FA2342" w:rsidRDefault="00000000" w:rsidP="00FA2342">
            <w:pPr>
              <w:bidi w:val="0"/>
              <w:spacing w:after="160" w:line="259" w:lineRule="auto"/>
              <w:jc w:val="center"/>
              <w:rPr>
                <w:rFonts w:asciiTheme="majorBidi" w:hAnsiTheme="majorBidi" w:cstheme="majorBidi"/>
                <w:lang w:val="en"/>
              </w:rPr>
            </w:pPr>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r</m:t>
                  </m:r>
                </m:sub>
              </m:sSub>
            </m:oMath>
            <w:r w:rsidR="00FA2342" w:rsidRPr="00FA2342">
              <w:rPr>
                <w:rFonts w:asciiTheme="majorBidi" w:hAnsiTheme="majorBidi" w:cstheme="majorBidi"/>
                <w:lang w:val="en"/>
              </w:rPr>
              <w:t>(Roof Capacitance)</w:t>
            </w:r>
          </w:p>
        </w:tc>
        <w:tc>
          <w:tcPr>
            <w:tcW w:w="0" w:type="auto"/>
            <w:vAlign w:val="center"/>
            <w:hideMark/>
          </w:tcPr>
          <w:p w14:paraId="2428537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1.9</w:t>
            </w:r>
          </w:p>
        </w:tc>
        <w:tc>
          <w:tcPr>
            <w:tcW w:w="0" w:type="auto"/>
            <w:vAlign w:val="center"/>
            <w:hideMark/>
          </w:tcPr>
          <w:p w14:paraId="3A178F1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4.1</w:t>
            </w:r>
          </w:p>
        </w:tc>
        <w:tc>
          <w:tcPr>
            <w:tcW w:w="0" w:type="auto"/>
            <w:vAlign w:val="center"/>
            <w:hideMark/>
          </w:tcPr>
          <w:p w14:paraId="34D862E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MJ/°C</w:t>
            </w:r>
          </w:p>
        </w:tc>
        <w:tc>
          <w:tcPr>
            <w:tcW w:w="0" w:type="auto"/>
            <w:vAlign w:val="center"/>
            <w:hideMark/>
          </w:tcPr>
          <w:p w14:paraId="6C572F0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Bayesian Optimization</w:t>
            </w:r>
          </w:p>
        </w:tc>
      </w:tr>
      <w:tr w:rsidR="00FA2342" w:rsidRPr="00FA2342" w14:paraId="7BEC9FE6" w14:textId="77777777" w:rsidTr="00FA2342">
        <w:trPr>
          <w:jc w:val="center"/>
        </w:trPr>
        <w:tc>
          <w:tcPr>
            <w:tcW w:w="0" w:type="auto"/>
            <w:vAlign w:val="center"/>
            <w:hideMark/>
          </w:tcPr>
          <w:p w14:paraId="25977385" w14:textId="577F3105" w:rsidR="00FA2342" w:rsidRPr="00FA2342" w:rsidRDefault="00000000" w:rsidP="00FA2342">
            <w:pPr>
              <w:bidi w:val="0"/>
              <w:spacing w:after="160" w:line="259" w:lineRule="auto"/>
              <w:jc w:val="center"/>
              <w:rPr>
                <w:rFonts w:asciiTheme="majorBidi" w:hAnsiTheme="majorBidi" w:cstheme="majorBidi"/>
                <w:lang w:val="en"/>
              </w:rPr>
            </w:pPr>
            <m:oMath>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i</m:t>
                  </m:r>
                </m:sub>
              </m:sSub>
            </m:oMath>
            <w:r w:rsidR="00FA2342" w:rsidRPr="00FA2342">
              <w:rPr>
                <w:rFonts w:asciiTheme="majorBidi" w:hAnsiTheme="majorBidi" w:cstheme="majorBidi"/>
                <w:lang w:val="en"/>
              </w:rPr>
              <w:t>(Interior Surface Resistance)</w:t>
            </w:r>
          </w:p>
        </w:tc>
        <w:tc>
          <w:tcPr>
            <w:tcW w:w="0" w:type="auto"/>
            <w:vAlign w:val="center"/>
            <w:hideMark/>
          </w:tcPr>
          <w:p w14:paraId="3E37838B"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0.12</w:t>
            </w:r>
          </w:p>
        </w:tc>
        <w:tc>
          <w:tcPr>
            <w:tcW w:w="0" w:type="auto"/>
            <w:vAlign w:val="center"/>
            <w:hideMark/>
          </w:tcPr>
          <w:p w14:paraId="72BE373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0.08</w:t>
            </w:r>
          </w:p>
        </w:tc>
        <w:tc>
          <w:tcPr>
            <w:tcW w:w="0" w:type="auto"/>
            <w:vAlign w:val="center"/>
            <w:hideMark/>
          </w:tcPr>
          <w:p w14:paraId="065A5E3B"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°C/W</w:t>
            </w:r>
          </w:p>
        </w:tc>
        <w:tc>
          <w:tcPr>
            <w:tcW w:w="0" w:type="auto"/>
            <w:vAlign w:val="center"/>
            <w:hideMark/>
          </w:tcPr>
          <w:p w14:paraId="53DDB81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In-situ Measurement</w:t>
            </w:r>
          </w:p>
        </w:tc>
      </w:tr>
      <w:tr w:rsidR="00FA2342" w:rsidRPr="00FA2342" w14:paraId="16B94782" w14:textId="77777777" w:rsidTr="00FA2342">
        <w:trPr>
          <w:jc w:val="center"/>
        </w:trPr>
        <w:tc>
          <w:tcPr>
            <w:tcW w:w="0" w:type="auto"/>
            <w:vAlign w:val="center"/>
            <w:hideMark/>
          </w:tcPr>
          <w:p w14:paraId="3FBF2E52" w14:textId="1BF079B7" w:rsidR="00FA2342" w:rsidRPr="00FA2342" w:rsidRDefault="00000000" w:rsidP="00FA2342">
            <w:pPr>
              <w:bidi w:val="0"/>
              <w:spacing w:after="160" w:line="259" w:lineRule="auto"/>
              <w:jc w:val="center"/>
              <w:rPr>
                <w:rFonts w:asciiTheme="majorBidi" w:hAnsiTheme="majorBidi" w:cstheme="majorBidi"/>
                <w:lang w:val="en"/>
              </w:rPr>
            </w:pPr>
            <m:oMath>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w</m:t>
                  </m:r>
                </m:sub>
              </m:sSub>
            </m:oMath>
            <w:r w:rsidR="00FA2342" w:rsidRPr="00FA2342">
              <w:rPr>
                <w:rFonts w:asciiTheme="majorBidi" w:hAnsiTheme="majorBidi" w:cstheme="majorBidi"/>
                <w:lang w:val="en"/>
              </w:rPr>
              <w:t>(Wall Core Resistance)</w:t>
            </w:r>
          </w:p>
        </w:tc>
        <w:tc>
          <w:tcPr>
            <w:tcW w:w="0" w:type="auto"/>
            <w:vAlign w:val="center"/>
            <w:hideMark/>
          </w:tcPr>
          <w:p w14:paraId="2460CBB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0.45</w:t>
            </w:r>
          </w:p>
        </w:tc>
        <w:tc>
          <w:tcPr>
            <w:tcW w:w="0" w:type="auto"/>
            <w:vAlign w:val="center"/>
            <w:hideMark/>
          </w:tcPr>
          <w:p w14:paraId="30731F3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0.38</w:t>
            </w:r>
          </w:p>
        </w:tc>
        <w:tc>
          <w:tcPr>
            <w:tcW w:w="0" w:type="auto"/>
            <w:vAlign w:val="center"/>
            <w:hideMark/>
          </w:tcPr>
          <w:p w14:paraId="4B81599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°C/W</w:t>
            </w:r>
          </w:p>
        </w:tc>
        <w:tc>
          <w:tcPr>
            <w:tcW w:w="0" w:type="auto"/>
            <w:vAlign w:val="center"/>
            <w:hideMark/>
          </w:tcPr>
          <w:p w14:paraId="3C57FE0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In-situ Measurement</w:t>
            </w:r>
          </w:p>
        </w:tc>
      </w:tr>
      <w:tr w:rsidR="00FA2342" w:rsidRPr="00FA2342" w14:paraId="0A39B5BC" w14:textId="77777777" w:rsidTr="00FA2342">
        <w:trPr>
          <w:jc w:val="center"/>
        </w:trPr>
        <w:tc>
          <w:tcPr>
            <w:tcW w:w="0" w:type="auto"/>
            <w:vAlign w:val="center"/>
            <w:hideMark/>
          </w:tcPr>
          <w:p w14:paraId="5CF90E75" w14:textId="5832D5DC" w:rsidR="00FA2342" w:rsidRPr="00FA2342" w:rsidRDefault="00000000" w:rsidP="00FA2342">
            <w:pPr>
              <w:bidi w:val="0"/>
              <w:spacing w:after="160" w:line="259" w:lineRule="auto"/>
              <w:jc w:val="center"/>
              <w:rPr>
                <w:rFonts w:asciiTheme="majorBidi" w:hAnsiTheme="majorBidi" w:cstheme="majorBidi"/>
                <w:lang w:val="en"/>
              </w:rPr>
            </w:pPr>
            <m:oMath>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o</m:t>
                  </m:r>
                </m:sub>
              </m:sSub>
            </m:oMath>
            <w:r w:rsidR="00FA2342" w:rsidRPr="00FA2342">
              <w:rPr>
                <w:rFonts w:asciiTheme="majorBidi" w:hAnsiTheme="majorBidi" w:cstheme="majorBidi"/>
                <w:lang w:val="en"/>
              </w:rPr>
              <w:t>(Exterior Surface Resistance)</w:t>
            </w:r>
          </w:p>
        </w:tc>
        <w:tc>
          <w:tcPr>
            <w:tcW w:w="0" w:type="auto"/>
            <w:vAlign w:val="center"/>
            <w:hideMark/>
          </w:tcPr>
          <w:p w14:paraId="59AC7C3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0.06</w:t>
            </w:r>
          </w:p>
        </w:tc>
        <w:tc>
          <w:tcPr>
            <w:tcW w:w="0" w:type="auto"/>
            <w:vAlign w:val="center"/>
            <w:hideMark/>
          </w:tcPr>
          <w:p w14:paraId="492712E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0.05</w:t>
            </w:r>
          </w:p>
        </w:tc>
        <w:tc>
          <w:tcPr>
            <w:tcW w:w="0" w:type="auto"/>
            <w:vAlign w:val="center"/>
            <w:hideMark/>
          </w:tcPr>
          <w:p w14:paraId="7B0D844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°C/W</w:t>
            </w:r>
          </w:p>
        </w:tc>
        <w:tc>
          <w:tcPr>
            <w:tcW w:w="0" w:type="auto"/>
            <w:vAlign w:val="center"/>
            <w:hideMark/>
          </w:tcPr>
          <w:p w14:paraId="50989FD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Empirical Correlation</w:t>
            </w:r>
          </w:p>
        </w:tc>
      </w:tr>
      <w:tr w:rsidR="00FA2342" w:rsidRPr="00FA2342" w14:paraId="2D4D231F" w14:textId="77777777" w:rsidTr="00FA2342">
        <w:trPr>
          <w:jc w:val="center"/>
        </w:trPr>
        <w:tc>
          <w:tcPr>
            <w:tcW w:w="0" w:type="auto"/>
            <w:vAlign w:val="center"/>
            <w:hideMark/>
          </w:tcPr>
          <w:p w14:paraId="62FD959B" w14:textId="5AA872B3" w:rsidR="00FA2342" w:rsidRPr="00FA2342" w:rsidRDefault="00000000" w:rsidP="00FA2342">
            <w:pPr>
              <w:bidi w:val="0"/>
              <w:spacing w:after="160" w:line="259" w:lineRule="auto"/>
              <w:jc w:val="center"/>
              <w:rPr>
                <w:rFonts w:asciiTheme="majorBidi" w:hAnsiTheme="majorBidi" w:cstheme="majorBidi"/>
                <w:lang w:val="en"/>
              </w:rPr>
            </w:pPr>
            <m:oMath>
              <m:sSub>
                <m:sSubPr>
                  <m:ctrlPr>
                    <w:rPr>
                      <w:rFonts w:ascii="Cambria Math" w:hAnsi="Cambria Math" w:cstheme="majorBidi"/>
                    </w:rPr>
                  </m:ctrlPr>
                </m:sSubPr>
                <m:e>
                  <m:r>
                    <w:rPr>
                      <w:rFonts w:ascii="Cambria Math" w:hAnsi="Cambria Math" w:cstheme="majorBidi"/>
                    </w:rPr>
                    <m:t>R</m:t>
                  </m:r>
                </m:e>
                <m:sub>
                  <m:r>
                    <w:rPr>
                      <w:rFonts w:ascii="Cambria Math" w:hAnsi="Cambria Math" w:cstheme="majorBidi"/>
                    </w:rPr>
                    <m:t>r</m:t>
                  </m:r>
                </m:sub>
              </m:sSub>
            </m:oMath>
            <w:r w:rsidR="00FA2342" w:rsidRPr="00FA2342">
              <w:rPr>
                <w:rFonts w:asciiTheme="majorBidi" w:hAnsiTheme="majorBidi" w:cstheme="majorBidi"/>
                <w:lang w:val="en"/>
              </w:rPr>
              <w:t>(Roof Resistance)</w:t>
            </w:r>
          </w:p>
        </w:tc>
        <w:tc>
          <w:tcPr>
            <w:tcW w:w="0" w:type="auto"/>
            <w:vAlign w:val="center"/>
            <w:hideMark/>
          </w:tcPr>
          <w:p w14:paraId="356150D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0.52</w:t>
            </w:r>
          </w:p>
        </w:tc>
        <w:tc>
          <w:tcPr>
            <w:tcW w:w="0" w:type="auto"/>
            <w:vAlign w:val="center"/>
            <w:hideMark/>
          </w:tcPr>
          <w:p w14:paraId="716854A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0.41</w:t>
            </w:r>
          </w:p>
        </w:tc>
        <w:tc>
          <w:tcPr>
            <w:tcW w:w="0" w:type="auto"/>
            <w:vAlign w:val="center"/>
            <w:hideMark/>
          </w:tcPr>
          <w:p w14:paraId="4A83614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°C/W</w:t>
            </w:r>
          </w:p>
        </w:tc>
        <w:tc>
          <w:tcPr>
            <w:tcW w:w="0" w:type="auto"/>
            <w:vAlign w:val="center"/>
            <w:hideMark/>
          </w:tcPr>
          <w:p w14:paraId="2D36E07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In-situ Measurement</w:t>
            </w:r>
          </w:p>
        </w:tc>
      </w:tr>
      <w:tr w:rsidR="00FA2342" w:rsidRPr="00FA2342" w14:paraId="713C770D" w14:textId="77777777" w:rsidTr="00FA2342">
        <w:trPr>
          <w:jc w:val="center"/>
        </w:trPr>
        <w:tc>
          <w:tcPr>
            <w:tcW w:w="0" w:type="auto"/>
            <w:vAlign w:val="center"/>
            <w:hideMark/>
          </w:tcPr>
          <w:p w14:paraId="03492E7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RMSE (Validation)</w:t>
            </w:r>
          </w:p>
        </w:tc>
        <w:tc>
          <w:tcPr>
            <w:tcW w:w="0" w:type="auto"/>
            <w:vAlign w:val="center"/>
            <w:hideMark/>
          </w:tcPr>
          <w:p w14:paraId="2988224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0.55</w:t>
            </w:r>
          </w:p>
        </w:tc>
        <w:tc>
          <w:tcPr>
            <w:tcW w:w="0" w:type="auto"/>
            <w:vAlign w:val="center"/>
            <w:hideMark/>
          </w:tcPr>
          <w:p w14:paraId="6699087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0.66</w:t>
            </w:r>
          </w:p>
        </w:tc>
        <w:tc>
          <w:tcPr>
            <w:tcW w:w="0" w:type="auto"/>
            <w:vAlign w:val="center"/>
            <w:hideMark/>
          </w:tcPr>
          <w:p w14:paraId="17E5BC6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w:t>
            </w:r>
          </w:p>
        </w:tc>
        <w:tc>
          <w:tcPr>
            <w:tcW w:w="0" w:type="auto"/>
            <w:vAlign w:val="center"/>
            <w:hideMark/>
          </w:tcPr>
          <w:p w14:paraId="637A989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30-day Holdout Test</w:t>
            </w:r>
          </w:p>
        </w:tc>
      </w:tr>
      <w:tr w:rsidR="00FA2342" w:rsidRPr="00FA2342" w14:paraId="6FB42332" w14:textId="77777777" w:rsidTr="00FA2342">
        <w:trPr>
          <w:jc w:val="center"/>
        </w:trPr>
        <w:tc>
          <w:tcPr>
            <w:tcW w:w="0" w:type="auto"/>
            <w:vAlign w:val="center"/>
            <w:hideMark/>
          </w:tcPr>
          <w:p w14:paraId="37B00F48" w14:textId="069C6950" w:rsidR="00FA2342" w:rsidRPr="00FA2342" w:rsidRDefault="00000000" w:rsidP="00FA2342">
            <w:pPr>
              <w:bidi w:val="0"/>
              <w:spacing w:after="160" w:line="259" w:lineRule="auto"/>
              <w:jc w:val="center"/>
              <w:rPr>
                <w:rFonts w:asciiTheme="majorBidi" w:hAnsiTheme="majorBidi" w:cstheme="majorBidi"/>
                <w:lang w:val="en"/>
              </w:rPr>
            </w:pPr>
            <m:oMath>
              <m:sSup>
                <m:sSupPr>
                  <m:ctrlPr>
                    <w:rPr>
                      <w:rFonts w:ascii="Cambria Math" w:hAnsi="Cambria Math" w:cstheme="majorBidi"/>
                    </w:rPr>
                  </m:ctrlPr>
                </m:sSupPr>
                <m:e>
                  <m:r>
                    <w:rPr>
                      <w:rFonts w:ascii="Cambria Math" w:hAnsi="Cambria Math" w:cstheme="majorBidi"/>
                    </w:rPr>
                    <m:t>R</m:t>
                  </m:r>
                </m:e>
                <m:sup>
                  <m:r>
                    <w:rPr>
                      <w:rFonts w:ascii="Cambria Math" w:hAnsi="Cambria Math" w:cstheme="majorBidi"/>
                    </w:rPr>
                    <m:t>2</m:t>
                  </m:r>
                </m:sup>
              </m:sSup>
            </m:oMath>
            <w:r w:rsidR="00FA2342" w:rsidRPr="00FA2342">
              <w:rPr>
                <w:rFonts w:asciiTheme="majorBidi" w:hAnsiTheme="majorBidi" w:cstheme="majorBidi"/>
                <w:lang w:val="en"/>
              </w:rPr>
              <w:t>(Validation)</w:t>
            </w:r>
          </w:p>
        </w:tc>
        <w:tc>
          <w:tcPr>
            <w:tcW w:w="0" w:type="auto"/>
            <w:vAlign w:val="center"/>
            <w:hideMark/>
          </w:tcPr>
          <w:p w14:paraId="784703C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0.941</w:t>
            </w:r>
          </w:p>
        </w:tc>
        <w:tc>
          <w:tcPr>
            <w:tcW w:w="0" w:type="auto"/>
            <w:vAlign w:val="center"/>
            <w:hideMark/>
          </w:tcPr>
          <w:p w14:paraId="576A276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0.928</w:t>
            </w:r>
          </w:p>
        </w:tc>
        <w:tc>
          <w:tcPr>
            <w:tcW w:w="0" w:type="auto"/>
            <w:vAlign w:val="center"/>
            <w:hideMark/>
          </w:tcPr>
          <w:p w14:paraId="1E76FA3B"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c>
          <w:tcPr>
            <w:tcW w:w="0" w:type="auto"/>
            <w:vAlign w:val="center"/>
            <w:hideMark/>
          </w:tcPr>
          <w:p w14:paraId="556A726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30-day Holdout Test</w:t>
            </w:r>
          </w:p>
        </w:tc>
      </w:tr>
      <w:tr w:rsidR="00FA2342" w:rsidRPr="00FA2342" w14:paraId="1DBAA065" w14:textId="77777777" w:rsidTr="00FA2342">
        <w:trPr>
          <w:jc w:val="center"/>
        </w:trPr>
        <w:tc>
          <w:tcPr>
            <w:tcW w:w="0" w:type="auto"/>
            <w:vAlign w:val="center"/>
            <w:hideMark/>
          </w:tcPr>
          <w:p w14:paraId="6CB73B6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CVRMSE</w:t>
            </w:r>
          </w:p>
        </w:tc>
        <w:tc>
          <w:tcPr>
            <w:tcW w:w="0" w:type="auto"/>
            <w:vAlign w:val="center"/>
            <w:hideMark/>
          </w:tcPr>
          <w:p w14:paraId="4C6FFE5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4.2</w:t>
            </w:r>
          </w:p>
        </w:tc>
        <w:tc>
          <w:tcPr>
            <w:tcW w:w="0" w:type="auto"/>
            <w:vAlign w:val="center"/>
            <w:hideMark/>
          </w:tcPr>
          <w:p w14:paraId="7F7D5AE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5.1</w:t>
            </w:r>
          </w:p>
        </w:tc>
        <w:tc>
          <w:tcPr>
            <w:tcW w:w="0" w:type="auto"/>
            <w:vAlign w:val="center"/>
            <w:hideMark/>
          </w:tcPr>
          <w:p w14:paraId="0714F6B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c>
          <w:tcPr>
            <w:tcW w:w="0" w:type="auto"/>
            <w:vAlign w:val="center"/>
            <w:hideMark/>
          </w:tcPr>
          <w:p w14:paraId="4A4A415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ASHRAE Guideline 14</w:t>
            </w:r>
          </w:p>
        </w:tc>
      </w:tr>
      <w:tr w:rsidR="00FA2342" w:rsidRPr="00FA2342" w14:paraId="0707C509" w14:textId="77777777" w:rsidTr="00FA2342">
        <w:trPr>
          <w:jc w:val="center"/>
        </w:trPr>
        <w:tc>
          <w:tcPr>
            <w:tcW w:w="0" w:type="auto"/>
            <w:vAlign w:val="center"/>
            <w:hideMark/>
          </w:tcPr>
          <w:p w14:paraId="1BA8161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Calibration Data Period</w:t>
            </w:r>
          </w:p>
        </w:tc>
        <w:tc>
          <w:tcPr>
            <w:tcW w:w="0" w:type="auto"/>
            <w:vAlign w:val="center"/>
            <w:hideMark/>
          </w:tcPr>
          <w:p w14:paraId="1A642A3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90</w:t>
            </w:r>
          </w:p>
        </w:tc>
        <w:tc>
          <w:tcPr>
            <w:tcW w:w="0" w:type="auto"/>
            <w:vAlign w:val="center"/>
            <w:hideMark/>
          </w:tcPr>
          <w:p w14:paraId="0FB3C91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90</w:t>
            </w:r>
          </w:p>
        </w:tc>
        <w:tc>
          <w:tcPr>
            <w:tcW w:w="0" w:type="auto"/>
            <w:vAlign w:val="center"/>
            <w:hideMark/>
          </w:tcPr>
          <w:p w14:paraId="7F3518D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days</w:t>
            </w:r>
          </w:p>
        </w:tc>
        <w:tc>
          <w:tcPr>
            <w:tcW w:w="0" w:type="auto"/>
            <w:vAlign w:val="center"/>
            <w:hideMark/>
          </w:tcPr>
          <w:p w14:paraId="3305F7F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r>
      <w:tr w:rsidR="00FA2342" w:rsidRPr="00FA2342" w14:paraId="465279E0" w14:textId="77777777" w:rsidTr="00FA2342">
        <w:trPr>
          <w:jc w:val="center"/>
        </w:trPr>
        <w:tc>
          <w:tcPr>
            <w:tcW w:w="0" w:type="auto"/>
            <w:vAlign w:val="center"/>
            <w:hideMark/>
          </w:tcPr>
          <w:p w14:paraId="501EA41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Number of Calibration Parameters</w:t>
            </w:r>
          </w:p>
        </w:tc>
        <w:tc>
          <w:tcPr>
            <w:tcW w:w="0" w:type="auto"/>
            <w:vAlign w:val="center"/>
            <w:hideMark/>
          </w:tcPr>
          <w:p w14:paraId="428ACF1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14</w:t>
            </w:r>
          </w:p>
        </w:tc>
        <w:tc>
          <w:tcPr>
            <w:tcW w:w="0" w:type="auto"/>
            <w:vAlign w:val="center"/>
            <w:hideMark/>
          </w:tcPr>
          <w:p w14:paraId="6236938B"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18</w:t>
            </w:r>
          </w:p>
        </w:tc>
        <w:tc>
          <w:tcPr>
            <w:tcW w:w="0" w:type="auto"/>
            <w:vAlign w:val="center"/>
            <w:hideMark/>
          </w:tcPr>
          <w:p w14:paraId="62C7299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c>
          <w:tcPr>
            <w:tcW w:w="0" w:type="auto"/>
            <w:vAlign w:val="center"/>
            <w:hideMark/>
          </w:tcPr>
          <w:p w14:paraId="0D92730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r>
      <w:tr w:rsidR="00FA2342" w:rsidRPr="00FA2342" w14:paraId="0E201CEE" w14:textId="77777777" w:rsidTr="00FA2342">
        <w:trPr>
          <w:jc w:val="center"/>
        </w:trPr>
        <w:tc>
          <w:tcPr>
            <w:tcW w:w="0" w:type="auto"/>
            <w:vAlign w:val="center"/>
            <w:hideMark/>
          </w:tcPr>
          <w:p w14:paraId="651A6D0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Bayesian Optimization Iterations</w:t>
            </w:r>
          </w:p>
        </w:tc>
        <w:tc>
          <w:tcPr>
            <w:tcW w:w="0" w:type="auto"/>
            <w:vAlign w:val="center"/>
            <w:hideMark/>
          </w:tcPr>
          <w:p w14:paraId="41D5798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500</w:t>
            </w:r>
          </w:p>
        </w:tc>
        <w:tc>
          <w:tcPr>
            <w:tcW w:w="0" w:type="auto"/>
            <w:vAlign w:val="center"/>
            <w:hideMark/>
          </w:tcPr>
          <w:p w14:paraId="35A46E5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500</w:t>
            </w:r>
          </w:p>
        </w:tc>
        <w:tc>
          <w:tcPr>
            <w:tcW w:w="0" w:type="auto"/>
            <w:vAlign w:val="center"/>
            <w:hideMark/>
          </w:tcPr>
          <w:p w14:paraId="002AA75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c>
          <w:tcPr>
            <w:tcW w:w="0" w:type="auto"/>
            <w:vAlign w:val="center"/>
            <w:hideMark/>
          </w:tcPr>
          <w:p w14:paraId="7F62D8B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Expected Improvement</w:t>
            </w:r>
          </w:p>
        </w:tc>
      </w:tr>
    </w:tbl>
    <w:p w14:paraId="39CAD659" w14:textId="77777777" w:rsidR="00FA2342" w:rsidRPr="00FA2342" w:rsidRDefault="00FA2342" w:rsidP="00696549">
      <w:pPr>
        <w:bidi w:val="0"/>
        <w:spacing w:before="240"/>
        <w:jc w:val="both"/>
        <w:rPr>
          <w:rFonts w:asciiTheme="majorBidi" w:hAnsiTheme="majorBidi" w:cstheme="majorBidi"/>
          <w:b/>
          <w:bCs/>
          <w:lang w:val="en"/>
        </w:rPr>
      </w:pPr>
      <w:r w:rsidRPr="00FA2342">
        <w:rPr>
          <w:rFonts w:asciiTheme="majorBidi" w:hAnsiTheme="majorBidi" w:cstheme="majorBidi"/>
          <w:b/>
          <w:bCs/>
          <w:lang w:val="en"/>
        </w:rPr>
        <w:t>S3. Graph Neural Network Architecture Details</w:t>
      </w:r>
    </w:p>
    <w:tbl>
      <w:tblPr>
        <w:tblStyle w:val="TableGrid"/>
        <w:tblW w:w="0" w:type="auto"/>
        <w:jc w:val="center"/>
        <w:tblLook w:val="04A0" w:firstRow="1" w:lastRow="0" w:firstColumn="1" w:lastColumn="0" w:noHBand="0" w:noVBand="1"/>
      </w:tblPr>
      <w:tblGrid>
        <w:gridCol w:w="1901"/>
        <w:gridCol w:w="4557"/>
        <w:gridCol w:w="2892"/>
      </w:tblGrid>
      <w:tr w:rsidR="00696549" w:rsidRPr="00FA2342" w14:paraId="1C562C93" w14:textId="77777777" w:rsidTr="009F138A">
        <w:trPr>
          <w:jc w:val="center"/>
        </w:trPr>
        <w:tc>
          <w:tcPr>
            <w:tcW w:w="0" w:type="auto"/>
            <w:gridSpan w:val="3"/>
            <w:vAlign w:val="center"/>
          </w:tcPr>
          <w:p w14:paraId="6B8304A5" w14:textId="71A1150F" w:rsidR="00696549" w:rsidRPr="00FA2342" w:rsidRDefault="00696549" w:rsidP="00FA2342">
            <w:pPr>
              <w:bidi w:val="0"/>
              <w:jc w:val="center"/>
              <w:rPr>
                <w:rFonts w:asciiTheme="majorBidi" w:hAnsiTheme="majorBidi" w:cstheme="majorBidi"/>
                <w:lang w:val="en"/>
              </w:rPr>
            </w:pPr>
            <w:r w:rsidRPr="00FA2342">
              <w:rPr>
                <w:rFonts w:asciiTheme="majorBidi" w:hAnsiTheme="majorBidi" w:cstheme="majorBidi"/>
                <w:lang w:val="en"/>
              </w:rPr>
              <w:t>Table S2. GNN Architecture Specifications</w:t>
            </w:r>
          </w:p>
        </w:tc>
      </w:tr>
      <w:tr w:rsidR="00FA2342" w:rsidRPr="00FA2342" w14:paraId="527E5AB7" w14:textId="77777777" w:rsidTr="00FA2342">
        <w:trPr>
          <w:jc w:val="center"/>
        </w:trPr>
        <w:tc>
          <w:tcPr>
            <w:tcW w:w="0" w:type="auto"/>
            <w:vAlign w:val="center"/>
            <w:hideMark/>
          </w:tcPr>
          <w:p w14:paraId="0870F21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Component</w:t>
            </w:r>
          </w:p>
        </w:tc>
        <w:tc>
          <w:tcPr>
            <w:tcW w:w="0" w:type="auto"/>
            <w:vAlign w:val="center"/>
            <w:hideMark/>
          </w:tcPr>
          <w:p w14:paraId="70051ED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Specification</w:t>
            </w:r>
          </w:p>
        </w:tc>
        <w:tc>
          <w:tcPr>
            <w:tcW w:w="0" w:type="auto"/>
            <w:vAlign w:val="center"/>
            <w:hideMark/>
          </w:tcPr>
          <w:p w14:paraId="0F7D3C4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Notes</w:t>
            </w:r>
          </w:p>
        </w:tc>
      </w:tr>
      <w:tr w:rsidR="00FA2342" w:rsidRPr="00FA2342" w14:paraId="658E6A16" w14:textId="77777777" w:rsidTr="00FA2342">
        <w:trPr>
          <w:jc w:val="center"/>
        </w:trPr>
        <w:tc>
          <w:tcPr>
            <w:tcW w:w="0" w:type="auto"/>
            <w:vAlign w:val="center"/>
            <w:hideMark/>
          </w:tcPr>
          <w:p w14:paraId="546B000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Architecture Type</w:t>
            </w:r>
          </w:p>
        </w:tc>
        <w:tc>
          <w:tcPr>
            <w:tcW w:w="0" w:type="auto"/>
            <w:vAlign w:val="center"/>
            <w:hideMark/>
          </w:tcPr>
          <w:p w14:paraId="27ED462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Graph Attention Network (GAT)</w:t>
            </w:r>
          </w:p>
        </w:tc>
        <w:tc>
          <w:tcPr>
            <w:tcW w:w="0" w:type="auto"/>
            <w:vAlign w:val="center"/>
            <w:hideMark/>
          </w:tcPr>
          <w:p w14:paraId="54A8A9F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Multi-head attention mechanism</w:t>
            </w:r>
          </w:p>
        </w:tc>
      </w:tr>
      <w:tr w:rsidR="00FA2342" w:rsidRPr="00FA2342" w14:paraId="47A66D36" w14:textId="77777777" w:rsidTr="00FA2342">
        <w:trPr>
          <w:jc w:val="center"/>
        </w:trPr>
        <w:tc>
          <w:tcPr>
            <w:tcW w:w="0" w:type="auto"/>
            <w:vAlign w:val="center"/>
            <w:hideMark/>
          </w:tcPr>
          <w:p w14:paraId="2388AEA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Number of GNN Layers</w:t>
            </w:r>
          </w:p>
        </w:tc>
        <w:tc>
          <w:tcPr>
            <w:tcW w:w="0" w:type="auto"/>
            <w:vAlign w:val="center"/>
            <w:hideMark/>
          </w:tcPr>
          <w:p w14:paraId="4DA0FC4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3</w:t>
            </w:r>
          </w:p>
        </w:tc>
        <w:tc>
          <w:tcPr>
            <w:tcW w:w="0" w:type="auto"/>
            <w:vAlign w:val="center"/>
            <w:hideMark/>
          </w:tcPr>
          <w:p w14:paraId="33FB382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With residual connections</w:t>
            </w:r>
          </w:p>
        </w:tc>
      </w:tr>
      <w:tr w:rsidR="00FA2342" w:rsidRPr="00FA2342" w14:paraId="260324E3" w14:textId="77777777" w:rsidTr="00FA2342">
        <w:trPr>
          <w:jc w:val="center"/>
        </w:trPr>
        <w:tc>
          <w:tcPr>
            <w:tcW w:w="0" w:type="auto"/>
            <w:vAlign w:val="center"/>
            <w:hideMark/>
          </w:tcPr>
          <w:p w14:paraId="56B8952B"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Hidden Dimension</w:t>
            </w:r>
          </w:p>
        </w:tc>
        <w:tc>
          <w:tcPr>
            <w:tcW w:w="0" w:type="auto"/>
            <w:vAlign w:val="center"/>
            <w:hideMark/>
          </w:tcPr>
          <w:p w14:paraId="023F89B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128</w:t>
            </w:r>
          </w:p>
        </w:tc>
        <w:tc>
          <w:tcPr>
            <w:tcW w:w="0" w:type="auto"/>
            <w:vAlign w:val="center"/>
            <w:hideMark/>
          </w:tcPr>
          <w:p w14:paraId="5A91CA1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Per layer</w:t>
            </w:r>
          </w:p>
        </w:tc>
      </w:tr>
      <w:tr w:rsidR="00FA2342" w:rsidRPr="00FA2342" w14:paraId="43936A55" w14:textId="77777777" w:rsidTr="00FA2342">
        <w:trPr>
          <w:jc w:val="center"/>
        </w:trPr>
        <w:tc>
          <w:tcPr>
            <w:tcW w:w="0" w:type="auto"/>
            <w:vAlign w:val="center"/>
            <w:hideMark/>
          </w:tcPr>
          <w:p w14:paraId="61AACFF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Attention Heads</w:t>
            </w:r>
          </w:p>
        </w:tc>
        <w:tc>
          <w:tcPr>
            <w:tcW w:w="0" w:type="auto"/>
            <w:vAlign w:val="center"/>
            <w:hideMark/>
          </w:tcPr>
          <w:p w14:paraId="70F9E73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w:t>
            </w:r>
          </w:p>
        </w:tc>
        <w:tc>
          <w:tcPr>
            <w:tcW w:w="0" w:type="auto"/>
            <w:vAlign w:val="center"/>
            <w:hideMark/>
          </w:tcPr>
          <w:p w14:paraId="3E28F03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Concatenated in layers 1-2, averaged in layer 3</w:t>
            </w:r>
          </w:p>
        </w:tc>
      </w:tr>
      <w:tr w:rsidR="00FA2342" w:rsidRPr="00FA2342" w14:paraId="7F519863" w14:textId="77777777" w:rsidTr="00FA2342">
        <w:trPr>
          <w:jc w:val="center"/>
        </w:trPr>
        <w:tc>
          <w:tcPr>
            <w:tcW w:w="0" w:type="auto"/>
            <w:vAlign w:val="center"/>
            <w:hideMark/>
          </w:tcPr>
          <w:p w14:paraId="0963134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Node Feature Dimension (Input)</w:t>
            </w:r>
          </w:p>
        </w:tc>
        <w:tc>
          <w:tcPr>
            <w:tcW w:w="0" w:type="auto"/>
            <w:vAlign w:val="center"/>
            <w:hideMark/>
          </w:tcPr>
          <w:p w14:paraId="38E645F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23</w:t>
            </w:r>
          </w:p>
        </w:tc>
        <w:tc>
          <w:tcPr>
            <w:tcW w:w="0" w:type="auto"/>
            <w:vAlign w:val="center"/>
            <w:hideMark/>
          </w:tcPr>
          <w:p w14:paraId="75169B5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Per building</w:t>
            </w:r>
          </w:p>
        </w:tc>
      </w:tr>
      <w:tr w:rsidR="00FA2342" w:rsidRPr="00FA2342" w14:paraId="11CF4715" w14:textId="77777777" w:rsidTr="00FA2342">
        <w:trPr>
          <w:jc w:val="center"/>
        </w:trPr>
        <w:tc>
          <w:tcPr>
            <w:tcW w:w="0" w:type="auto"/>
            <w:vAlign w:val="center"/>
            <w:hideMark/>
          </w:tcPr>
          <w:p w14:paraId="78501B0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Edge Feature Dimension</w:t>
            </w:r>
          </w:p>
        </w:tc>
        <w:tc>
          <w:tcPr>
            <w:tcW w:w="0" w:type="auto"/>
            <w:vAlign w:val="center"/>
            <w:hideMark/>
          </w:tcPr>
          <w:p w14:paraId="342AC32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5</w:t>
            </w:r>
          </w:p>
        </w:tc>
        <w:tc>
          <w:tcPr>
            <w:tcW w:w="0" w:type="auto"/>
            <w:vAlign w:val="center"/>
            <w:hideMark/>
          </w:tcPr>
          <w:p w14:paraId="678C70C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Distance, orientation, type similarity, thermal correlation, shared infrastructure</w:t>
            </w:r>
          </w:p>
        </w:tc>
      </w:tr>
      <w:tr w:rsidR="00FA2342" w:rsidRPr="00FA2342" w14:paraId="1763CDC5" w14:textId="77777777" w:rsidTr="00FA2342">
        <w:trPr>
          <w:jc w:val="center"/>
        </w:trPr>
        <w:tc>
          <w:tcPr>
            <w:tcW w:w="0" w:type="auto"/>
            <w:vAlign w:val="center"/>
            <w:hideMark/>
          </w:tcPr>
          <w:p w14:paraId="57E69A5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Node Feature Components</w:t>
            </w:r>
          </w:p>
        </w:tc>
        <w:tc>
          <w:tcPr>
            <w:tcW w:w="0" w:type="auto"/>
            <w:vAlign w:val="center"/>
            <w:hideMark/>
          </w:tcPr>
          <w:p w14:paraId="44BCC24B" w14:textId="176561A1" w:rsidR="00FA2342" w:rsidRPr="00FA2342" w:rsidRDefault="00000000" w:rsidP="00FA2342">
            <w:pPr>
              <w:bidi w:val="0"/>
              <w:spacing w:after="160" w:line="259" w:lineRule="auto"/>
              <w:jc w:val="center"/>
              <w:rPr>
                <w:rFonts w:asciiTheme="majorBidi" w:hAnsiTheme="majorBidi" w:cstheme="majorBidi"/>
                <w:lang w:val="en"/>
              </w:rPr>
            </w:pPr>
            <m:oMath>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z</m:t>
                  </m:r>
                </m:sub>
              </m:sSub>
            </m:oMath>
            <w:r w:rsidR="00FA2342" w:rsidRPr="00FA2342">
              <w:rPr>
                <w:rFonts w:asciiTheme="majorBidi" w:hAnsiTheme="majorBidi" w:cstheme="majorBidi"/>
                <w:lang w:val="en"/>
              </w:rPr>
              <w:t xml:space="preserve">, </w:t>
            </w:r>
            <m:oMath>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w,i</m:t>
                  </m:r>
                </m:sub>
              </m:sSub>
            </m:oMath>
            <w:r w:rsidR="00FA2342" w:rsidRPr="00FA2342">
              <w:rPr>
                <w:rFonts w:asciiTheme="majorBidi" w:hAnsiTheme="majorBidi" w:cstheme="majorBidi"/>
                <w:lang w:val="en"/>
              </w:rPr>
              <w:t xml:space="preserve">, </w:t>
            </w:r>
            <m:oMath>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w,o</m:t>
                  </m:r>
                </m:sub>
              </m:sSub>
            </m:oMath>
            <w:r w:rsidR="00FA2342" w:rsidRPr="00FA2342">
              <w:rPr>
                <w:rFonts w:asciiTheme="majorBidi" w:hAnsiTheme="majorBidi" w:cstheme="majorBidi"/>
                <w:lang w:val="en"/>
              </w:rPr>
              <w:t xml:space="preserve">, </w:t>
            </w:r>
            <m:oMath>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r</m:t>
                  </m:r>
                </m:sub>
              </m:sSub>
            </m:oMath>
            <w:r w:rsidR="00FA2342" w:rsidRPr="00FA2342">
              <w:rPr>
                <w:rFonts w:asciiTheme="majorBidi" w:hAnsiTheme="majorBidi" w:cstheme="majorBidi"/>
                <w:lang w:val="en"/>
              </w:rPr>
              <w:t xml:space="preserve">, </w:t>
            </w:r>
            <m:oMath>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out</m:t>
                  </m:r>
                </m:sub>
              </m:sSub>
            </m:oMath>
            <w:r w:rsidR="00FA2342" w:rsidRPr="00FA2342">
              <w:rPr>
                <w:rFonts w:asciiTheme="majorBidi" w:hAnsiTheme="majorBidi" w:cstheme="majorBidi"/>
                <w:lang w:val="en"/>
              </w:rPr>
              <w:t xml:space="preserve">, </w:t>
            </w:r>
            <m:oMath>
              <m:r>
                <w:rPr>
                  <w:rFonts w:ascii="Cambria Math" w:hAnsi="Cambria Math" w:cstheme="majorBidi"/>
                </w:rPr>
                <m:t>RH</m:t>
              </m:r>
            </m:oMath>
            <w:r w:rsidR="00FA2342" w:rsidRPr="00FA2342">
              <w:rPr>
                <w:rFonts w:asciiTheme="majorBidi" w:hAnsiTheme="majorBidi" w:cstheme="majorBidi"/>
                <w:lang w:val="en"/>
              </w:rPr>
              <w:t xml:space="preserve">, </w:t>
            </w:r>
            <m:oMath>
              <m:r>
                <w:rPr>
                  <w:rFonts w:ascii="Cambria Math" w:hAnsi="Cambria Math" w:cstheme="majorBidi"/>
                </w:rPr>
                <m:t>SR</m:t>
              </m:r>
            </m:oMath>
            <w:r w:rsidR="00FA2342" w:rsidRPr="00FA2342">
              <w:rPr>
                <w:rFonts w:asciiTheme="majorBidi" w:hAnsiTheme="majorBidi" w:cstheme="majorBidi"/>
                <w:lang w:val="en"/>
              </w:rPr>
              <w:t xml:space="preserve">, </w:t>
            </w:r>
            <m:oMath>
              <m:r>
                <w:rPr>
                  <w:rFonts w:ascii="Cambria Math" w:hAnsi="Cambria Math" w:cstheme="majorBidi"/>
                </w:rPr>
                <m:t>WS</m:t>
              </m:r>
            </m:oMath>
            <w:r w:rsidR="00FA2342" w:rsidRPr="00FA2342">
              <w:rPr>
                <w:rFonts w:asciiTheme="majorBidi" w:hAnsiTheme="majorBidi" w:cstheme="majorBidi"/>
                <w:lang w:val="en"/>
              </w:rPr>
              <w:t xml:space="preserve">, </w:t>
            </w:r>
            <m:oMath>
              <m:r>
                <w:rPr>
                  <w:rFonts w:ascii="Cambria Math" w:hAnsi="Cambria Math" w:cstheme="majorBidi"/>
                </w:rPr>
                <m:t>WD</m:t>
              </m:r>
            </m:oMath>
            <w:r w:rsidR="00FA2342" w:rsidRPr="00FA2342">
              <w:rPr>
                <w:rFonts w:asciiTheme="majorBidi" w:hAnsiTheme="majorBidi" w:cstheme="majorBidi"/>
                <w:lang w:val="en"/>
              </w:rPr>
              <w:t xml:space="preserve">, </w:t>
            </w:r>
            <m:oMath>
              <m:r>
                <w:rPr>
                  <w:rFonts w:ascii="Cambria Math" w:hAnsi="Cambria Math" w:cstheme="majorBidi"/>
                </w:rPr>
                <m:t>P</m:t>
              </m:r>
              <m:sSub>
                <m:sSubPr>
                  <m:ctrlPr>
                    <w:rPr>
                      <w:rFonts w:ascii="Cambria Math" w:hAnsi="Cambria Math" w:cstheme="majorBidi"/>
                    </w:rPr>
                  </m:ctrlPr>
                </m:sSubPr>
                <m:e>
                  <m:r>
                    <w:rPr>
                      <w:rFonts w:ascii="Cambria Math" w:hAnsi="Cambria Math" w:cstheme="majorBidi"/>
                    </w:rPr>
                    <m:t>M</m:t>
                  </m:r>
                </m:e>
                <m:sub>
                  <m:r>
                    <w:rPr>
                      <w:rFonts w:ascii="Cambria Math" w:hAnsi="Cambria Math" w:cstheme="majorBidi"/>
                    </w:rPr>
                    <m:t>10</m:t>
                  </m:r>
                </m:sub>
              </m:sSub>
            </m:oMath>
            <w:r w:rsidR="00FA2342" w:rsidRPr="00FA2342">
              <w:rPr>
                <w:rFonts w:asciiTheme="majorBidi" w:hAnsiTheme="majorBidi" w:cstheme="majorBidi"/>
                <w:lang w:val="en"/>
              </w:rPr>
              <w:t xml:space="preserve">, </w:t>
            </w:r>
            <m:oMath>
              <m:sSub>
                <m:sSubPr>
                  <m:ctrlPr>
                    <w:rPr>
                      <w:rFonts w:ascii="Cambria Math" w:hAnsi="Cambria Math" w:cstheme="majorBidi"/>
                    </w:rPr>
                  </m:ctrlPr>
                </m:sSubPr>
                <m:e>
                  <m:r>
                    <w:rPr>
                      <w:rFonts w:ascii="Cambria Math" w:hAnsi="Cambria Math" w:cstheme="majorBidi"/>
                    </w:rPr>
                    <m:t>P</m:t>
                  </m:r>
                </m:e>
                <m:sub>
                  <m:r>
                    <w:rPr>
                      <w:rFonts w:ascii="Cambria Math" w:hAnsi="Cambria Math" w:cstheme="majorBidi"/>
                    </w:rPr>
                    <m:t>HVAC</m:t>
                  </m:r>
                </m:sub>
              </m:sSub>
            </m:oMath>
            <w:r w:rsidR="00FA2342" w:rsidRPr="00FA2342">
              <w:rPr>
                <w:rFonts w:asciiTheme="majorBidi" w:hAnsiTheme="majorBidi" w:cstheme="majorBidi"/>
                <w:lang w:val="en"/>
              </w:rPr>
              <w:t xml:space="preserve">, </w:t>
            </w:r>
            <m:oMath>
              <m:r>
                <w:rPr>
                  <w:rFonts w:ascii="Cambria Math" w:hAnsi="Cambria Math" w:cstheme="majorBidi"/>
                </w:rPr>
                <m:t>COP</m:t>
              </m:r>
            </m:oMath>
            <w:r w:rsidR="00FA2342" w:rsidRPr="00FA2342">
              <w:rPr>
                <w:rFonts w:asciiTheme="majorBidi" w:hAnsiTheme="majorBidi" w:cstheme="majorBidi"/>
                <w:lang w:val="en"/>
              </w:rPr>
              <w:t xml:space="preserve">, </w:t>
            </w:r>
            <m:oMath>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set</m:t>
                  </m:r>
                </m:sub>
              </m:sSub>
            </m:oMath>
            <w:r w:rsidR="00FA2342" w:rsidRPr="00FA2342">
              <w:rPr>
                <w:rFonts w:asciiTheme="majorBidi" w:hAnsiTheme="majorBidi" w:cstheme="majorBidi"/>
                <w:lang w:val="en"/>
              </w:rPr>
              <w:t xml:space="preserve">, </w:t>
            </w:r>
            <m:oMath>
              <m:r>
                <w:rPr>
                  <w:rFonts w:ascii="Cambria Math" w:hAnsi="Cambria Math" w:cstheme="majorBidi"/>
                </w:rPr>
                <m:t>Occ</m:t>
              </m:r>
            </m:oMath>
            <w:r w:rsidR="00FA2342" w:rsidRPr="00FA2342">
              <w:rPr>
                <w:rFonts w:asciiTheme="majorBidi" w:hAnsiTheme="majorBidi" w:cstheme="majorBidi"/>
                <w:lang w:val="en"/>
              </w:rPr>
              <w:t xml:space="preserve">, </w:t>
            </w:r>
            <m:oMath>
              <m:r>
                <w:rPr>
                  <w:rFonts w:ascii="Cambria Math" w:hAnsi="Cambria Math" w:cstheme="majorBidi"/>
                </w:rPr>
                <m:t>Oc</m:t>
              </m:r>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pred</m:t>
                  </m:r>
                </m:sub>
              </m:sSub>
            </m:oMath>
            <w:r w:rsidR="00FA2342" w:rsidRPr="00FA2342">
              <w:rPr>
                <w:rFonts w:asciiTheme="majorBidi" w:hAnsiTheme="majorBidi" w:cstheme="majorBidi"/>
                <w:lang w:val="en"/>
              </w:rPr>
              <w:t xml:space="preserve">, </w:t>
            </w:r>
            <m:oMath>
              <m:r>
                <w:rPr>
                  <w:rFonts w:ascii="Cambria Math" w:hAnsi="Cambria Math" w:cstheme="majorBidi"/>
                </w:rPr>
                <m:t>DoW</m:t>
              </m:r>
            </m:oMath>
            <w:r w:rsidR="00FA2342" w:rsidRPr="00FA2342">
              <w:rPr>
                <w:rFonts w:asciiTheme="majorBidi" w:hAnsiTheme="majorBidi" w:cstheme="majorBidi"/>
                <w:lang w:val="en"/>
              </w:rPr>
              <w:t xml:space="preserve">, </w:t>
            </w:r>
            <m:oMath>
              <m:r>
                <w:rPr>
                  <w:rFonts w:ascii="Cambria Math" w:hAnsi="Cambria Math" w:cstheme="majorBidi"/>
                </w:rPr>
                <m:t>HoD</m:t>
              </m:r>
            </m:oMath>
            <w:r w:rsidR="00FA2342" w:rsidRPr="00FA2342">
              <w:rPr>
                <w:rFonts w:asciiTheme="majorBidi" w:hAnsiTheme="majorBidi" w:cstheme="majorBidi"/>
                <w:lang w:val="en"/>
              </w:rPr>
              <w:t xml:space="preserve">, </w:t>
            </w:r>
            <m:oMath>
              <m:sSub>
                <m:sSubPr>
                  <m:ctrlPr>
                    <w:rPr>
                      <w:rFonts w:ascii="Cambria Math" w:hAnsi="Cambria Math" w:cstheme="majorBidi"/>
                    </w:rPr>
                  </m:ctrlPr>
                </m:sSubPr>
                <m:e>
                  <m:r>
                    <w:rPr>
                      <w:rFonts w:ascii="Cambria Math" w:hAnsi="Cambria Math" w:cstheme="majorBidi"/>
                    </w:rPr>
                    <m:t>E</m:t>
                  </m:r>
                </m:e>
                <m:sub>
                  <m:r>
                    <w:rPr>
                      <w:rFonts w:ascii="Cambria Math" w:hAnsi="Cambria Math" w:cstheme="majorBidi"/>
                    </w:rPr>
                    <m:t>cum</m:t>
                  </m:r>
                </m:sub>
              </m:sSub>
            </m:oMath>
            <w:r w:rsidR="00FA2342" w:rsidRPr="00FA2342">
              <w:rPr>
                <w:rFonts w:asciiTheme="majorBidi" w:hAnsiTheme="majorBidi" w:cstheme="majorBidi"/>
                <w:lang w:val="en"/>
              </w:rPr>
              <w:t xml:space="preserve">, </w:t>
            </w:r>
            <m:oMath>
              <m:sSub>
                <m:sSubPr>
                  <m:ctrlPr>
                    <w:rPr>
                      <w:rFonts w:ascii="Cambria Math" w:hAnsi="Cambria Math" w:cstheme="majorBidi"/>
                    </w:rPr>
                  </m:ctrlPr>
                </m:sSubPr>
                <m:e>
                  <m:r>
                    <w:rPr>
                      <w:rFonts w:ascii="Cambria Math" w:hAnsi="Cambria Math" w:cstheme="majorBidi"/>
                    </w:rPr>
                    <m:t>P</m:t>
                  </m:r>
                </m:e>
                <m:sub>
                  <m:r>
                    <w:rPr>
                      <w:rFonts w:ascii="Cambria Math" w:hAnsi="Cambria Math" w:cstheme="majorBidi"/>
                    </w:rPr>
                    <m:t>peak</m:t>
                  </m:r>
                </m:sub>
              </m:sSub>
            </m:oMath>
            <w:r w:rsidR="00FA2342" w:rsidRPr="00FA2342">
              <w:rPr>
                <w:rFonts w:asciiTheme="majorBidi" w:hAnsiTheme="majorBidi" w:cstheme="majorBidi"/>
                <w:lang w:val="en"/>
              </w:rPr>
              <w:t xml:space="preserve">, </w:t>
            </w:r>
            <m:oMath>
              <m:r>
                <m:rPr>
                  <m:sty m:val="p"/>
                </m:rPr>
                <w:rPr>
                  <w:rFonts w:ascii="Cambria Math" w:hAnsi="Cambria Math" w:cstheme="majorBidi"/>
                </w:rPr>
                <m:t>Δ</m:t>
              </m:r>
              <m:r>
                <w:rPr>
                  <w:rFonts w:ascii="Cambria Math" w:hAnsi="Cambria Math" w:cstheme="majorBidi"/>
                </w:rPr>
                <m:t>T</m:t>
              </m:r>
              <m:r>
                <m:rPr>
                  <m:sty m:val="p"/>
                </m:rPr>
                <w:rPr>
                  <w:rFonts w:ascii="Cambria Math" w:hAnsi="Cambria Math" w:cstheme="majorBidi"/>
                </w:rPr>
                <m:t>/Δ</m:t>
              </m:r>
              <m:r>
                <w:rPr>
                  <w:rFonts w:ascii="Cambria Math" w:hAnsi="Cambria Math" w:cstheme="majorBidi"/>
                </w:rPr>
                <m:t>t</m:t>
              </m:r>
            </m:oMath>
            <w:r w:rsidR="00FA2342" w:rsidRPr="00FA2342">
              <w:rPr>
                <w:rFonts w:asciiTheme="majorBidi" w:hAnsiTheme="majorBidi" w:cstheme="majorBidi"/>
                <w:lang w:val="en"/>
              </w:rPr>
              <w:t xml:space="preserve">, </w:t>
            </w:r>
            <m:oMath>
              <m:r>
                <w:rPr>
                  <w:rFonts w:ascii="Cambria Math" w:hAnsi="Cambria Math" w:cstheme="majorBidi"/>
                </w:rPr>
                <m:t>Stor</m:t>
              </m:r>
              <m:sSub>
                <m:sSubPr>
                  <m:ctrlPr>
                    <w:rPr>
                      <w:rFonts w:ascii="Cambria Math" w:hAnsi="Cambria Math" w:cstheme="majorBidi"/>
                    </w:rPr>
                  </m:ctrlPr>
                </m:sSubPr>
                <m:e>
                  <m:r>
                    <w:rPr>
                      <w:rFonts w:ascii="Cambria Math" w:hAnsi="Cambria Math" w:cstheme="majorBidi"/>
                    </w:rPr>
                    <m:t>m</m:t>
                  </m:r>
                </m:e>
                <m:sub>
                  <m:r>
                    <w:rPr>
                      <w:rFonts w:ascii="Cambria Math" w:hAnsi="Cambria Math" w:cstheme="majorBidi"/>
                    </w:rPr>
                    <m:t>prob</m:t>
                  </m:r>
                </m:sub>
              </m:sSub>
            </m:oMath>
            <w:r w:rsidR="00FA2342" w:rsidRPr="00FA2342">
              <w:rPr>
                <w:rFonts w:asciiTheme="majorBidi" w:hAnsiTheme="majorBidi" w:cstheme="majorBidi"/>
                <w:lang w:val="en"/>
              </w:rPr>
              <w:t xml:space="preserve">, </w:t>
            </w:r>
            <m:oMath>
              <m:r>
                <w:rPr>
                  <w:rFonts w:ascii="Cambria Math" w:hAnsi="Cambria Math" w:cstheme="majorBidi"/>
                </w:rPr>
                <m:t>Stor</m:t>
              </m:r>
              <m:sSub>
                <m:sSubPr>
                  <m:ctrlPr>
                    <w:rPr>
                      <w:rFonts w:ascii="Cambria Math" w:hAnsi="Cambria Math" w:cstheme="majorBidi"/>
                    </w:rPr>
                  </m:ctrlPr>
                </m:sSubPr>
                <m:e>
                  <m:r>
                    <w:rPr>
                      <w:rFonts w:ascii="Cambria Math" w:hAnsi="Cambria Math" w:cstheme="majorBidi"/>
                    </w:rPr>
                    <m:t>m</m:t>
                  </m:r>
                </m:e>
                <m:sub>
                  <m:r>
                    <w:rPr>
                      <w:rFonts w:ascii="Cambria Math" w:hAnsi="Cambria Math" w:cstheme="majorBidi"/>
                    </w:rPr>
                    <m:t>ETA</m:t>
                  </m:r>
                </m:sub>
              </m:sSub>
            </m:oMath>
            <w:r w:rsidR="00FA2342" w:rsidRPr="00FA2342">
              <w:rPr>
                <w:rFonts w:asciiTheme="majorBidi" w:hAnsiTheme="majorBidi" w:cstheme="majorBidi"/>
                <w:lang w:val="en"/>
              </w:rPr>
              <w:t xml:space="preserve">, </w:t>
            </w:r>
            <m:oMath>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pre,status</m:t>
                  </m:r>
                </m:sub>
              </m:sSub>
            </m:oMath>
          </w:p>
        </w:tc>
        <w:tc>
          <w:tcPr>
            <w:tcW w:w="0" w:type="auto"/>
            <w:vAlign w:val="center"/>
            <w:hideMark/>
          </w:tcPr>
          <w:p w14:paraId="18768F4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23 features total</w:t>
            </w:r>
          </w:p>
        </w:tc>
      </w:tr>
      <w:tr w:rsidR="00FA2342" w:rsidRPr="00FA2342" w14:paraId="7F0A289D" w14:textId="77777777" w:rsidTr="00FA2342">
        <w:trPr>
          <w:jc w:val="center"/>
        </w:trPr>
        <w:tc>
          <w:tcPr>
            <w:tcW w:w="0" w:type="auto"/>
            <w:vAlign w:val="center"/>
            <w:hideMark/>
          </w:tcPr>
          <w:p w14:paraId="6AD9C7C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Activation Function</w:t>
            </w:r>
          </w:p>
        </w:tc>
        <w:tc>
          <w:tcPr>
            <w:tcW w:w="0" w:type="auto"/>
            <w:vAlign w:val="center"/>
            <w:hideMark/>
          </w:tcPr>
          <w:p w14:paraId="3FD1BC2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ELU</w:t>
            </w:r>
          </w:p>
        </w:tc>
        <w:tc>
          <w:tcPr>
            <w:tcW w:w="0" w:type="auto"/>
            <w:vAlign w:val="center"/>
            <w:hideMark/>
          </w:tcPr>
          <w:p w14:paraId="6C2C6AC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Between layers</w:t>
            </w:r>
          </w:p>
        </w:tc>
      </w:tr>
      <w:tr w:rsidR="00FA2342" w:rsidRPr="00FA2342" w14:paraId="10DE1B75" w14:textId="77777777" w:rsidTr="00FA2342">
        <w:trPr>
          <w:jc w:val="center"/>
        </w:trPr>
        <w:tc>
          <w:tcPr>
            <w:tcW w:w="0" w:type="auto"/>
            <w:vAlign w:val="center"/>
            <w:hideMark/>
          </w:tcPr>
          <w:p w14:paraId="43C50FD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Dropout Rate</w:t>
            </w:r>
          </w:p>
        </w:tc>
        <w:tc>
          <w:tcPr>
            <w:tcW w:w="0" w:type="auto"/>
            <w:vAlign w:val="center"/>
            <w:hideMark/>
          </w:tcPr>
          <w:p w14:paraId="79FD67D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0.1</w:t>
            </w:r>
          </w:p>
        </w:tc>
        <w:tc>
          <w:tcPr>
            <w:tcW w:w="0" w:type="auto"/>
            <w:vAlign w:val="center"/>
            <w:hideMark/>
          </w:tcPr>
          <w:p w14:paraId="0986BBC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Applied after attention</w:t>
            </w:r>
          </w:p>
        </w:tc>
      </w:tr>
      <w:tr w:rsidR="00FA2342" w:rsidRPr="00FA2342" w14:paraId="7D2216AF" w14:textId="77777777" w:rsidTr="00FA2342">
        <w:trPr>
          <w:jc w:val="center"/>
        </w:trPr>
        <w:tc>
          <w:tcPr>
            <w:tcW w:w="0" w:type="auto"/>
            <w:vAlign w:val="center"/>
            <w:hideMark/>
          </w:tcPr>
          <w:p w14:paraId="33D0156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Layer Normalization</w:t>
            </w:r>
          </w:p>
        </w:tc>
        <w:tc>
          <w:tcPr>
            <w:tcW w:w="0" w:type="auto"/>
            <w:vAlign w:val="center"/>
            <w:hideMark/>
          </w:tcPr>
          <w:p w14:paraId="50D19EE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Applied</w:t>
            </w:r>
          </w:p>
        </w:tc>
        <w:tc>
          <w:tcPr>
            <w:tcW w:w="0" w:type="auto"/>
            <w:vAlign w:val="center"/>
            <w:hideMark/>
          </w:tcPr>
          <w:p w14:paraId="14C8F9C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After each GNN layer</w:t>
            </w:r>
          </w:p>
        </w:tc>
      </w:tr>
      <w:tr w:rsidR="00FA2342" w:rsidRPr="00FA2342" w14:paraId="1BF44117" w14:textId="77777777" w:rsidTr="00FA2342">
        <w:trPr>
          <w:jc w:val="center"/>
        </w:trPr>
        <w:tc>
          <w:tcPr>
            <w:tcW w:w="0" w:type="auto"/>
            <w:vAlign w:val="center"/>
            <w:hideMark/>
          </w:tcPr>
          <w:p w14:paraId="1FCD32E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Graph Construction</w:t>
            </w:r>
          </w:p>
        </w:tc>
        <w:tc>
          <w:tcPr>
            <w:tcW w:w="0" w:type="auto"/>
            <w:vAlign w:val="center"/>
            <w:hideMark/>
          </w:tcPr>
          <w:p w14:paraId="1E26C78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k-NN with k=5</w:t>
            </w:r>
          </w:p>
        </w:tc>
        <w:tc>
          <w:tcPr>
            <w:tcW w:w="0" w:type="auto"/>
            <w:vAlign w:val="center"/>
            <w:hideMark/>
          </w:tcPr>
          <w:p w14:paraId="50C11FF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Based on physical proximity</w:t>
            </w:r>
          </w:p>
        </w:tc>
      </w:tr>
      <w:tr w:rsidR="00FA2342" w:rsidRPr="00FA2342" w14:paraId="73AAC209" w14:textId="77777777" w:rsidTr="00FA2342">
        <w:trPr>
          <w:jc w:val="center"/>
        </w:trPr>
        <w:tc>
          <w:tcPr>
            <w:tcW w:w="0" w:type="auto"/>
            <w:vAlign w:val="center"/>
            <w:hideMark/>
          </w:tcPr>
          <w:p w14:paraId="0471DA9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Maximum Graph Radius</w:t>
            </w:r>
          </w:p>
        </w:tc>
        <w:tc>
          <w:tcPr>
            <w:tcW w:w="0" w:type="auto"/>
            <w:vAlign w:val="center"/>
            <w:hideMark/>
          </w:tcPr>
          <w:p w14:paraId="1EDB6E0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500 m</w:t>
            </w:r>
          </w:p>
        </w:tc>
        <w:tc>
          <w:tcPr>
            <w:tcW w:w="0" w:type="auto"/>
            <w:vAlign w:val="center"/>
            <w:hideMark/>
          </w:tcPr>
          <w:p w14:paraId="6319E67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Euclidean distance threshold</w:t>
            </w:r>
          </w:p>
        </w:tc>
      </w:tr>
      <w:tr w:rsidR="00FA2342" w:rsidRPr="00FA2342" w14:paraId="4C50E45F" w14:textId="77777777" w:rsidTr="00FA2342">
        <w:trPr>
          <w:jc w:val="center"/>
        </w:trPr>
        <w:tc>
          <w:tcPr>
            <w:tcW w:w="0" w:type="auto"/>
            <w:vAlign w:val="center"/>
            <w:hideMark/>
          </w:tcPr>
          <w:p w14:paraId="78E2C19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Attention Temperature</w:t>
            </w:r>
          </w:p>
        </w:tc>
        <w:tc>
          <w:tcPr>
            <w:tcW w:w="0" w:type="auto"/>
            <w:vAlign w:val="center"/>
            <w:hideMark/>
          </w:tcPr>
          <w:p w14:paraId="2E28998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0.1</w:t>
            </w:r>
          </w:p>
        </w:tc>
        <w:tc>
          <w:tcPr>
            <w:tcW w:w="0" w:type="auto"/>
            <w:vAlign w:val="center"/>
            <w:hideMark/>
          </w:tcPr>
          <w:p w14:paraId="6697101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Sharpening factor</w:t>
            </w:r>
          </w:p>
        </w:tc>
      </w:tr>
      <w:tr w:rsidR="00FA2342" w:rsidRPr="00FA2342" w14:paraId="1611AF9F" w14:textId="77777777" w:rsidTr="00FA2342">
        <w:trPr>
          <w:jc w:val="center"/>
        </w:trPr>
        <w:tc>
          <w:tcPr>
            <w:tcW w:w="0" w:type="auto"/>
            <w:vAlign w:val="center"/>
            <w:hideMark/>
          </w:tcPr>
          <w:p w14:paraId="5655FC2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Output Embedding Dimension</w:t>
            </w:r>
          </w:p>
        </w:tc>
        <w:tc>
          <w:tcPr>
            <w:tcW w:w="0" w:type="auto"/>
            <w:vAlign w:val="center"/>
            <w:hideMark/>
          </w:tcPr>
          <w:p w14:paraId="3BB8719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64</w:t>
            </w:r>
          </w:p>
        </w:tc>
        <w:tc>
          <w:tcPr>
            <w:tcW w:w="0" w:type="auto"/>
            <w:vAlign w:val="center"/>
            <w:hideMark/>
          </w:tcPr>
          <w:p w14:paraId="2DEA718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Fed to policy and value heads</w:t>
            </w:r>
          </w:p>
        </w:tc>
      </w:tr>
    </w:tbl>
    <w:p w14:paraId="6DB9D0B8" w14:textId="77777777" w:rsidR="00FA2342" w:rsidRPr="00FA2342" w:rsidRDefault="00FA2342" w:rsidP="00FA2342">
      <w:pPr>
        <w:bidi w:val="0"/>
        <w:spacing w:before="240"/>
        <w:jc w:val="both"/>
        <w:rPr>
          <w:rFonts w:asciiTheme="majorBidi" w:hAnsiTheme="majorBidi" w:cstheme="majorBidi"/>
          <w:b/>
          <w:bCs/>
          <w:lang w:val="en"/>
        </w:rPr>
      </w:pPr>
      <w:r w:rsidRPr="00FA2342">
        <w:rPr>
          <w:rFonts w:asciiTheme="majorBidi" w:hAnsiTheme="majorBidi" w:cstheme="majorBidi"/>
          <w:b/>
          <w:bCs/>
          <w:lang w:val="en"/>
        </w:rPr>
        <w:t>S4. Deep Reinforcement Learning Hyperparameters and Training</w:t>
      </w:r>
    </w:p>
    <w:tbl>
      <w:tblPr>
        <w:tblStyle w:val="TableGrid"/>
        <w:tblW w:w="0" w:type="auto"/>
        <w:tblLook w:val="04A0" w:firstRow="1" w:lastRow="0" w:firstColumn="1" w:lastColumn="0" w:noHBand="0" w:noVBand="1"/>
      </w:tblPr>
      <w:tblGrid>
        <w:gridCol w:w="2801"/>
        <w:gridCol w:w="3305"/>
        <w:gridCol w:w="3244"/>
      </w:tblGrid>
      <w:tr w:rsidR="00696549" w:rsidRPr="00FA2342" w14:paraId="3338DA24" w14:textId="77777777" w:rsidTr="00772D85">
        <w:tc>
          <w:tcPr>
            <w:tcW w:w="0" w:type="auto"/>
            <w:gridSpan w:val="3"/>
            <w:vAlign w:val="center"/>
          </w:tcPr>
          <w:p w14:paraId="3CD785E8" w14:textId="157065E3" w:rsidR="00696549" w:rsidRPr="00FA2342" w:rsidRDefault="00696549" w:rsidP="00FA2342">
            <w:pPr>
              <w:bidi w:val="0"/>
              <w:jc w:val="center"/>
              <w:rPr>
                <w:rFonts w:asciiTheme="majorBidi" w:hAnsiTheme="majorBidi" w:cstheme="majorBidi"/>
                <w:lang w:val="en"/>
              </w:rPr>
            </w:pPr>
            <w:r w:rsidRPr="00FA2342">
              <w:rPr>
                <w:rFonts w:asciiTheme="majorBidi" w:hAnsiTheme="majorBidi" w:cstheme="majorBidi"/>
                <w:lang w:val="en"/>
              </w:rPr>
              <w:t>Table S3. DRL Training Configuration and Hyperparameters</w:t>
            </w:r>
          </w:p>
        </w:tc>
      </w:tr>
      <w:tr w:rsidR="00FA2342" w:rsidRPr="00FA2342" w14:paraId="077B5D32" w14:textId="77777777" w:rsidTr="00FA2342">
        <w:tc>
          <w:tcPr>
            <w:tcW w:w="0" w:type="auto"/>
            <w:vAlign w:val="center"/>
            <w:hideMark/>
          </w:tcPr>
          <w:p w14:paraId="097A55C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Hyperparameter</w:t>
            </w:r>
          </w:p>
        </w:tc>
        <w:tc>
          <w:tcPr>
            <w:tcW w:w="0" w:type="auto"/>
            <w:vAlign w:val="center"/>
            <w:hideMark/>
          </w:tcPr>
          <w:p w14:paraId="3539498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Value</w:t>
            </w:r>
          </w:p>
        </w:tc>
        <w:tc>
          <w:tcPr>
            <w:tcW w:w="0" w:type="auto"/>
            <w:vAlign w:val="center"/>
            <w:hideMark/>
          </w:tcPr>
          <w:p w14:paraId="71C757A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Selection Method</w:t>
            </w:r>
          </w:p>
        </w:tc>
      </w:tr>
      <w:tr w:rsidR="00FA2342" w:rsidRPr="00FA2342" w14:paraId="63F6B572" w14:textId="77777777" w:rsidTr="00FA2342">
        <w:tc>
          <w:tcPr>
            <w:tcW w:w="0" w:type="auto"/>
            <w:vAlign w:val="center"/>
            <w:hideMark/>
          </w:tcPr>
          <w:p w14:paraId="22B2F67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Algorithm</w:t>
            </w:r>
          </w:p>
        </w:tc>
        <w:tc>
          <w:tcPr>
            <w:tcW w:w="0" w:type="auto"/>
            <w:vAlign w:val="center"/>
            <w:hideMark/>
          </w:tcPr>
          <w:p w14:paraId="46A53E7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SAC (Soft Actor-Critic)</w:t>
            </w:r>
          </w:p>
        </w:tc>
        <w:tc>
          <w:tcPr>
            <w:tcW w:w="0" w:type="auto"/>
            <w:vAlign w:val="center"/>
            <w:hideMark/>
          </w:tcPr>
          <w:p w14:paraId="4C5B41C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Comparative evaluation</w:t>
            </w:r>
          </w:p>
        </w:tc>
      </w:tr>
      <w:tr w:rsidR="00FA2342" w:rsidRPr="00FA2342" w14:paraId="1889852B" w14:textId="77777777" w:rsidTr="00FA2342">
        <w:tc>
          <w:tcPr>
            <w:tcW w:w="0" w:type="auto"/>
            <w:vAlign w:val="center"/>
            <w:hideMark/>
          </w:tcPr>
          <w:p w14:paraId="0A9BCDEE" w14:textId="086D7F20"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Discount Factor (</w:t>
            </w:r>
            <m:oMath>
              <m:r>
                <w:rPr>
                  <w:rFonts w:ascii="Cambria Math" w:hAnsi="Cambria Math" w:cstheme="majorBidi"/>
                </w:rPr>
                <m:t>γ</m:t>
              </m:r>
            </m:oMath>
            <w:r w:rsidRPr="00FA2342">
              <w:rPr>
                <w:rFonts w:asciiTheme="majorBidi" w:hAnsiTheme="majorBidi" w:cstheme="majorBidi"/>
                <w:lang w:val="en"/>
              </w:rPr>
              <w:t>)</w:t>
            </w:r>
          </w:p>
        </w:tc>
        <w:tc>
          <w:tcPr>
            <w:tcW w:w="0" w:type="auto"/>
            <w:vAlign w:val="center"/>
            <w:hideMark/>
          </w:tcPr>
          <w:p w14:paraId="1637CC1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0.99</w:t>
            </w:r>
          </w:p>
        </w:tc>
        <w:tc>
          <w:tcPr>
            <w:tcW w:w="0" w:type="auto"/>
            <w:vAlign w:val="center"/>
            <w:hideMark/>
          </w:tcPr>
          <w:p w14:paraId="759CB99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Standard for long-horizon tasks</w:t>
            </w:r>
          </w:p>
        </w:tc>
      </w:tr>
      <w:tr w:rsidR="00FA2342" w:rsidRPr="00FA2342" w14:paraId="69DEEF07" w14:textId="77777777" w:rsidTr="00FA2342">
        <w:tc>
          <w:tcPr>
            <w:tcW w:w="0" w:type="auto"/>
            <w:vAlign w:val="center"/>
            <w:hideMark/>
          </w:tcPr>
          <w:p w14:paraId="6EC680E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Learning Rate (Actor)</w:t>
            </w:r>
          </w:p>
        </w:tc>
        <w:tc>
          <w:tcPr>
            <w:tcW w:w="0" w:type="auto"/>
            <w:vAlign w:val="center"/>
            <w:hideMark/>
          </w:tcPr>
          <w:p w14:paraId="504B5C21" w14:textId="7425B7C5" w:rsidR="00FA2342" w:rsidRPr="00FA2342" w:rsidRDefault="006625BE" w:rsidP="00FA2342">
            <w:pPr>
              <w:bidi w:val="0"/>
              <w:spacing w:after="160" w:line="259" w:lineRule="auto"/>
              <w:jc w:val="center"/>
              <w:rPr>
                <w:rFonts w:asciiTheme="majorBidi" w:hAnsiTheme="majorBidi" w:cstheme="majorBidi"/>
                <w:lang w:val="en"/>
              </w:rPr>
            </w:pPr>
            <m:oMathPara>
              <m:oMath>
                <m:r>
                  <w:rPr>
                    <w:rFonts w:ascii="Cambria Math" w:hAnsi="Cambria Math" w:cstheme="majorBidi"/>
                  </w:rPr>
                  <m:t>3×</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-4</m:t>
                    </m:r>
                  </m:sup>
                </m:sSup>
              </m:oMath>
            </m:oMathPara>
          </w:p>
        </w:tc>
        <w:tc>
          <w:tcPr>
            <w:tcW w:w="0" w:type="auto"/>
            <w:vAlign w:val="center"/>
            <w:hideMark/>
          </w:tcPr>
          <w:p w14:paraId="761A4BE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Grid search</w:t>
            </w:r>
          </w:p>
        </w:tc>
      </w:tr>
      <w:tr w:rsidR="00FA2342" w:rsidRPr="00FA2342" w14:paraId="0C5FFF9B" w14:textId="77777777" w:rsidTr="00FA2342">
        <w:tc>
          <w:tcPr>
            <w:tcW w:w="0" w:type="auto"/>
            <w:vAlign w:val="center"/>
            <w:hideMark/>
          </w:tcPr>
          <w:p w14:paraId="2884C12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Learning Rate (Critic)</w:t>
            </w:r>
          </w:p>
        </w:tc>
        <w:tc>
          <w:tcPr>
            <w:tcW w:w="0" w:type="auto"/>
            <w:vAlign w:val="center"/>
            <w:hideMark/>
          </w:tcPr>
          <w:p w14:paraId="07F3A8D4" w14:textId="1BA30B29" w:rsidR="00FA2342" w:rsidRPr="00FA2342" w:rsidRDefault="006625BE" w:rsidP="00FA2342">
            <w:pPr>
              <w:bidi w:val="0"/>
              <w:spacing w:after="160" w:line="259" w:lineRule="auto"/>
              <w:jc w:val="center"/>
              <w:rPr>
                <w:rFonts w:asciiTheme="majorBidi" w:hAnsiTheme="majorBidi" w:cstheme="majorBidi"/>
                <w:lang w:val="en"/>
              </w:rPr>
            </w:pPr>
            <m:oMathPara>
              <m:oMath>
                <m:r>
                  <w:rPr>
                    <w:rFonts w:ascii="Cambria Math" w:hAnsi="Cambria Math" w:cstheme="majorBidi"/>
                  </w:rPr>
                  <m:t>3×</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-4</m:t>
                    </m:r>
                  </m:sup>
                </m:sSup>
              </m:oMath>
            </m:oMathPara>
          </w:p>
        </w:tc>
        <w:tc>
          <w:tcPr>
            <w:tcW w:w="0" w:type="auto"/>
            <w:vAlign w:val="center"/>
            <w:hideMark/>
          </w:tcPr>
          <w:p w14:paraId="29A0797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Grid search</w:t>
            </w:r>
          </w:p>
        </w:tc>
      </w:tr>
      <w:tr w:rsidR="00FA2342" w:rsidRPr="00FA2342" w14:paraId="0366E074" w14:textId="77777777" w:rsidTr="00FA2342">
        <w:tc>
          <w:tcPr>
            <w:tcW w:w="0" w:type="auto"/>
            <w:vAlign w:val="center"/>
            <w:hideMark/>
          </w:tcPr>
          <w:p w14:paraId="59DD9414" w14:textId="051D5E11"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 xml:space="preserve">Learning Rate (Temperature </w:t>
            </w:r>
            <m:oMath>
              <m:r>
                <w:rPr>
                  <w:rFonts w:ascii="Cambria Math" w:hAnsi="Cambria Math" w:cstheme="majorBidi"/>
                </w:rPr>
                <m:t>α</m:t>
              </m:r>
            </m:oMath>
            <w:r w:rsidRPr="00FA2342">
              <w:rPr>
                <w:rFonts w:asciiTheme="majorBidi" w:hAnsiTheme="majorBidi" w:cstheme="majorBidi"/>
                <w:lang w:val="en"/>
              </w:rPr>
              <w:t>)</w:t>
            </w:r>
          </w:p>
        </w:tc>
        <w:tc>
          <w:tcPr>
            <w:tcW w:w="0" w:type="auto"/>
            <w:vAlign w:val="center"/>
            <w:hideMark/>
          </w:tcPr>
          <w:p w14:paraId="2486BB01" w14:textId="7627E270" w:rsidR="00FA2342" w:rsidRPr="00FA2342" w:rsidRDefault="006625BE" w:rsidP="00FA2342">
            <w:pPr>
              <w:bidi w:val="0"/>
              <w:spacing w:after="160" w:line="259" w:lineRule="auto"/>
              <w:jc w:val="center"/>
              <w:rPr>
                <w:rFonts w:asciiTheme="majorBidi" w:hAnsiTheme="majorBidi" w:cstheme="majorBidi"/>
                <w:lang w:val="en"/>
              </w:rPr>
            </w:pPr>
            <m:oMathPara>
              <m:oMath>
                <m:r>
                  <w:rPr>
                    <w:rFonts w:ascii="Cambria Math" w:hAnsi="Cambria Math" w:cstheme="majorBidi"/>
                  </w:rPr>
                  <m:t>1×</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-4</m:t>
                    </m:r>
                  </m:sup>
                </m:sSup>
              </m:oMath>
            </m:oMathPara>
          </w:p>
        </w:tc>
        <w:tc>
          <w:tcPr>
            <w:tcW w:w="0" w:type="auto"/>
            <w:vAlign w:val="center"/>
            <w:hideMark/>
          </w:tcPr>
          <w:p w14:paraId="5FC0D2E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Automatic tuning</w:t>
            </w:r>
          </w:p>
        </w:tc>
      </w:tr>
      <w:tr w:rsidR="00FA2342" w:rsidRPr="00FA2342" w14:paraId="14FCCD83" w14:textId="77777777" w:rsidTr="00FA2342">
        <w:tc>
          <w:tcPr>
            <w:tcW w:w="0" w:type="auto"/>
            <w:vAlign w:val="center"/>
            <w:hideMark/>
          </w:tcPr>
          <w:p w14:paraId="1CBD660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Batch Size</w:t>
            </w:r>
          </w:p>
        </w:tc>
        <w:tc>
          <w:tcPr>
            <w:tcW w:w="0" w:type="auto"/>
            <w:vAlign w:val="center"/>
            <w:hideMark/>
          </w:tcPr>
          <w:p w14:paraId="29001AF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256</w:t>
            </w:r>
          </w:p>
        </w:tc>
        <w:tc>
          <w:tcPr>
            <w:tcW w:w="0" w:type="auto"/>
            <w:vAlign w:val="center"/>
            <w:hideMark/>
          </w:tcPr>
          <w:p w14:paraId="041782A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Memory-performance tradeoff</w:t>
            </w:r>
          </w:p>
        </w:tc>
      </w:tr>
      <w:tr w:rsidR="00FA2342" w:rsidRPr="00FA2342" w14:paraId="4D0A155C" w14:textId="77777777" w:rsidTr="00FA2342">
        <w:tc>
          <w:tcPr>
            <w:tcW w:w="0" w:type="auto"/>
            <w:vAlign w:val="center"/>
            <w:hideMark/>
          </w:tcPr>
          <w:p w14:paraId="4164E9F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Replay Buffer Size</w:t>
            </w:r>
          </w:p>
        </w:tc>
        <w:tc>
          <w:tcPr>
            <w:tcW w:w="0" w:type="auto"/>
            <w:vAlign w:val="center"/>
            <w:hideMark/>
          </w:tcPr>
          <w:p w14:paraId="576F83BD" w14:textId="23AA8BA2" w:rsidR="00FA2342" w:rsidRPr="00FA2342" w:rsidRDefault="006625BE" w:rsidP="00FA2342">
            <w:pPr>
              <w:bidi w:val="0"/>
              <w:spacing w:after="160" w:line="259" w:lineRule="auto"/>
              <w:jc w:val="center"/>
              <w:rPr>
                <w:rFonts w:asciiTheme="majorBidi" w:hAnsiTheme="majorBidi" w:cstheme="majorBidi"/>
                <w:lang w:val="en"/>
              </w:rPr>
            </w:pPr>
            <m:oMathPara>
              <m:oMath>
                <m:r>
                  <w:rPr>
                    <w:rFonts w:ascii="Cambria Math" w:hAnsi="Cambria Math" w:cstheme="majorBidi"/>
                  </w:rPr>
                  <m:t>1×</m:t>
                </m:r>
                <m:sSup>
                  <m:sSupPr>
                    <m:ctrlPr>
                      <w:rPr>
                        <w:rFonts w:ascii="Cambria Math" w:hAnsi="Cambria Math" w:cstheme="majorBidi"/>
                      </w:rPr>
                    </m:ctrlPr>
                  </m:sSupPr>
                  <m:e>
                    <m:r>
                      <w:rPr>
                        <w:rFonts w:ascii="Cambria Math" w:hAnsi="Cambria Math" w:cstheme="majorBidi"/>
                      </w:rPr>
                      <m:t>10</m:t>
                    </m:r>
                  </m:e>
                  <m:sup>
                    <m:r>
                      <w:rPr>
                        <w:rFonts w:ascii="Cambria Math" w:hAnsi="Cambria Math" w:cstheme="majorBidi"/>
                      </w:rPr>
                      <m:t>6</m:t>
                    </m:r>
                  </m:sup>
                </m:sSup>
              </m:oMath>
            </m:oMathPara>
          </w:p>
        </w:tc>
        <w:tc>
          <w:tcPr>
            <w:tcW w:w="0" w:type="auto"/>
            <w:vAlign w:val="center"/>
            <w:hideMark/>
          </w:tcPr>
          <w:p w14:paraId="6C1DC48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Per agent</w:t>
            </w:r>
          </w:p>
        </w:tc>
      </w:tr>
      <w:tr w:rsidR="00FA2342" w:rsidRPr="00FA2342" w14:paraId="27139B32" w14:textId="77777777" w:rsidTr="00FA2342">
        <w:tc>
          <w:tcPr>
            <w:tcW w:w="0" w:type="auto"/>
            <w:vAlign w:val="center"/>
            <w:hideMark/>
          </w:tcPr>
          <w:p w14:paraId="16E256D9" w14:textId="15974142"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Target Network Update (</w:t>
            </w:r>
            <m:oMath>
              <m:r>
                <w:rPr>
                  <w:rFonts w:ascii="Cambria Math" w:hAnsi="Cambria Math" w:cstheme="majorBidi"/>
                </w:rPr>
                <m:t>τ</m:t>
              </m:r>
            </m:oMath>
            <w:r w:rsidRPr="00FA2342">
              <w:rPr>
                <w:rFonts w:asciiTheme="majorBidi" w:hAnsiTheme="majorBidi" w:cstheme="majorBidi"/>
                <w:lang w:val="en"/>
              </w:rPr>
              <w:t>)</w:t>
            </w:r>
          </w:p>
        </w:tc>
        <w:tc>
          <w:tcPr>
            <w:tcW w:w="0" w:type="auto"/>
            <w:vAlign w:val="center"/>
            <w:hideMark/>
          </w:tcPr>
          <w:p w14:paraId="042A6FF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0.005</w:t>
            </w:r>
          </w:p>
        </w:tc>
        <w:tc>
          <w:tcPr>
            <w:tcW w:w="0" w:type="auto"/>
            <w:vAlign w:val="center"/>
            <w:hideMark/>
          </w:tcPr>
          <w:p w14:paraId="6B15315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Soft update</w:t>
            </w:r>
          </w:p>
        </w:tc>
      </w:tr>
      <w:tr w:rsidR="00FA2342" w:rsidRPr="00FA2342" w14:paraId="213FF8D5" w14:textId="77777777" w:rsidTr="00FA2342">
        <w:tc>
          <w:tcPr>
            <w:tcW w:w="0" w:type="auto"/>
            <w:vAlign w:val="center"/>
            <w:hideMark/>
          </w:tcPr>
          <w:p w14:paraId="3635A1E9" w14:textId="79656B8F"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Initial Temperature (</w:t>
            </w:r>
            <m:oMath>
              <m:sSub>
                <m:sSubPr>
                  <m:ctrlPr>
                    <w:rPr>
                      <w:rFonts w:ascii="Cambria Math" w:hAnsi="Cambria Math" w:cstheme="majorBidi"/>
                    </w:rPr>
                  </m:ctrlPr>
                </m:sSubPr>
                <m:e>
                  <m:r>
                    <w:rPr>
                      <w:rFonts w:ascii="Cambria Math" w:hAnsi="Cambria Math" w:cstheme="majorBidi"/>
                    </w:rPr>
                    <m:t>α</m:t>
                  </m:r>
                </m:e>
                <m:sub>
                  <m:r>
                    <w:rPr>
                      <w:rFonts w:ascii="Cambria Math" w:hAnsi="Cambria Math" w:cstheme="majorBidi"/>
                    </w:rPr>
                    <m:t>0</m:t>
                  </m:r>
                </m:sub>
              </m:sSub>
            </m:oMath>
            <w:r w:rsidRPr="00FA2342">
              <w:rPr>
                <w:rFonts w:asciiTheme="majorBidi" w:hAnsiTheme="majorBidi" w:cstheme="majorBidi"/>
                <w:lang w:val="en"/>
              </w:rPr>
              <w:t>)</w:t>
            </w:r>
          </w:p>
        </w:tc>
        <w:tc>
          <w:tcPr>
            <w:tcW w:w="0" w:type="auto"/>
            <w:vAlign w:val="center"/>
            <w:hideMark/>
          </w:tcPr>
          <w:p w14:paraId="42912BD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0.2</w:t>
            </w:r>
          </w:p>
        </w:tc>
        <w:tc>
          <w:tcPr>
            <w:tcW w:w="0" w:type="auto"/>
            <w:vAlign w:val="center"/>
            <w:hideMark/>
          </w:tcPr>
          <w:p w14:paraId="564B491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Auto-tuned</w:t>
            </w:r>
          </w:p>
        </w:tc>
      </w:tr>
      <w:tr w:rsidR="00FA2342" w:rsidRPr="00FA2342" w14:paraId="143640CB" w14:textId="77777777" w:rsidTr="00FA2342">
        <w:tc>
          <w:tcPr>
            <w:tcW w:w="0" w:type="auto"/>
            <w:vAlign w:val="center"/>
            <w:hideMark/>
          </w:tcPr>
          <w:p w14:paraId="2E39D86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Actor Network</w:t>
            </w:r>
          </w:p>
        </w:tc>
        <w:tc>
          <w:tcPr>
            <w:tcW w:w="0" w:type="auto"/>
            <w:vAlign w:val="center"/>
            <w:hideMark/>
          </w:tcPr>
          <w:p w14:paraId="7C30874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[256, 256, 128]</w:t>
            </w:r>
          </w:p>
        </w:tc>
        <w:tc>
          <w:tcPr>
            <w:tcW w:w="0" w:type="auto"/>
            <w:vAlign w:val="center"/>
            <w:hideMark/>
          </w:tcPr>
          <w:p w14:paraId="6CC31CD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MLP layers after GNN embedding</w:t>
            </w:r>
          </w:p>
        </w:tc>
      </w:tr>
      <w:tr w:rsidR="00FA2342" w:rsidRPr="00FA2342" w14:paraId="59F595DC" w14:textId="77777777" w:rsidTr="00FA2342">
        <w:tc>
          <w:tcPr>
            <w:tcW w:w="0" w:type="auto"/>
            <w:vAlign w:val="center"/>
            <w:hideMark/>
          </w:tcPr>
          <w:p w14:paraId="006079C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Critic Network</w:t>
            </w:r>
          </w:p>
        </w:tc>
        <w:tc>
          <w:tcPr>
            <w:tcW w:w="0" w:type="auto"/>
            <w:vAlign w:val="center"/>
            <w:hideMark/>
          </w:tcPr>
          <w:p w14:paraId="102B719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[256, 256, 128]</w:t>
            </w:r>
          </w:p>
        </w:tc>
        <w:tc>
          <w:tcPr>
            <w:tcW w:w="0" w:type="auto"/>
            <w:vAlign w:val="center"/>
            <w:hideMark/>
          </w:tcPr>
          <w:p w14:paraId="6DB1D2E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Twin Q-networks</w:t>
            </w:r>
          </w:p>
        </w:tc>
      </w:tr>
      <w:tr w:rsidR="00FA2342" w:rsidRPr="00FA2342" w14:paraId="0380681F" w14:textId="77777777" w:rsidTr="00FA2342">
        <w:tc>
          <w:tcPr>
            <w:tcW w:w="0" w:type="auto"/>
            <w:vAlign w:val="center"/>
            <w:hideMark/>
          </w:tcPr>
          <w:p w14:paraId="3D82FB2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Action Dimension</w:t>
            </w:r>
          </w:p>
        </w:tc>
        <w:tc>
          <w:tcPr>
            <w:tcW w:w="0" w:type="auto"/>
            <w:vAlign w:val="center"/>
            <w:hideMark/>
          </w:tcPr>
          <w:p w14:paraId="64E9E60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3</w:t>
            </w:r>
          </w:p>
        </w:tc>
        <w:tc>
          <w:tcPr>
            <w:tcW w:w="0" w:type="auto"/>
            <w:vAlign w:val="center"/>
            <w:hideMark/>
          </w:tcPr>
          <w:p w14:paraId="7C2A72BB" w14:textId="53096345" w:rsidR="00FA2342" w:rsidRPr="00FA2342" w:rsidRDefault="00000000" w:rsidP="00FA2342">
            <w:pPr>
              <w:bidi w:val="0"/>
              <w:spacing w:after="160" w:line="259" w:lineRule="auto"/>
              <w:jc w:val="center"/>
              <w:rPr>
                <w:rFonts w:asciiTheme="majorBidi" w:hAnsiTheme="majorBidi" w:cstheme="majorBidi"/>
                <w:lang w:val="en"/>
              </w:rPr>
            </w:pPr>
            <m:oMath>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set</m:t>
                  </m:r>
                </m:sub>
              </m:sSub>
            </m:oMath>
            <w:r w:rsidR="00FA2342" w:rsidRPr="00FA2342">
              <w:rPr>
                <w:rFonts w:asciiTheme="majorBidi" w:hAnsiTheme="majorBidi" w:cstheme="majorBidi"/>
                <w:lang w:val="en"/>
              </w:rPr>
              <w:t>, fan speed, mode</w:t>
            </w:r>
          </w:p>
        </w:tc>
      </w:tr>
      <w:tr w:rsidR="00FA2342" w:rsidRPr="00FA2342" w14:paraId="41F9AB88" w14:textId="77777777" w:rsidTr="00FA2342">
        <w:tc>
          <w:tcPr>
            <w:tcW w:w="0" w:type="auto"/>
            <w:vAlign w:val="center"/>
            <w:hideMark/>
          </w:tcPr>
          <w:p w14:paraId="70272E39" w14:textId="28F3135F"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Action Range (</w:t>
            </w:r>
            <m:oMath>
              <m:sSub>
                <m:sSubPr>
                  <m:ctrlPr>
                    <w:rPr>
                      <w:rFonts w:ascii="Cambria Math" w:hAnsi="Cambria Math" w:cstheme="majorBidi"/>
                    </w:rPr>
                  </m:ctrlPr>
                </m:sSubPr>
                <m:e>
                  <m:r>
                    <w:rPr>
                      <w:rFonts w:ascii="Cambria Math" w:hAnsi="Cambria Math" w:cstheme="majorBidi"/>
                    </w:rPr>
                    <m:t>T</m:t>
                  </m:r>
                </m:e>
                <m:sub>
                  <m:r>
                    <w:rPr>
                      <w:rFonts w:ascii="Cambria Math" w:hAnsi="Cambria Math" w:cstheme="majorBidi"/>
                    </w:rPr>
                    <m:t>set</m:t>
                  </m:r>
                </m:sub>
              </m:sSub>
            </m:oMath>
            <w:r w:rsidRPr="00FA2342">
              <w:rPr>
                <w:rFonts w:asciiTheme="majorBidi" w:hAnsiTheme="majorBidi" w:cstheme="majorBidi"/>
                <w:lang w:val="en"/>
              </w:rPr>
              <w:t>)</w:t>
            </w:r>
          </w:p>
        </w:tc>
        <w:tc>
          <w:tcPr>
            <w:tcW w:w="0" w:type="auto"/>
            <w:vAlign w:val="center"/>
            <w:hideMark/>
          </w:tcPr>
          <w:p w14:paraId="2A252D0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[20, 28] °C</w:t>
            </w:r>
          </w:p>
        </w:tc>
        <w:tc>
          <w:tcPr>
            <w:tcW w:w="0" w:type="auto"/>
            <w:vAlign w:val="center"/>
            <w:hideMark/>
          </w:tcPr>
          <w:p w14:paraId="6F3E3EB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Comfort-constrained</w:t>
            </w:r>
          </w:p>
        </w:tc>
      </w:tr>
      <w:tr w:rsidR="00FA2342" w:rsidRPr="00FA2342" w14:paraId="222AEC4A" w14:textId="77777777" w:rsidTr="00FA2342">
        <w:tc>
          <w:tcPr>
            <w:tcW w:w="0" w:type="auto"/>
            <w:vAlign w:val="center"/>
            <w:hideMark/>
          </w:tcPr>
          <w:p w14:paraId="2236565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State Dimension (per agent)</w:t>
            </w:r>
          </w:p>
        </w:tc>
        <w:tc>
          <w:tcPr>
            <w:tcW w:w="0" w:type="auto"/>
            <w:vAlign w:val="center"/>
            <w:hideMark/>
          </w:tcPr>
          <w:p w14:paraId="199B7B4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23 + 64 (GNN) = 87</w:t>
            </w:r>
          </w:p>
        </w:tc>
        <w:tc>
          <w:tcPr>
            <w:tcW w:w="0" w:type="auto"/>
            <w:vAlign w:val="center"/>
            <w:hideMark/>
          </w:tcPr>
          <w:p w14:paraId="7CD5690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Local observation + GNN embedding</w:t>
            </w:r>
          </w:p>
        </w:tc>
      </w:tr>
      <w:tr w:rsidR="00FA2342" w:rsidRPr="00FA2342" w14:paraId="658FE592" w14:textId="77777777" w:rsidTr="00FA2342">
        <w:tc>
          <w:tcPr>
            <w:tcW w:w="0" w:type="auto"/>
            <w:vAlign w:val="center"/>
            <w:hideMark/>
          </w:tcPr>
          <w:p w14:paraId="63B795F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Training Episodes</w:t>
            </w:r>
          </w:p>
        </w:tc>
        <w:tc>
          <w:tcPr>
            <w:tcW w:w="0" w:type="auto"/>
            <w:vAlign w:val="center"/>
            <w:hideMark/>
          </w:tcPr>
          <w:p w14:paraId="15002E3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5000</w:t>
            </w:r>
          </w:p>
        </w:tc>
        <w:tc>
          <w:tcPr>
            <w:tcW w:w="0" w:type="auto"/>
            <w:vAlign w:val="center"/>
            <w:hideMark/>
          </w:tcPr>
          <w:p w14:paraId="42F9005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Convergence criterion</w:t>
            </w:r>
          </w:p>
        </w:tc>
      </w:tr>
      <w:tr w:rsidR="00FA2342" w:rsidRPr="00FA2342" w14:paraId="11311709" w14:textId="77777777" w:rsidTr="00FA2342">
        <w:tc>
          <w:tcPr>
            <w:tcW w:w="0" w:type="auto"/>
            <w:vAlign w:val="center"/>
            <w:hideMark/>
          </w:tcPr>
          <w:p w14:paraId="5C67008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Steps per Episode</w:t>
            </w:r>
          </w:p>
        </w:tc>
        <w:tc>
          <w:tcPr>
            <w:tcW w:w="0" w:type="auto"/>
            <w:vAlign w:val="center"/>
            <w:hideMark/>
          </w:tcPr>
          <w:p w14:paraId="768D44B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288</w:t>
            </w:r>
          </w:p>
        </w:tc>
        <w:tc>
          <w:tcPr>
            <w:tcW w:w="0" w:type="auto"/>
            <w:vAlign w:val="center"/>
            <w:hideMark/>
          </w:tcPr>
          <w:p w14:paraId="2492075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24 hours at 5-minute intervals</w:t>
            </w:r>
          </w:p>
        </w:tc>
      </w:tr>
      <w:tr w:rsidR="00FA2342" w:rsidRPr="00FA2342" w14:paraId="1E333C29" w14:textId="77777777" w:rsidTr="00FA2342">
        <w:tc>
          <w:tcPr>
            <w:tcW w:w="0" w:type="auto"/>
            <w:vAlign w:val="center"/>
            <w:hideMark/>
          </w:tcPr>
          <w:p w14:paraId="234D7A1B"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Warm-up Steps</w:t>
            </w:r>
          </w:p>
        </w:tc>
        <w:tc>
          <w:tcPr>
            <w:tcW w:w="0" w:type="auto"/>
            <w:vAlign w:val="center"/>
            <w:hideMark/>
          </w:tcPr>
          <w:p w14:paraId="6E521C5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10000</w:t>
            </w:r>
          </w:p>
        </w:tc>
        <w:tc>
          <w:tcPr>
            <w:tcW w:w="0" w:type="auto"/>
            <w:vAlign w:val="center"/>
            <w:hideMark/>
          </w:tcPr>
          <w:p w14:paraId="5F175C0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Random exploration</w:t>
            </w:r>
          </w:p>
        </w:tc>
      </w:tr>
      <w:tr w:rsidR="00FA2342" w:rsidRPr="00FA2342" w14:paraId="7C0FCDF8" w14:textId="77777777" w:rsidTr="00FA2342">
        <w:tc>
          <w:tcPr>
            <w:tcW w:w="0" w:type="auto"/>
            <w:vAlign w:val="center"/>
            <w:hideMark/>
          </w:tcPr>
          <w:p w14:paraId="2E97B7C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Gradient Clipping</w:t>
            </w:r>
          </w:p>
        </w:tc>
        <w:tc>
          <w:tcPr>
            <w:tcW w:w="0" w:type="auto"/>
            <w:vAlign w:val="center"/>
            <w:hideMark/>
          </w:tcPr>
          <w:p w14:paraId="0D7220B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1.0</w:t>
            </w:r>
          </w:p>
        </w:tc>
        <w:tc>
          <w:tcPr>
            <w:tcW w:w="0" w:type="auto"/>
            <w:vAlign w:val="center"/>
            <w:hideMark/>
          </w:tcPr>
          <w:p w14:paraId="6E5CE02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Maximum norm</w:t>
            </w:r>
          </w:p>
        </w:tc>
      </w:tr>
      <w:tr w:rsidR="00FA2342" w:rsidRPr="00FA2342" w14:paraId="4108A787" w14:textId="77777777" w:rsidTr="00FA2342">
        <w:tc>
          <w:tcPr>
            <w:tcW w:w="0" w:type="auto"/>
            <w:vAlign w:val="center"/>
            <w:hideMark/>
          </w:tcPr>
          <w:p w14:paraId="055D9DE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Reward Normalization</w:t>
            </w:r>
          </w:p>
        </w:tc>
        <w:tc>
          <w:tcPr>
            <w:tcW w:w="0" w:type="auto"/>
            <w:vAlign w:val="center"/>
            <w:hideMark/>
          </w:tcPr>
          <w:p w14:paraId="737F75A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Running mean/std</w:t>
            </w:r>
          </w:p>
        </w:tc>
        <w:tc>
          <w:tcPr>
            <w:tcW w:w="0" w:type="auto"/>
            <w:vAlign w:val="center"/>
            <w:hideMark/>
          </w:tcPr>
          <w:p w14:paraId="7BD1F74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Updated online</w:t>
            </w:r>
          </w:p>
        </w:tc>
      </w:tr>
      <w:tr w:rsidR="00FA2342" w:rsidRPr="00FA2342" w14:paraId="713D2345" w14:textId="77777777" w:rsidTr="00FA2342">
        <w:tc>
          <w:tcPr>
            <w:tcW w:w="0" w:type="auto"/>
            <w:vAlign w:val="center"/>
            <w:hideMark/>
          </w:tcPr>
          <w:p w14:paraId="040FB13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Exploration Noise</w:t>
            </w:r>
          </w:p>
        </w:tc>
        <w:tc>
          <w:tcPr>
            <w:tcW w:w="0" w:type="auto"/>
            <w:vAlign w:val="center"/>
            <w:hideMark/>
          </w:tcPr>
          <w:p w14:paraId="690DAC1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Entropy-based (SAC)</w:t>
            </w:r>
          </w:p>
        </w:tc>
        <w:tc>
          <w:tcPr>
            <w:tcW w:w="0" w:type="auto"/>
            <w:vAlign w:val="center"/>
            <w:hideMark/>
          </w:tcPr>
          <w:p w14:paraId="4C90FCC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Automatic</w:t>
            </w:r>
          </w:p>
        </w:tc>
      </w:tr>
      <w:tr w:rsidR="00FA2342" w:rsidRPr="00FA2342" w14:paraId="24B7ADE9" w14:textId="77777777" w:rsidTr="00FA2342">
        <w:tc>
          <w:tcPr>
            <w:tcW w:w="0" w:type="auto"/>
            <w:vAlign w:val="center"/>
            <w:hideMark/>
          </w:tcPr>
          <w:p w14:paraId="517EFFE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Convergence Criterion</w:t>
            </w:r>
          </w:p>
        </w:tc>
        <w:tc>
          <w:tcPr>
            <w:tcW w:w="0" w:type="auto"/>
            <w:vAlign w:val="center"/>
            <w:hideMark/>
          </w:tcPr>
          <w:p w14:paraId="102B57A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&lt; 1% reward change over 100 episodes</w:t>
            </w:r>
          </w:p>
        </w:tc>
        <w:tc>
          <w:tcPr>
            <w:tcW w:w="0" w:type="auto"/>
            <w:vAlign w:val="center"/>
            <w:hideMark/>
          </w:tcPr>
          <w:p w14:paraId="69CE26E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Early stopping</w:t>
            </w:r>
          </w:p>
        </w:tc>
      </w:tr>
      <w:tr w:rsidR="00FA2342" w:rsidRPr="00FA2342" w14:paraId="1D96B2FD" w14:textId="77777777" w:rsidTr="00FA2342">
        <w:tc>
          <w:tcPr>
            <w:tcW w:w="0" w:type="auto"/>
            <w:vAlign w:val="center"/>
            <w:hideMark/>
          </w:tcPr>
          <w:p w14:paraId="3597816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Training Wall-Clock Time</w:t>
            </w:r>
          </w:p>
        </w:tc>
        <w:tc>
          <w:tcPr>
            <w:tcW w:w="0" w:type="auto"/>
            <w:vAlign w:val="center"/>
            <w:hideMark/>
          </w:tcPr>
          <w:p w14:paraId="104B803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18.5 hours</w:t>
            </w:r>
          </w:p>
        </w:tc>
        <w:tc>
          <w:tcPr>
            <w:tcW w:w="0" w:type="auto"/>
            <w:vAlign w:val="center"/>
            <w:hideMark/>
          </w:tcPr>
          <w:p w14:paraId="3B82A23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8-building configuration</w:t>
            </w:r>
          </w:p>
        </w:tc>
      </w:tr>
    </w:tbl>
    <w:p w14:paraId="7279C9F5" w14:textId="77777777" w:rsidR="00FA2342" w:rsidRPr="00FA2342" w:rsidRDefault="00FA2342" w:rsidP="00FA2342">
      <w:pPr>
        <w:bidi w:val="0"/>
        <w:spacing w:before="240"/>
        <w:jc w:val="both"/>
        <w:rPr>
          <w:rFonts w:asciiTheme="majorBidi" w:hAnsiTheme="majorBidi" w:cstheme="majorBidi"/>
          <w:b/>
          <w:bCs/>
          <w:lang w:val="en"/>
        </w:rPr>
      </w:pPr>
      <w:r w:rsidRPr="00FA2342">
        <w:rPr>
          <w:rFonts w:asciiTheme="majorBidi" w:hAnsiTheme="majorBidi" w:cstheme="majorBidi"/>
          <w:b/>
          <w:bCs/>
          <w:lang w:val="en"/>
        </w:rPr>
        <w:t>S5. Dust Storm Forecasting Module</w:t>
      </w:r>
    </w:p>
    <w:tbl>
      <w:tblPr>
        <w:tblStyle w:val="TableGrid"/>
        <w:tblW w:w="0" w:type="auto"/>
        <w:jc w:val="center"/>
        <w:tblLook w:val="04A0" w:firstRow="1" w:lastRow="0" w:firstColumn="1" w:lastColumn="0" w:noHBand="0" w:noVBand="1"/>
      </w:tblPr>
      <w:tblGrid>
        <w:gridCol w:w="2275"/>
        <w:gridCol w:w="4234"/>
        <w:gridCol w:w="2841"/>
      </w:tblGrid>
      <w:tr w:rsidR="00696549" w:rsidRPr="00FA2342" w14:paraId="0BB95D0B" w14:textId="77777777" w:rsidTr="00472606">
        <w:trPr>
          <w:jc w:val="center"/>
        </w:trPr>
        <w:tc>
          <w:tcPr>
            <w:tcW w:w="0" w:type="auto"/>
            <w:gridSpan w:val="3"/>
            <w:vAlign w:val="center"/>
          </w:tcPr>
          <w:p w14:paraId="3878C20E" w14:textId="332F4615" w:rsidR="00696549" w:rsidRPr="00FA2342" w:rsidRDefault="00696549" w:rsidP="00FA2342">
            <w:pPr>
              <w:bidi w:val="0"/>
              <w:jc w:val="center"/>
              <w:rPr>
                <w:rFonts w:asciiTheme="majorBidi" w:hAnsiTheme="majorBidi" w:cstheme="majorBidi"/>
                <w:lang w:val="en"/>
              </w:rPr>
            </w:pPr>
            <w:r w:rsidRPr="00FA2342">
              <w:rPr>
                <w:rFonts w:asciiTheme="majorBidi" w:hAnsiTheme="majorBidi" w:cstheme="majorBidi"/>
                <w:lang w:val="en"/>
              </w:rPr>
              <w:t>Table S4. Dust Storm Forecasting Module Specifications</w:t>
            </w:r>
          </w:p>
        </w:tc>
      </w:tr>
      <w:tr w:rsidR="00FA2342" w:rsidRPr="00FA2342" w14:paraId="625DF242" w14:textId="77777777" w:rsidTr="00FA2342">
        <w:trPr>
          <w:jc w:val="center"/>
        </w:trPr>
        <w:tc>
          <w:tcPr>
            <w:tcW w:w="0" w:type="auto"/>
            <w:vAlign w:val="center"/>
            <w:hideMark/>
          </w:tcPr>
          <w:p w14:paraId="6CF0A97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Component</w:t>
            </w:r>
          </w:p>
        </w:tc>
        <w:tc>
          <w:tcPr>
            <w:tcW w:w="0" w:type="auto"/>
            <w:vAlign w:val="center"/>
            <w:hideMark/>
          </w:tcPr>
          <w:p w14:paraId="67A1A57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Specification</w:t>
            </w:r>
          </w:p>
        </w:tc>
        <w:tc>
          <w:tcPr>
            <w:tcW w:w="0" w:type="auto"/>
            <w:vAlign w:val="center"/>
            <w:hideMark/>
          </w:tcPr>
          <w:p w14:paraId="3F56072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Details</w:t>
            </w:r>
          </w:p>
        </w:tc>
      </w:tr>
      <w:tr w:rsidR="00FA2342" w:rsidRPr="00FA2342" w14:paraId="6511FD01" w14:textId="77777777" w:rsidTr="00FA2342">
        <w:trPr>
          <w:jc w:val="center"/>
        </w:trPr>
        <w:tc>
          <w:tcPr>
            <w:tcW w:w="0" w:type="auto"/>
            <w:vAlign w:val="center"/>
            <w:hideMark/>
          </w:tcPr>
          <w:p w14:paraId="4923AE8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Forecasting Architecture</w:t>
            </w:r>
          </w:p>
        </w:tc>
        <w:tc>
          <w:tcPr>
            <w:tcW w:w="0" w:type="auto"/>
            <w:vAlign w:val="center"/>
            <w:hideMark/>
          </w:tcPr>
          <w:p w14:paraId="78EC82F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Hybrid CNN-LSTM</w:t>
            </w:r>
          </w:p>
        </w:tc>
        <w:tc>
          <w:tcPr>
            <w:tcW w:w="0" w:type="auto"/>
            <w:vAlign w:val="center"/>
            <w:hideMark/>
          </w:tcPr>
          <w:p w14:paraId="2468D72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Two-stage pipeline</w:t>
            </w:r>
          </w:p>
        </w:tc>
      </w:tr>
      <w:tr w:rsidR="00FA2342" w:rsidRPr="00FA2342" w14:paraId="264CF2DF" w14:textId="77777777" w:rsidTr="00FA2342">
        <w:trPr>
          <w:jc w:val="center"/>
        </w:trPr>
        <w:tc>
          <w:tcPr>
            <w:tcW w:w="0" w:type="auto"/>
            <w:vAlign w:val="center"/>
            <w:hideMark/>
          </w:tcPr>
          <w:p w14:paraId="7E23FE6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CNN Component</w:t>
            </w:r>
          </w:p>
        </w:tc>
        <w:tc>
          <w:tcPr>
            <w:tcW w:w="0" w:type="auto"/>
            <w:vAlign w:val="center"/>
            <w:hideMark/>
          </w:tcPr>
          <w:p w14:paraId="45E3BCF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ResNet-18 backbone</w:t>
            </w:r>
          </w:p>
        </w:tc>
        <w:tc>
          <w:tcPr>
            <w:tcW w:w="0" w:type="auto"/>
            <w:vAlign w:val="center"/>
            <w:hideMark/>
          </w:tcPr>
          <w:p w14:paraId="4CD519D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Pre-trained on satellite imagery</w:t>
            </w:r>
          </w:p>
        </w:tc>
      </w:tr>
      <w:tr w:rsidR="00FA2342" w:rsidRPr="00FA2342" w14:paraId="7899868E" w14:textId="77777777" w:rsidTr="00FA2342">
        <w:trPr>
          <w:jc w:val="center"/>
        </w:trPr>
        <w:tc>
          <w:tcPr>
            <w:tcW w:w="0" w:type="auto"/>
            <w:vAlign w:val="center"/>
            <w:hideMark/>
          </w:tcPr>
          <w:p w14:paraId="710E1D7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CNN Input</w:t>
            </w:r>
          </w:p>
        </w:tc>
        <w:tc>
          <w:tcPr>
            <w:tcW w:w="0" w:type="auto"/>
            <w:vAlign w:val="center"/>
            <w:hideMark/>
          </w:tcPr>
          <w:p w14:paraId="458D50DF" w14:textId="22C9908D" w:rsidR="00FA2342" w:rsidRPr="00FA2342" w:rsidRDefault="006625BE" w:rsidP="00FA2342">
            <w:pPr>
              <w:bidi w:val="0"/>
              <w:spacing w:after="160" w:line="259" w:lineRule="auto"/>
              <w:jc w:val="center"/>
              <w:rPr>
                <w:rFonts w:asciiTheme="majorBidi" w:hAnsiTheme="majorBidi" w:cstheme="majorBidi"/>
                <w:lang w:val="en"/>
              </w:rPr>
            </w:pPr>
            <m:oMath>
              <m:r>
                <w:rPr>
                  <w:rFonts w:ascii="Cambria Math" w:hAnsi="Cambria Math" w:cstheme="majorBidi"/>
                </w:rPr>
                <m:t>64×64</m:t>
              </m:r>
            </m:oMath>
            <w:r w:rsidR="00FA2342" w:rsidRPr="00FA2342">
              <w:rPr>
                <w:rFonts w:asciiTheme="majorBidi" w:hAnsiTheme="majorBidi" w:cstheme="majorBidi"/>
                <w:lang w:val="en"/>
              </w:rPr>
              <w:t>satellite patches</w:t>
            </w:r>
          </w:p>
        </w:tc>
        <w:tc>
          <w:tcPr>
            <w:tcW w:w="0" w:type="auto"/>
            <w:vAlign w:val="center"/>
            <w:hideMark/>
          </w:tcPr>
          <w:p w14:paraId="5964518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MODIS AOD products, 15-minute update</w:t>
            </w:r>
          </w:p>
        </w:tc>
      </w:tr>
      <w:tr w:rsidR="00FA2342" w:rsidRPr="00FA2342" w14:paraId="506D84D5" w14:textId="77777777" w:rsidTr="00FA2342">
        <w:trPr>
          <w:jc w:val="center"/>
        </w:trPr>
        <w:tc>
          <w:tcPr>
            <w:tcW w:w="0" w:type="auto"/>
            <w:vAlign w:val="center"/>
            <w:hideMark/>
          </w:tcPr>
          <w:p w14:paraId="34CBEAD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LSTM Hidden Units</w:t>
            </w:r>
          </w:p>
        </w:tc>
        <w:tc>
          <w:tcPr>
            <w:tcW w:w="0" w:type="auto"/>
            <w:vAlign w:val="center"/>
            <w:hideMark/>
          </w:tcPr>
          <w:p w14:paraId="0DFD6B0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128</w:t>
            </w:r>
          </w:p>
        </w:tc>
        <w:tc>
          <w:tcPr>
            <w:tcW w:w="0" w:type="auto"/>
            <w:vAlign w:val="center"/>
            <w:hideMark/>
          </w:tcPr>
          <w:p w14:paraId="4DFF264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2-layer stacked</w:t>
            </w:r>
          </w:p>
        </w:tc>
      </w:tr>
      <w:tr w:rsidR="00FA2342" w:rsidRPr="00FA2342" w14:paraId="0AA8CE5C" w14:textId="77777777" w:rsidTr="00FA2342">
        <w:trPr>
          <w:jc w:val="center"/>
        </w:trPr>
        <w:tc>
          <w:tcPr>
            <w:tcW w:w="0" w:type="auto"/>
            <w:vAlign w:val="center"/>
            <w:hideMark/>
          </w:tcPr>
          <w:p w14:paraId="148DBAF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LSTM Input Sequence</w:t>
            </w:r>
          </w:p>
        </w:tc>
        <w:tc>
          <w:tcPr>
            <w:tcW w:w="0" w:type="auto"/>
            <w:vAlign w:val="center"/>
            <w:hideMark/>
          </w:tcPr>
          <w:p w14:paraId="1C49880B" w14:textId="77777777" w:rsidR="00FA2342" w:rsidRPr="00FA2342" w:rsidRDefault="00FA2342" w:rsidP="00FA2342">
            <w:pPr>
              <w:bidi w:val="0"/>
              <w:spacing w:after="160" w:line="259" w:lineRule="auto"/>
              <w:jc w:val="center"/>
              <w:rPr>
                <w:rFonts w:asciiTheme="majorBidi" w:hAnsiTheme="majorBidi" w:cstheme="majorBidi"/>
                <w:lang w:val="en"/>
              </w:rPr>
            </w:pPr>
            <w:proofErr w:type="gramStart"/>
            <w:r w:rsidRPr="00FA2342">
              <w:rPr>
                <w:rFonts w:asciiTheme="majorBidi" w:hAnsiTheme="majorBidi" w:cstheme="majorBidi"/>
                <w:lang w:val="en"/>
              </w:rPr>
              <w:t>24 time</w:t>
            </w:r>
            <w:proofErr w:type="gramEnd"/>
            <w:r w:rsidRPr="00FA2342">
              <w:rPr>
                <w:rFonts w:asciiTheme="majorBidi" w:hAnsiTheme="majorBidi" w:cstheme="majorBidi"/>
                <w:lang w:val="en"/>
              </w:rPr>
              <w:t xml:space="preserve"> steps</w:t>
            </w:r>
          </w:p>
        </w:tc>
        <w:tc>
          <w:tcPr>
            <w:tcW w:w="0" w:type="auto"/>
            <w:vAlign w:val="center"/>
            <w:hideMark/>
          </w:tcPr>
          <w:p w14:paraId="4BF4D55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6-hour lookback at 15-minute intervals</w:t>
            </w:r>
          </w:p>
        </w:tc>
      </w:tr>
      <w:tr w:rsidR="00FA2342" w:rsidRPr="00FA2342" w14:paraId="1821303C" w14:textId="77777777" w:rsidTr="00FA2342">
        <w:trPr>
          <w:jc w:val="center"/>
        </w:trPr>
        <w:tc>
          <w:tcPr>
            <w:tcW w:w="0" w:type="auto"/>
            <w:vAlign w:val="center"/>
            <w:hideMark/>
          </w:tcPr>
          <w:p w14:paraId="090166E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LSTM Features</w:t>
            </w:r>
          </w:p>
        </w:tc>
        <w:tc>
          <w:tcPr>
            <w:tcW w:w="0" w:type="auto"/>
            <w:vAlign w:val="center"/>
            <w:hideMark/>
          </w:tcPr>
          <w:p w14:paraId="15D590B3" w14:textId="71FF4862" w:rsidR="00FA2342" w:rsidRPr="00FA2342" w:rsidRDefault="006625BE" w:rsidP="00FA2342">
            <w:pPr>
              <w:bidi w:val="0"/>
              <w:spacing w:after="160" w:line="259" w:lineRule="auto"/>
              <w:jc w:val="center"/>
              <w:rPr>
                <w:rFonts w:asciiTheme="majorBidi" w:hAnsiTheme="majorBidi" w:cstheme="majorBidi"/>
                <w:lang w:val="en"/>
              </w:rPr>
            </w:pPr>
            <m:oMath>
              <m:r>
                <w:rPr>
                  <w:rFonts w:ascii="Cambria Math" w:hAnsi="Cambria Math" w:cstheme="majorBidi"/>
                </w:rPr>
                <m:t>P</m:t>
              </m:r>
              <m:sSub>
                <m:sSubPr>
                  <m:ctrlPr>
                    <w:rPr>
                      <w:rFonts w:ascii="Cambria Math" w:hAnsi="Cambria Math" w:cstheme="majorBidi"/>
                    </w:rPr>
                  </m:ctrlPr>
                </m:sSubPr>
                <m:e>
                  <m:r>
                    <w:rPr>
                      <w:rFonts w:ascii="Cambria Math" w:hAnsi="Cambria Math" w:cstheme="majorBidi"/>
                    </w:rPr>
                    <m:t>M</m:t>
                  </m:r>
                </m:e>
                <m:sub>
                  <m:r>
                    <w:rPr>
                      <w:rFonts w:ascii="Cambria Math" w:hAnsi="Cambria Math" w:cstheme="majorBidi"/>
                    </w:rPr>
                    <m:t>10</m:t>
                  </m:r>
                </m:sub>
              </m:sSub>
            </m:oMath>
            <w:r w:rsidR="00FA2342" w:rsidRPr="00FA2342">
              <w:rPr>
                <w:rFonts w:asciiTheme="majorBidi" w:hAnsiTheme="majorBidi" w:cstheme="majorBidi"/>
                <w:lang w:val="en"/>
              </w:rPr>
              <w:t>, visibility, wind speed, wind direction, pressure, humidity, AOD</w:t>
            </w:r>
          </w:p>
        </w:tc>
        <w:tc>
          <w:tcPr>
            <w:tcW w:w="0" w:type="auto"/>
            <w:vAlign w:val="center"/>
            <w:hideMark/>
          </w:tcPr>
          <w:p w14:paraId="3D1CE24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7 features per time step</w:t>
            </w:r>
          </w:p>
        </w:tc>
      </w:tr>
      <w:tr w:rsidR="00FA2342" w:rsidRPr="00FA2342" w14:paraId="11FA4EBF" w14:textId="77777777" w:rsidTr="00FA2342">
        <w:trPr>
          <w:jc w:val="center"/>
        </w:trPr>
        <w:tc>
          <w:tcPr>
            <w:tcW w:w="0" w:type="auto"/>
            <w:vAlign w:val="center"/>
            <w:hideMark/>
          </w:tcPr>
          <w:p w14:paraId="4C4425F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Fusion Layer</w:t>
            </w:r>
          </w:p>
        </w:tc>
        <w:tc>
          <w:tcPr>
            <w:tcW w:w="0" w:type="auto"/>
            <w:vAlign w:val="center"/>
            <w:hideMark/>
          </w:tcPr>
          <w:p w14:paraId="6D7263F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Fully connected [256, 128, 64]</w:t>
            </w:r>
          </w:p>
        </w:tc>
        <w:tc>
          <w:tcPr>
            <w:tcW w:w="0" w:type="auto"/>
            <w:vAlign w:val="center"/>
            <w:hideMark/>
          </w:tcPr>
          <w:p w14:paraId="587169F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CNN + LSTM concatenation</w:t>
            </w:r>
          </w:p>
        </w:tc>
      </w:tr>
      <w:tr w:rsidR="00FA2342" w:rsidRPr="00FA2342" w14:paraId="73A7104D" w14:textId="77777777" w:rsidTr="00FA2342">
        <w:trPr>
          <w:jc w:val="center"/>
        </w:trPr>
        <w:tc>
          <w:tcPr>
            <w:tcW w:w="0" w:type="auto"/>
            <w:vAlign w:val="center"/>
            <w:hideMark/>
          </w:tcPr>
          <w:p w14:paraId="4AABA31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Output Heads</w:t>
            </w:r>
          </w:p>
        </w:tc>
        <w:tc>
          <w:tcPr>
            <w:tcW w:w="0" w:type="auto"/>
            <w:vAlign w:val="center"/>
            <w:hideMark/>
          </w:tcPr>
          <w:p w14:paraId="359CA1EB" w14:textId="4A0523FD"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 xml:space="preserve">Storm probability, ETA, expected duration, peak </w:t>
            </w:r>
            <m:oMath>
              <m:r>
                <w:rPr>
                  <w:rFonts w:ascii="Cambria Math" w:hAnsi="Cambria Math" w:cstheme="majorBidi"/>
                </w:rPr>
                <m:t>P</m:t>
              </m:r>
              <m:sSub>
                <m:sSubPr>
                  <m:ctrlPr>
                    <w:rPr>
                      <w:rFonts w:ascii="Cambria Math" w:hAnsi="Cambria Math" w:cstheme="majorBidi"/>
                    </w:rPr>
                  </m:ctrlPr>
                </m:sSubPr>
                <m:e>
                  <m:r>
                    <w:rPr>
                      <w:rFonts w:ascii="Cambria Math" w:hAnsi="Cambria Math" w:cstheme="majorBidi"/>
                    </w:rPr>
                    <m:t>M</m:t>
                  </m:r>
                </m:e>
                <m:sub>
                  <m:r>
                    <w:rPr>
                      <w:rFonts w:ascii="Cambria Math" w:hAnsi="Cambria Math" w:cstheme="majorBidi"/>
                    </w:rPr>
                    <m:t>10</m:t>
                  </m:r>
                </m:sub>
              </m:sSub>
            </m:oMath>
          </w:p>
        </w:tc>
        <w:tc>
          <w:tcPr>
            <w:tcW w:w="0" w:type="auto"/>
            <w:vAlign w:val="center"/>
            <w:hideMark/>
          </w:tcPr>
          <w:p w14:paraId="54FC71D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 outputs</w:t>
            </w:r>
          </w:p>
        </w:tc>
      </w:tr>
      <w:tr w:rsidR="00FA2342" w:rsidRPr="00FA2342" w14:paraId="0F79EB1C" w14:textId="77777777" w:rsidTr="00FA2342">
        <w:trPr>
          <w:jc w:val="center"/>
        </w:trPr>
        <w:tc>
          <w:tcPr>
            <w:tcW w:w="0" w:type="auto"/>
            <w:vAlign w:val="center"/>
            <w:hideMark/>
          </w:tcPr>
          <w:p w14:paraId="6B294EB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Storm Probability Threshold</w:t>
            </w:r>
          </w:p>
        </w:tc>
        <w:tc>
          <w:tcPr>
            <w:tcW w:w="0" w:type="auto"/>
            <w:vAlign w:val="center"/>
            <w:hideMark/>
          </w:tcPr>
          <w:p w14:paraId="2ABD75F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0.65</w:t>
            </w:r>
          </w:p>
        </w:tc>
        <w:tc>
          <w:tcPr>
            <w:tcW w:w="0" w:type="auto"/>
            <w:vAlign w:val="center"/>
            <w:hideMark/>
          </w:tcPr>
          <w:p w14:paraId="416309C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For pre-cooling activation</w:t>
            </w:r>
          </w:p>
        </w:tc>
      </w:tr>
      <w:tr w:rsidR="00FA2342" w:rsidRPr="00FA2342" w14:paraId="14D9E028" w14:textId="77777777" w:rsidTr="00FA2342">
        <w:trPr>
          <w:jc w:val="center"/>
        </w:trPr>
        <w:tc>
          <w:tcPr>
            <w:tcW w:w="0" w:type="auto"/>
            <w:vAlign w:val="center"/>
            <w:hideMark/>
          </w:tcPr>
          <w:p w14:paraId="533D5B4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Training Data</w:t>
            </w:r>
          </w:p>
        </w:tc>
        <w:tc>
          <w:tcPr>
            <w:tcW w:w="0" w:type="auto"/>
            <w:vAlign w:val="center"/>
            <w:hideMark/>
          </w:tcPr>
          <w:p w14:paraId="73E37EEB"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3 years historical</w:t>
            </w:r>
          </w:p>
        </w:tc>
        <w:tc>
          <w:tcPr>
            <w:tcW w:w="0" w:type="auto"/>
            <w:vAlign w:val="center"/>
            <w:hideMark/>
          </w:tcPr>
          <w:p w14:paraId="7988EC3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47 confirmed dust events</w:t>
            </w:r>
          </w:p>
        </w:tc>
      </w:tr>
      <w:tr w:rsidR="00FA2342" w:rsidRPr="00FA2342" w14:paraId="15912F60" w14:textId="77777777" w:rsidTr="00FA2342">
        <w:trPr>
          <w:jc w:val="center"/>
        </w:trPr>
        <w:tc>
          <w:tcPr>
            <w:tcW w:w="0" w:type="auto"/>
            <w:vAlign w:val="center"/>
            <w:hideMark/>
          </w:tcPr>
          <w:p w14:paraId="0579159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Validation Approach</w:t>
            </w:r>
          </w:p>
        </w:tc>
        <w:tc>
          <w:tcPr>
            <w:tcW w:w="0" w:type="auto"/>
            <w:vAlign w:val="center"/>
            <w:hideMark/>
          </w:tcPr>
          <w:p w14:paraId="113EA23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Leave-one-storm-out</w:t>
            </w:r>
          </w:p>
        </w:tc>
        <w:tc>
          <w:tcPr>
            <w:tcW w:w="0" w:type="auto"/>
            <w:vAlign w:val="center"/>
            <w:hideMark/>
          </w:tcPr>
          <w:p w14:paraId="2AE1053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Cross-validation</w:t>
            </w:r>
          </w:p>
        </w:tc>
      </w:tr>
      <w:tr w:rsidR="00FA2342" w:rsidRPr="00FA2342" w14:paraId="0F6371A0" w14:textId="77777777" w:rsidTr="00FA2342">
        <w:trPr>
          <w:jc w:val="center"/>
        </w:trPr>
        <w:tc>
          <w:tcPr>
            <w:tcW w:w="0" w:type="auto"/>
            <w:vAlign w:val="center"/>
            <w:hideMark/>
          </w:tcPr>
          <w:p w14:paraId="7DD3320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Onset Detection Accuracy</w:t>
            </w:r>
          </w:p>
        </w:tc>
        <w:tc>
          <w:tcPr>
            <w:tcW w:w="0" w:type="auto"/>
            <w:vAlign w:val="center"/>
            <w:hideMark/>
          </w:tcPr>
          <w:p w14:paraId="2A33A45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91.3%</w:t>
            </w:r>
          </w:p>
        </w:tc>
        <w:tc>
          <w:tcPr>
            <w:tcW w:w="0" w:type="auto"/>
            <w:vAlign w:val="center"/>
            <w:hideMark/>
          </w:tcPr>
          <w:p w14:paraId="1A35720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At 2-hour lead time</w:t>
            </w:r>
          </w:p>
        </w:tc>
      </w:tr>
      <w:tr w:rsidR="00FA2342" w:rsidRPr="00FA2342" w14:paraId="00EC38B0" w14:textId="77777777" w:rsidTr="00FA2342">
        <w:trPr>
          <w:jc w:val="center"/>
        </w:trPr>
        <w:tc>
          <w:tcPr>
            <w:tcW w:w="0" w:type="auto"/>
            <w:vAlign w:val="center"/>
            <w:hideMark/>
          </w:tcPr>
          <w:p w14:paraId="750AB1C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ETA Mean Absolute Error</w:t>
            </w:r>
          </w:p>
        </w:tc>
        <w:tc>
          <w:tcPr>
            <w:tcW w:w="0" w:type="auto"/>
            <w:vAlign w:val="center"/>
            <w:hideMark/>
          </w:tcPr>
          <w:p w14:paraId="365246E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18 min</w:t>
            </w:r>
          </w:p>
        </w:tc>
        <w:tc>
          <w:tcPr>
            <w:tcW w:w="0" w:type="auto"/>
            <w:vAlign w:val="center"/>
            <w:hideMark/>
          </w:tcPr>
          <w:p w14:paraId="0D75F2B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For confirmed events</w:t>
            </w:r>
          </w:p>
        </w:tc>
      </w:tr>
      <w:tr w:rsidR="00FA2342" w:rsidRPr="00FA2342" w14:paraId="22E67243" w14:textId="77777777" w:rsidTr="00FA2342">
        <w:trPr>
          <w:jc w:val="center"/>
        </w:trPr>
        <w:tc>
          <w:tcPr>
            <w:tcW w:w="0" w:type="auto"/>
            <w:vAlign w:val="center"/>
            <w:hideMark/>
          </w:tcPr>
          <w:p w14:paraId="014756E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Duration Prediction RMSE</w:t>
            </w:r>
          </w:p>
        </w:tc>
        <w:tc>
          <w:tcPr>
            <w:tcW w:w="0" w:type="auto"/>
            <w:vAlign w:val="center"/>
            <w:hideMark/>
          </w:tcPr>
          <w:p w14:paraId="28DCF69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42 min</w:t>
            </w:r>
          </w:p>
        </w:tc>
        <w:tc>
          <w:tcPr>
            <w:tcW w:w="0" w:type="auto"/>
            <w:vAlign w:val="center"/>
            <w:hideMark/>
          </w:tcPr>
          <w:p w14:paraId="3FEDDA8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For events exceeding 2 hours</w:t>
            </w:r>
          </w:p>
        </w:tc>
      </w:tr>
      <w:tr w:rsidR="00FA2342" w:rsidRPr="00FA2342" w14:paraId="0F427E01" w14:textId="77777777" w:rsidTr="00FA2342">
        <w:trPr>
          <w:jc w:val="center"/>
        </w:trPr>
        <w:tc>
          <w:tcPr>
            <w:tcW w:w="0" w:type="auto"/>
            <w:vAlign w:val="center"/>
            <w:hideMark/>
          </w:tcPr>
          <w:p w14:paraId="7DBA2916" w14:textId="65D9E6D2"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 xml:space="preserve">Peak </w:t>
            </w:r>
            <m:oMath>
              <m:r>
                <w:rPr>
                  <w:rFonts w:ascii="Cambria Math" w:hAnsi="Cambria Math" w:cstheme="majorBidi"/>
                </w:rPr>
                <m:t>P</m:t>
              </m:r>
              <m:sSub>
                <m:sSubPr>
                  <m:ctrlPr>
                    <w:rPr>
                      <w:rFonts w:ascii="Cambria Math" w:hAnsi="Cambria Math" w:cstheme="majorBidi"/>
                    </w:rPr>
                  </m:ctrlPr>
                </m:sSubPr>
                <m:e>
                  <m:r>
                    <w:rPr>
                      <w:rFonts w:ascii="Cambria Math" w:hAnsi="Cambria Math" w:cstheme="majorBidi"/>
                    </w:rPr>
                    <m:t>M</m:t>
                  </m:r>
                </m:e>
                <m:sub>
                  <m:r>
                    <w:rPr>
                      <w:rFonts w:ascii="Cambria Math" w:hAnsi="Cambria Math" w:cstheme="majorBidi"/>
                    </w:rPr>
                    <m:t>10</m:t>
                  </m:r>
                </m:sub>
              </m:sSub>
            </m:oMath>
            <w:r w:rsidRPr="00FA2342">
              <w:rPr>
                <w:rFonts w:asciiTheme="majorBidi" w:hAnsiTheme="majorBidi" w:cstheme="majorBidi"/>
                <w:lang w:val="en"/>
              </w:rPr>
              <w:t>Prediction MAPE</w:t>
            </w:r>
          </w:p>
        </w:tc>
        <w:tc>
          <w:tcPr>
            <w:tcW w:w="0" w:type="auto"/>
            <w:vAlign w:val="center"/>
            <w:hideMark/>
          </w:tcPr>
          <w:p w14:paraId="69C72C6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15.7%</w:t>
            </w:r>
          </w:p>
        </w:tc>
        <w:tc>
          <w:tcPr>
            <w:tcW w:w="0" w:type="auto"/>
            <w:vAlign w:val="center"/>
            <w:hideMark/>
          </w:tcPr>
          <w:p w14:paraId="18FF253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Relative error</w:t>
            </w:r>
          </w:p>
        </w:tc>
      </w:tr>
      <w:tr w:rsidR="00FA2342" w:rsidRPr="00FA2342" w14:paraId="426FAF3A" w14:textId="77777777" w:rsidTr="00FA2342">
        <w:trPr>
          <w:jc w:val="center"/>
        </w:trPr>
        <w:tc>
          <w:tcPr>
            <w:tcW w:w="0" w:type="auto"/>
            <w:vAlign w:val="center"/>
            <w:hideMark/>
          </w:tcPr>
          <w:p w14:paraId="04E89E7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False Positive Rate</w:t>
            </w:r>
          </w:p>
        </w:tc>
        <w:tc>
          <w:tcPr>
            <w:tcW w:w="0" w:type="auto"/>
            <w:vAlign w:val="center"/>
            <w:hideMark/>
          </w:tcPr>
          <w:p w14:paraId="6B150F1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8.7%</w:t>
            </w:r>
          </w:p>
        </w:tc>
        <w:tc>
          <w:tcPr>
            <w:tcW w:w="0" w:type="auto"/>
            <w:vAlign w:val="center"/>
            <w:hideMark/>
          </w:tcPr>
          <w:p w14:paraId="21F155A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At 0.65 threshold</w:t>
            </w:r>
          </w:p>
        </w:tc>
      </w:tr>
      <w:tr w:rsidR="00FA2342" w:rsidRPr="00FA2342" w14:paraId="245F51CC" w14:textId="77777777" w:rsidTr="00FA2342">
        <w:trPr>
          <w:jc w:val="center"/>
        </w:trPr>
        <w:tc>
          <w:tcPr>
            <w:tcW w:w="0" w:type="auto"/>
            <w:vAlign w:val="center"/>
            <w:hideMark/>
          </w:tcPr>
          <w:p w14:paraId="51A2097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Pre-cooling Lead Time</w:t>
            </w:r>
          </w:p>
        </w:tc>
        <w:tc>
          <w:tcPr>
            <w:tcW w:w="0" w:type="auto"/>
            <w:vAlign w:val="center"/>
            <w:hideMark/>
          </w:tcPr>
          <w:p w14:paraId="5051889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2.0 to 2.5 hours</w:t>
            </w:r>
          </w:p>
        </w:tc>
        <w:tc>
          <w:tcPr>
            <w:tcW w:w="0" w:type="auto"/>
            <w:vAlign w:val="center"/>
            <w:hideMark/>
          </w:tcPr>
          <w:p w14:paraId="62F321A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Adaptive based on building thermal mass</w:t>
            </w:r>
          </w:p>
        </w:tc>
      </w:tr>
    </w:tbl>
    <w:p w14:paraId="515009A8" w14:textId="77777777" w:rsidR="00FA2342" w:rsidRPr="00FA2342" w:rsidRDefault="00FA2342" w:rsidP="00FA2342">
      <w:pPr>
        <w:bidi w:val="0"/>
        <w:spacing w:before="240"/>
        <w:jc w:val="both"/>
        <w:rPr>
          <w:rFonts w:asciiTheme="majorBidi" w:hAnsiTheme="majorBidi" w:cstheme="majorBidi"/>
          <w:b/>
          <w:bCs/>
          <w:lang w:val="en"/>
        </w:rPr>
      </w:pPr>
      <w:r w:rsidRPr="00FA2342">
        <w:rPr>
          <w:rFonts w:asciiTheme="majorBidi" w:hAnsiTheme="majorBidi" w:cstheme="majorBidi"/>
          <w:b/>
          <w:bCs/>
          <w:lang w:val="en"/>
        </w:rPr>
        <w:t>S6. Climate Data Analysis</w:t>
      </w:r>
    </w:p>
    <w:tbl>
      <w:tblPr>
        <w:tblStyle w:val="TableGrid"/>
        <w:tblW w:w="0" w:type="auto"/>
        <w:jc w:val="center"/>
        <w:tblLook w:val="04A0" w:firstRow="1" w:lastRow="0" w:firstColumn="1" w:lastColumn="0" w:noHBand="0" w:noVBand="1"/>
      </w:tblPr>
      <w:tblGrid>
        <w:gridCol w:w="2282"/>
        <w:gridCol w:w="1137"/>
        <w:gridCol w:w="1114"/>
        <w:gridCol w:w="1184"/>
        <w:gridCol w:w="1054"/>
        <w:gridCol w:w="1361"/>
        <w:gridCol w:w="1218"/>
      </w:tblGrid>
      <w:tr w:rsidR="00696549" w:rsidRPr="00FA2342" w14:paraId="7543A0EF" w14:textId="77777777" w:rsidTr="005A5500">
        <w:trPr>
          <w:jc w:val="center"/>
        </w:trPr>
        <w:tc>
          <w:tcPr>
            <w:tcW w:w="0" w:type="auto"/>
            <w:gridSpan w:val="7"/>
            <w:vAlign w:val="center"/>
          </w:tcPr>
          <w:p w14:paraId="5308020D" w14:textId="27DF6595" w:rsidR="00696549" w:rsidRPr="00FA2342" w:rsidRDefault="00696549" w:rsidP="00FA2342">
            <w:pPr>
              <w:bidi w:val="0"/>
              <w:jc w:val="center"/>
              <w:rPr>
                <w:rFonts w:asciiTheme="majorBidi" w:hAnsiTheme="majorBidi" w:cstheme="majorBidi"/>
                <w:lang w:val="en"/>
              </w:rPr>
            </w:pPr>
            <w:r w:rsidRPr="00FA2342">
              <w:rPr>
                <w:rFonts w:asciiTheme="majorBidi" w:hAnsiTheme="majorBidi" w:cstheme="majorBidi"/>
                <w:lang w:val="en"/>
              </w:rPr>
              <w:t>Table S5. Climate Conditions and Environmental Statistics</w:t>
            </w:r>
          </w:p>
        </w:tc>
      </w:tr>
      <w:tr w:rsidR="00FA2342" w:rsidRPr="00FA2342" w14:paraId="5A118BB5" w14:textId="77777777" w:rsidTr="00FA2342">
        <w:trPr>
          <w:jc w:val="center"/>
        </w:trPr>
        <w:tc>
          <w:tcPr>
            <w:tcW w:w="0" w:type="auto"/>
            <w:vAlign w:val="center"/>
            <w:hideMark/>
          </w:tcPr>
          <w:p w14:paraId="1A86CFF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Parameter</w:t>
            </w:r>
          </w:p>
        </w:tc>
        <w:tc>
          <w:tcPr>
            <w:tcW w:w="0" w:type="auto"/>
            <w:vAlign w:val="center"/>
            <w:hideMark/>
          </w:tcPr>
          <w:p w14:paraId="40E4D50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Summer Mean</w:t>
            </w:r>
          </w:p>
        </w:tc>
        <w:tc>
          <w:tcPr>
            <w:tcW w:w="0" w:type="auto"/>
            <w:vAlign w:val="center"/>
            <w:hideMark/>
          </w:tcPr>
          <w:p w14:paraId="25CC498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Summer Peak</w:t>
            </w:r>
          </w:p>
        </w:tc>
        <w:tc>
          <w:tcPr>
            <w:tcW w:w="0" w:type="auto"/>
            <w:vAlign w:val="center"/>
            <w:hideMark/>
          </w:tcPr>
          <w:p w14:paraId="292D826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Dust Storm Mean</w:t>
            </w:r>
          </w:p>
        </w:tc>
        <w:tc>
          <w:tcPr>
            <w:tcW w:w="0" w:type="auto"/>
            <w:vAlign w:val="center"/>
            <w:hideMark/>
          </w:tcPr>
          <w:p w14:paraId="51F18D4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Dust Storm Peak</w:t>
            </w:r>
          </w:p>
        </w:tc>
        <w:tc>
          <w:tcPr>
            <w:tcW w:w="0" w:type="auto"/>
            <w:vAlign w:val="center"/>
            <w:hideMark/>
          </w:tcPr>
          <w:p w14:paraId="3AC4C18B"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Transition Period</w:t>
            </w:r>
          </w:p>
        </w:tc>
        <w:tc>
          <w:tcPr>
            <w:tcW w:w="0" w:type="auto"/>
            <w:vAlign w:val="center"/>
            <w:hideMark/>
          </w:tcPr>
          <w:p w14:paraId="2941BD8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Unit</w:t>
            </w:r>
          </w:p>
        </w:tc>
      </w:tr>
      <w:tr w:rsidR="00FA2342" w:rsidRPr="00FA2342" w14:paraId="0130B632" w14:textId="77777777" w:rsidTr="00FA2342">
        <w:trPr>
          <w:jc w:val="center"/>
        </w:trPr>
        <w:tc>
          <w:tcPr>
            <w:tcW w:w="0" w:type="auto"/>
            <w:vAlign w:val="center"/>
            <w:hideMark/>
          </w:tcPr>
          <w:p w14:paraId="6E29958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Outdoor Temperature</w:t>
            </w:r>
          </w:p>
        </w:tc>
        <w:tc>
          <w:tcPr>
            <w:tcW w:w="0" w:type="auto"/>
            <w:vAlign w:val="center"/>
            <w:hideMark/>
          </w:tcPr>
          <w:p w14:paraId="4C59BEF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44.2</w:t>
            </w:r>
          </w:p>
        </w:tc>
        <w:tc>
          <w:tcPr>
            <w:tcW w:w="0" w:type="auto"/>
            <w:vAlign w:val="center"/>
            <w:hideMark/>
          </w:tcPr>
          <w:p w14:paraId="2A001E0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51.8</w:t>
            </w:r>
          </w:p>
        </w:tc>
        <w:tc>
          <w:tcPr>
            <w:tcW w:w="0" w:type="auto"/>
            <w:vAlign w:val="center"/>
            <w:hideMark/>
          </w:tcPr>
          <w:p w14:paraId="618C44D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46.1</w:t>
            </w:r>
          </w:p>
        </w:tc>
        <w:tc>
          <w:tcPr>
            <w:tcW w:w="0" w:type="auto"/>
            <w:vAlign w:val="center"/>
            <w:hideMark/>
          </w:tcPr>
          <w:p w14:paraId="5D39A73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52.3</w:t>
            </w:r>
          </w:p>
        </w:tc>
        <w:tc>
          <w:tcPr>
            <w:tcW w:w="0" w:type="auto"/>
            <w:vAlign w:val="center"/>
            <w:hideMark/>
          </w:tcPr>
          <w:p w14:paraId="07D11B9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35.2 (evening low)</w:t>
            </w:r>
          </w:p>
        </w:tc>
        <w:tc>
          <w:tcPr>
            <w:tcW w:w="0" w:type="auto"/>
            <w:vAlign w:val="center"/>
            <w:hideMark/>
          </w:tcPr>
          <w:p w14:paraId="7C1D0AB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w:t>
            </w:r>
          </w:p>
        </w:tc>
      </w:tr>
      <w:tr w:rsidR="00FA2342" w:rsidRPr="00FA2342" w14:paraId="54CCDFEE" w14:textId="77777777" w:rsidTr="00FA2342">
        <w:trPr>
          <w:jc w:val="center"/>
        </w:trPr>
        <w:tc>
          <w:tcPr>
            <w:tcW w:w="0" w:type="auto"/>
            <w:vAlign w:val="center"/>
            <w:hideMark/>
          </w:tcPr>
          <w:p w14:paraId="44CA5A2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Relative Humidity</w:t>
            </w:r>
          </w:p>
        </w:tc>
        <w:tc>
          <w:tcPr>
            <w:tcW w:w="0" w:type="auto"/>
            <w:vAlign w:val="center"/>
            <w:hideMark/>
          </w:tcPr>
          <w:p w14:paraId="21F0862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18.5</w:t>
            </w:r>
          </w:p>
        </w:tc>
        <w:tc>
          <w:tcPr>
            <w:tcW w:w="0" w:type="auto"/>
            <w:vAlign w:val="center"/>
            <w:hideMark/>
          </w:tcPr>
          <w:p w14:paraId="23571CC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42.0</w:t>
            </w:r>
          </w:p>
        </w:tc>
        <w:tc>
          <w:tcPr>
            <w:tcW w:w="0" w:type="auto"/>
            <w:vAlign w:val="center"/>
            <w:hideMark/>
          </w:tcPr>
          <w:p w14:paraId="5FF8926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12.3</w:t>
            </w:r>
          </w:p>
        </w:tc>
        <w:tc>
          <w:tcPr>
            <w:tcW w:w="0" w:type="auto"/>
            <w:vAlign w:val="center"/>
            <w:hideMark/>
          </w:tcPr>
          <w:p w14:paraId="5E15608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8.5</w:t>
            </w:r>
          </w:p>
        </w:tc>
        <w:tc>
          <w:tcPr>
            <w:tcW w:w="0" w:type="auto"/>
            <w:vAlign w:val="center"/>
            <w:hideMark/>
          </w:tcPr>
          <w:p w14:paraId="7524A5C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28.6</w:t>
            </w:r>
          </w:p>
        </w:tc>
        <w:tc>
          <w:tcPr>
            <w:tcW w:w="0" w:type="auto"/>
            <w:vAlign w:val="center"/>
            <w:hideMark/>
          </w:tcPr>
          <w:p w14:paraId="19F7DC5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r>
      <w:tr w:rsidR="00FA2342" w:rsidRPr="00FA2342" w14:paraId="6E5BC683" w14:textId="77777777" w:rsidTr="00FA2342">
        <w:trPr>
          <w:jc w:val="center"/>
        </w:trPr>
        <w:tc>
          <w:tcPr>
            <w:tcW w:w="0" w:type="auto"/>
            <w:vAlign w:val="center"/>
            <w:hideMark/>
          </w:tcPr>
          <w:p w14:paraId="52B77DA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Solar Radiation</w:t>
            </w:r>
          </w:p>
        </w:tc>
        <w:tc>
          <w:tcPr>
            <w:tcW w:w="0" w:type="auto"/>
            <w:vAlign w:val="center"/>
            <w:hideMark/>
          </w:tcPr>
          <w:p w14:paraId="645B975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892</w:t>
            </w:r>
          </w:p>
        </w:tc>
        <w:tc>
          <w:tcPr>
            <w:tcW w:w="0" w:type="auto"/>
            <w:vAlign w:val="center"/>
            <w:hideMark/>
          </w:tcPr>
          <w:p w14:paraId="28C9457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1,080</w:t>
            </w:r>
          </w:p>
        </w:tc>
        <w:tc>
          <w:tcPr>
            <w:tcW w:w="0" w:type="auto"/>
            <w:vAlign w:val="center"/>
            <w:hideMark/>
          </w:tcPr>
          <w:p w14:paraId="4C799DF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340</w:t>
            </w:r>
          </w:p>
        </w:tc>
        <w:tc>
          <w:tcPr>
            <w:tcW w:w="0" w:type="auto"/>
            <w:vAlign w:val="center"/>
            <w:hideMark/>
          </w:tcPr>
          <w:p w14:paraId="70AD38F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120</w:t>
            </w:r>
          </w:p>
        </w:tc>
        <w:tc>
          <w:tcPr>
            <w:tcW w:w="0" w:type="auto"/>
            <w:vAlign w:val="center"/>
            <w:hideMark/>
          </w:tcPr>
          <w:p w14:paraId="406F0C5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 (night)</w:t>
            </w:r>
          </w:p>
        </w:tc>
        <w:tc>
          <w:tcPr>
            <w:tcW w:w="0" w:type="auto"/>
            <w:vAlign w:val="center"/>
            <w:hideMark/>
          </w:tcPr>
          <w:p w14:paraId="7F39FAE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W/m²</w:t>
            </w:r>
          </w:p>
        </w:tc>
      </w:tr>
      <w:tr w:rsidR="00FA2342" w:rsidRPr="00FA2342" w14:paraId="6D692CF8" w14:textId="77777777" w:rsidTr="00FA2342">
        <w:trPr>
          <w:jc w:val="center"/>
        </w:trPr>
        <w:tc>
          <w:tcPr>
            <w:tcW w:w="0" w:type="auto"/>
            <w:vAlign w:val="center"/>
            <w:hideMark/>
          </w:tcPr>
          <w:p w14:paraId="51DB71D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Wind Speed</w:t>
            </w:r>
          </w:p>
        </w:tc>
        <w:tc>
          <w:tcPr>
            <w:tcW w:w="0" w:type="auto"/>
            <w:vAlign w:val="center"/>
            <w:hideMark/>
          </w:tcPr>
          <w:p w14:paraId="6AAA643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3.8</w:t>
            </w:r>
          </w:p>
        </w:tc>
        <w:tc>
          <w:tcPr>
            <w:tcW w:w="0" w:type="auto"/>
            <w:vAlign w:val="center"/>
            <w:hideMark/>
          </w:tcPr>
          <w:p w14:paraId="25D3BDD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12.5</w:t>
            </w:r>
          </w:p>
        </w:tc>
        <w:tc>
          <w:tcPr>
            <w:tcW w:w="0" w:type="auto"/>
            <w:vAlign w:val="center"/>
            <w:hideMark/>
          </w:tcPr>
          <w:p w14:paraId="4727BB5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14.2</w:t>
            </w:r>
          </w:p>
        </w:tc>
        <w:tc>
          <w:tcPr>
            <w:tcW w:w="0" w:type="auto"/>
            <w:vAlign w:val="center"/>
            <w:hideMark/>
          </w:tcPr>
          <w:p w14:paraId="5A4B2D0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28.6</w:t>
            </w:r>
          </w:p>
        </w:tc>
        <w:tc>
          <w:tcPr>
            <w:tcW w:w="0" w:type="auto"/>
            <w:vAlign w:val="center"/>
            <w:hideMark/>
          </w:tcPr>
          <w:p w14:paraId="110B74B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4.1</w:t>
            </w:r>
          </w:p>
        </w:tc>
        <w:tc>
          <w:tcPr>
            <w:tcW w:w="0" w:type="auto"/>
            <w:vAlign w:val="center"/>
            <w:hideMark/>
          </w:tcPr>
          <w:p w14:paraId="7F8A083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m/s</w:t>
            </w:r>
          </w:p>
        </w:tc>
      </w:tr>
      <w:tr w:rsidR="00FA2342" w:rsidRPr="00FA2342" w14:paraId="4CF48C63" w14:textId="77777777" w:rsidTr="00FA2342">
        <w:trPr>
          <w:jc w:val="center"/>
        </w:trPr>
        <w:tc>
          <w:tcPr>
            <w:tcW w:w="0" w:type="auto"/>
            <w:vAlign w:val="center"/>
            <w:hideMark/>
          </w:tcPr>
          <w:p w14:paraId="76EF18F5" w14:textId="4E41499F" w:rsidR="00FA2342" w:rsidRPr="00FA2342" w:rsidRDefault="006625BE" w:rsidP="00FA2342">
            <w:pPr>
              <w:bidi w:val="0"/>
              <w:spacing w:after="160" w:line="259" w:lineRule="auto"/>
              <w:jc w:val="center"/>
              <w:rPr>
                <w:rFonts w:asciiTheme="majorBidi" w:hAnsiTheme="majorBidi" w:cstheme="majorBidi"/>
                <w:lang w:val="en"/>
              </w:rPr>
            </w:pPr>
            <m:oMath>
              <m:r>
                <w:rPr>
                  <w:rFonts w:ascii="Cambria Math" w:hAnsi="Cambria Math" w:cstheme="majorBidi"/>
                </w:rPr>
                <m:t>P</m:t>
              </m:r>
              <m:sSub>
                <m:sSubPr>
                  <m:ctrlPr>
                    <w:rPr>
                      <w:rFonts w:ascii="Cambria Math" w:hAnsi="Cambria Math" w:cstheme="majorBidi"/>
                    </w:rPr>
                  </m:ctrlPr>
                </m:sSubPr>
                <m:e>
                  <m:r>
                    <w:rPr>
                      <w:rFonts w:ascii="Cambria Math" w:hAnsi="Cambria Math" w:cstheme="majorBidi"/>
                    </w:rPr>
                    <m:t>M</m:t>
                  </m:r>
                </m:e>
                <m:sub>
                  <m:r>
                    <w:rPr>
                      <w:rFonts w:ascii="Cambria Math" w:hAnsi="Cambria Math" w:cstheme="majorBidi"/>
                    </w:rPr>
                    <m:t>10</m:t>
                  </m:r>
                </m:sub>
              </m:sSub>
            </m:oMath>
            <w:r w:rsidR="00FA2342" w:rsidRPr="00FA2342">
              <w:rPr>
                <w:rFonts w:asciiTheme="majorBidi" w:hAnsiTheme="majorBidi" w:cstheme="majorBidi"/>
                <w:lang w:val="en"/>
              </w:rPr>
              <w:t>Concentration</w:t>
            </w:r>
          </w:p>
        </w:tc>
        <w:tc>
          <w:tcPr>
            <w:tcW w:w="0" w:type="auto"/>
            <w:vAlign w:val="center"/>
            <w:hideMark/>
          </w:tcPr>
          <w:p w14:paraId="4D9D5A6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185</w:t>
            </w:r>
          </w:p>
        </w:tc>
        <w:tc>
          <w:tcPr>
            <w:tcW w:w="0" w:type="auto"/>
            <w:vAlign w:val="center"/>
            <w:hideMark/>
          </w:tcPr>
          <w:p w14:paraId="28A0F9F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420</w:t>
            </w:r>
          </w:p>
        </w:tc>
        <w:tc>
          <w:tcPr>
            <w:tcW w:w="0" w:type="auto"/>
            <w:vAlign w:val="center"/>
            <w:hideMark/>
          </w:tcPr>
          <w:p w14:paraId="42A1E0C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1,850</w:t>
            </w:r>
          </w:p>
        </w:tc>
        <w:tc>
          <w:tcPr>
            <w:tcW w:w="0" w:type="auto"/>
            <w:vAlign w:val="center"/>
            <w:hideMark/>
          </w:tcPr>
          <w:p w14:paraId="5738212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4,200</w:t>
            </w:r>
          </w:p>
        </w:tc>
        <w:tc>
          <w:tcPr>
            <w:tcW w:w="0" w:type="auto"/>
            <w:vAlign w:val="center"/>
            <w:hideMark/>
          </w:tcPr>
          <w:p w14:paraId="1F5CDB9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165</w:t>
            </w:r>
          </w:p>
        </w:tc>
        <w:tc>
          <w:tcPr>
            <w:tcW w:w="0" w:type="auto"/>
            <w:vAlign w:val="center"/>
            <w:hideMark/>
          </w:tcPr>
          <w:p w14:paraId="48610473" w14:textId="0B6BBE71" w:rsidR="00FA2342" w:rsidRPr="00FA2342" w:rsidRDefault="006625BE" w:rsidP="00FA2342">
            <w:pPr>
              <w:bidi w:val="0"/>
              <w:spacing w:after="160" w:line="259" w:lineRule="auto"/>
              <w:jc w:val="center"/>
              <w:rPr>
                <w:rFonts w:asciiTheme="majorBidi" w:hAnsiTheme="majorBidi" w:cstheme="majorBidi"/>
                <w:lang w:val="en"/>
              </w:rPr>
            </w:pPr>
            <m:oMathPara>
              <m:oMath>
                <m:r>
                  <w:rPr>
                    <w:rFonts w:ascii="Cambria Math" w:hAnsi="Cambria Math" w:cstheme="majorBidi"/>
                  </w:rPr>
                  <m:t>μg</m:t>
                </m:r>
                <m:r>
                  <m:rPr>
                    <m:sty m:val="p"/>
                  </m:rPr>
                  <w:rPr>
                    <w:rFonts w:ascii="Cambria Math" w:hAnsi="Cambria Math" w:cstheme="majorBidi"/>
                  </w:rPr>
                  <m:t>/</m:t>
                </m:r>
                <m:sSup>
                  <m:sSupPr>
                    <m:ctrlPr>
                      <w:rPr>
                        <w:rFonts w:ascii="Cambria Math" w:hAnsi="Cambria Math" w:cstheme="majorBidi"/>
                      </w:rPr>
                    </m:ctrlPr>
                  </m:sSupPr>
                  <m:e>
                    <m:r>
                      <w:rPr>
                        <w:rFonts w:ascii="Cambria Math" w:hAnsi="Cambria Math" w:cstheme="majorBidi"/>
                      </w:rPr>
                      <m:t>m</m:t>
                    </m:r>
                  </m:e>
                  <m:sup>
                    <m:r>
                      <w:rPr>
                        <w:rFonts w:ascii="Cambria Math" w:hAnsi="Cambria Math" w:cstheme="majorBidi"/>
                      </w:rPr>
                      <m:t>3</m:t>
                    </m:r>
                  </m:sup>
                </m:sSup>
              </m:oMath>
            </m:oMathPara>
          </w:p>
        </w:tc>
      </w:tr>
      <w:tr w:rsidR="00FA2342" w:rsidRPr="00FA2342" w14:paraId="2DEEAED5" w14:textId="77777777" w:rsidTr="00FA2342">
        <w:trPr>
          <w:jc w:val="center"/>
        </w:trPr>
        <w:tc>
          <w:tcPr>
            <w:tcW w:w="0" w:type="auto"/>
            <w:vAlign w:val="center"/>
            <w:hideMark/>
          </w:tcPr>
          <w:p w14:paraId="5CBA9F4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Diurnal Temperature Range</w:t>
            </w:r>
          </w:p>
        </w:tc>
        <w:tc>
          <w:tcPr>
            <w:tcW w:w="0" w:type="auto"/>
            <w:vAlign w:val="center"/>
            <w:hideMark/>
          </w:tcPr>
          <w:p w14:paraId="7E7D8DE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16.0</w:t>
            </w:r>
          </w:p>
        </w:tc>
        <w:tc>
          <w:tcPr>
            <w:tcW w:w="0" w:type="auto"/>
            <w:vAlign w:val="center"/>
            <w:hideMark/>
          </w:tcPr>
          <w:p w14:paraId="31B8F33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19.5</w:t>
            </w:r>
          </w:p>
        </w:tc>
        <w:tc>
          <w:tcPr>
            <w:tcW w:w="0" w:type="auto"/>
            <w:vAlign w:val="center"/>
            <w:hideMark/>
          </w:tcPr>
          <w:p w14:paraId="1F565B6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11.2</w:t>
            </w:r>
          </w:p>
        </w:tc>
        <w:tc>
          <w:tcPr>
            <w:tcW w:w="0" w:type="auto"/>
            <w:vAlign w:val="center"/>
            <w:hideMark/>
          </w:tcPr>
          <w:p w14:paraId="4EFDEFB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14.0</w:t>
            </w:r>
          </w:p>
        </w:tc>
        <w:tc>
          <w:tcPr>
            <w:tcW w:w="0" w:type="auto"/>
            <w:vAlign w:val="center"/>
            <w:hideMark/>
          </w:tcPr>
          <w:p w14:paraId="7EE1084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16.0</w:t>
            </w:r>
          </w:p>
        </w:tc>
        <w:tc>
          <w:tcPr>
            <w:tcW w:w="0" w:type="auto"/>
            <w:vAlign w:val="center"/>
            <w:hideMark/>
          </w:tcPr>
          <w:p w14:paraId="1A0787B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w:t>
            </w:r>
          </w:p>
        </w:tc>
      </w:tr>
      <w:tr w:rsidR="00FA2342" w:rsidRPr="00FA2342" w14:paraId="5DEE3C8E" w14:textId="77777777" w:rsidTr="00FA2342">
        <w:trPr>
          <w:jc w:val="center"/>
        </w:trPr>
        <w:tc>
          <w:tcPr>
            <w:tcW w:w="0" w:type="auto"/>
            <w:vAlign w:val="center"/>
            <w:hideMark/>
          </w:tcPr>
          <w:p w14:paraId="38B5E71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Dust Events (Annual)</w:t>
            </w:r>
          </w:p>
        </w:tc>
        <w:tc>
          <w:tcPr>
            <w:tcW w:w="0" w:type="auto"/>
            <w:vAlign w:val="center"/>
            <w:hideMark/>
          </w:tcPr>
          <w:p w14:paraId="356E27C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c>
          <w:tcPr>
            <w:tcW w:w="0" w:type="auto"/>
            <w:vAlign w:val="center"/>
            <w:hideMark/>
          </w:tcPr>
          <w:p w14:paraId="5DF9DF4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c>
          <w:tcPr>
            <w:tcW w:w="0" w:type="auto"/>
            <w:vAlign w:val="center"/>
            <w:hideMark/>
          </w:tcPr>
          <w:p w14:paraId="55F69D2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23.4</w:t>
            </w:r>
          </w:p>
        </w:tc>
        <w:tc>
          <w:tcPr>
            <w:tcW w:w="0" w:type="auto"/>
            <w:vAlign w:val="center"/>
            <w:hideMark/>
          </w:tcPr>
          <w:p w14:paraId="70F7A12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c>
          <w:tcPr>
            <w:tcW w:w="0" w:type="auto"/>
            <w:vAlign w:val="center"/>
            <w:hideMark/>
          </w:tcPr>
          <w:p w14:paraId="66EE5A0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c>
          <w:tcPr>
            <w:tcW w:w="0" w:type="auto"/>
            <w:vAlign w:val="center"/>
            <w:hideMark/>
          </w:tcPr>
          <w:p w14:paraId="6100273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events/year</w:t>
            </w:r>
          </w:p>
        </w:tc>
      </w:tr>
      <w:tr w:rsidR="00FA2342" w:rsidRPr="00FA2342" w14:paraId="11C1AE08" w14:textId="77777777" w:rsidTr="00FA2342">
        <w:trPr>
          <w:jc w:val="center"/>
        </w:trPr>
        <w:tc>
          <w:tcPr>
            <w:tcW w:w="0" w:type="auto"/>
            <w:vAlign w:val="center"/>
            <w:hideMark/>
          </w:tcPr>
          <w:p w14:paraId="1795F4E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Mean Dust Event Duration</w:t>
            </w:r>
          </w:p>
        </w:tc>
        <w:tc>
          <w:tcPr>
            <w:tcW w:w="0" w:type="auto"/>
            <w:vAlign w:val="center"/>
            <w:hideMark/>
          </w:tcPr>
          <w:p w14:paraId="6EE1B35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c>
          <w:tcPr>
            <w:tcW w:w="0" w:type="auto"/>
            <w:vAlign w:val="center"/>
            <w:hideMark/>
          </w:tcPr>
          <w:p w14:paraId="63A9CD8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c>
          <w:tcPr>
            <w:tcW w:w="0" w:type="auto"/>
            <w:vAlign w:val="center"/>
            <w:hideMark/>
          </w:tcPr>
          <w:p w14:paraId="043E5B1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4.8</w:t>
            </w:r>
          </w:p>
        </w:tc>
        <w:tc>
          <w:tcPr>
            <w:tcW w:w="0" w:type="auto"/>
            <w:vAlign w:val="center"/>
            <w:hideMark/>
          </w:tcPr>
          <w:p w14:paraId="6739007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14.2</w:t>
            </w:r>
          </w:p>
        </w:tc>
        <w:tc>
          <w:tcPr>
            <w:tcW w:w="0" w:type="auto"/>
            <w:vAlign w:val="center"/>
            <w:hideMark/>
          </w:tcPr>
          <w:p w14:paraId="10D35B7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c>
          <w:tcPr>
            <w:tcW w:w="0" w:type="auto"/>
            <w:vAlign w:val="center"/>
            <w:hideMark/>
          </w:tcPr>
          <w:p w14:paraId="1768278B"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hours</w:t>
            </w:r>
          </w:p>
        </w:tc>
      </w:tr>
      <w:tr w:rsidR="00FA2342" w:rsidRPr="00FA2342" w14:paraId="1F7C2C84" w14:textId="77777777" w:rsidTr="00FA2342">
        <w:trPr>
          <w:jc w:val="center"/>
        </w:trPr>
        <w:tc>
          <w:tcPr>
            <w:tcW w:w="0" w:type="auto"/>
            <w:vAlign w:val="center"/>
            <w:hideMark/>
          </w:tcPr>
          <w:p w14:paraId="4E3E14A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Cooling Degree Days (Annual)</w:t>
            </w:r>
          </w:p>
        </w:tc>
        <w:tc>
          <w:tcPr>
            <w:tcW w:w="0" w:type="auto"/>
            <w:vAlign w:val="center"/>
            <w:hideMark/>
          </w:tcPr>
          <w:p w14:paraId="3EAB9A9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3,847</w:t>
            </w:r>
          </w:p>
        </w:tc>
        <w:tc>
          <w:tcPr>
            <w:tcW w:w="0" w:type="auto"/>
            <w:vAlign w:val="center"/>
            <w:hideMark/>
          </w:tcPr>
          <w:p w14:paraId="5856951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c>
          <w:tcPr>
            <w:tcW w:w="0" w:type="auto"/>
            <w:vAlign w:val="center"/>
            <w:hideMark/>
          </w:tcPr>
          <w:p w14:paraId="0CA214A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c>
          <w:tcPr>
            <w:tcW w:w="0" w:type="auto"/>
            <w:vAlign w:val="center"/>
            <w:hideMark/>
          </w:tcPr>
          <w:p w14:paraId="40FE41B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c>
          <w:tcPr>
            <w:tcW w:w="0" w:type="auto"/>
            <w:vAlign w:val="center"/>
            <w:hideMark/>
          </w:tcPr>
          <w:p w14:paraId="752B485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c>
          <w:tcPr>
            <w:tcW w:w="0" w:type="auto"/>
            <w:vAlign w:val="center"/>
            <w:hideMark/>
          </w:tcPr>
          <w:p w14:paraId="18841DE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roofErr w:type="spellStart"/>
            <w:r w:rsidRPr="00FA2342">
              <w:rPr>
                <w:rFonts w:asciiTheme="majorBidi" w:hAnsiTheme="majorBidi" w:cstheme="majorBidi"/>
                <w:lang w:val="en"/>
              </w:rPr>
              <w:t>C·day</w:t>
            </w:r>
            <w:proofErr w:type="spellEnd"/>
          </w:p>
        </w:tc>
      </w:tr>
      <w:tr w:rsidR="00FA2342" w:rsidRPr="00FA2342" w14:paraId="7B2A175A" w14:textId="77777777" w:rsidTr="00FA2342">
        <w:trPr>
          <w:jc w:val="center"/>
        </w:trPr>
        <w:tc>
          <w:tcPr>
            <w:tcW w:w="0" w:type="auto"/>
            <w:vAlign w:val="center"/>
            <w:hideMark/>
          </w:tcPr>
          <w:p w14:paraId="79C4989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Prevailing Wind Direction</w:t>
            </w:r>
          </w:p>
        </w:tc>
        <w:tc>
          <w:tcPr>
            <w:tcW w:w="0" w:type="auto"/>
            <w:vAlign w:val="center"/>
            <w:hideMark/>
          </w:tcPr>
          <w:p w14:paraId="061FEF5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NW (315°)</w:t>
            </w:r>
          </w:p>
        </w:tc>
        <w:tc>
          <w:tcPr>
            <w:tcW w:w="0" w:type="auto"/>
            <w:vAlign w:val="center"/>
            <w:hideMark/>
          </w:tcPr>
          <w:p w14:paraId="122DC5E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c>
          <w:tcPr>
            <w:tcW w:w="0" w:type="auto"/>
            <w:vAlign w:val="center"/>
            <w:hideMark/>
          </w:tcPr>
          <w:p w14:paraId="010D2A7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NW-W (290°-320°)</w:t>
            </w:r>
          </w:p>
        </w:tc>
        <w:tc>
          <w:tcPr>
            <w:tcW w:w="0" w:type="auto"/>
            <w:vAlign w:val="center"/>
            <w:hideMark/>
          </w:tcPr>
          <w:p w14:paraId="71222BDB"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c>
          <w:tcPr>
            <w:tcW w:w="0" w:type="auto"/>
            <w:vAlign w:val="center"/>
            <w:hideMark/>
          </w:tcPr>
          <w:p w14:paraId="46F9659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Variable</w:t>
            </w:r>
          </w:p>
        </w:tc>
        <w:tc>
          <w:tcPr>
            <w:tcW w:w="0" w:type="auto"/>
            <w:vAlign w:val="center"/>
            <w:hideMark/>
          </w:tcPr>
          <w:p w14:paraId="68BB795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degrees</w:t>
            </w:r>
          </w:p>
        </w:tc>
      </w:tr>
      <w:tr w:rsidR="00FA2342" w:rsidRPr="00FA2342" w14:paraId="542E9745" w14:textId="77777777" w:rsidTr="00FA2342">
        <w:trPr>
          <w:jc w:val="center"/>
        </w:trPr>
        <w:tc>
          <w:tcPr>
            <w:tcW w:w="0" w:type="auto"/>
            <w:vAlign w:val="center"/>
            <w:hideMark/>
          </w:tcPr>
          <w:p w14:paraId="18CECC5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Sky Clearness Index</w:t>
            </w:r>
          </w:p>
        </w:tc>
        <w:tc>
          <w:tcPr>
            <w:tcW w:w="0" w:type="auto"/>
            <w:vAlign w:val="center"/>
            <w:hideMark/>
          </w:tcPr>
          <w:p w14:paraId="5082B83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0.72</w:t>
            </w:r>
          </w:p>
        </w:tc>
        <w:tc>
          <w:tcPr>
            <w:tcW w:w="0" w:type="auto"/>
            <w:vAlign w:val="center"/>
            <w:hideMark/>
          </w:tcPr>
          <w:p w14:paraId="41E20B2B"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0.81</w:t>
            </w:r>
          </w:p>
        </w:tc>
        <w:tc>
          <w:tcPr>
            <w:tcW w:w="0" w:type="auto"/>
            <w:vAlign w:val="center"/>
            <w:hideMark/>
          </w:tcPr>
          <w:p w14:paraId="17D34DC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0.25</w:t>
            </w:r>
          </w:p>
        </w:tc>
        <w:tc>
          <w:tcPr>
            <w:tcW w:w="0" w:type="auto"/>
            <w:vAlign w:val="center"/>
            <w:hideMark/>
          </w:tcPr>
          <w:p w14:paraId="205ADCD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0.08</w:t>
            </w:r>
          </w:p>
        </w:tc>
        <w:tc>
          <w:tcPr>
            <w:tcW w:w="0" w:type="auto"/>
            <w:vAlign w:val="center"/>
            <w:hideMark/>
          </w:tcPr>
          <w:p w14:paraId="58D754B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0.68</w:t>
            </w:r>
          </w:p>
        </w:tc>
        <w:tc>
          <w:tcPr>
            <w:tcW w:w="0" w:type="auto"/>
            <w:vAlign w:val="center"/>
            <w:hideMark/>
          </w:tcPr>
          <w:p w14:paraId="57D9A8D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r>
      <w:tr w:rsidR="00FA2342" w:rsidRPr="00FA2342" w14:paraId="77D2C634" w14:textId="77777777" w:rsidTr="00FA2342">
        <w:trPr>
          <w:jc w:val="center"/>
        </w:trPr>
        <w:tc>
          <w:tcPr>
            <w:tcW w:w="0" w:type="auto"/>
            <w:vAlign w:val="center"/>
            <w:hideMark/>
          </w:tcPr>
          <w:p w14:paraId="1A6E0C2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Atmospheric Pressure</w:t>
            </w:r>
          </w:p>
        </w:tc>
        <w:tc>
          <w:tcPr>
            <w:tcW w:w="0" w:type="auto"/>
            <w:vAlign w:val="center"/>
            <w:hideMark/>
          </w:tcPr>
          <w:p w14:paraId="0AD4349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1008.2</w:t>
            </w:r>
          </w:p>
        </w:tc>
        <w:tc>
          <w:tcPr>
            <w:tcW w:w="0" w:type="auto"/>
            <w:vAlign w:val="center"/>
            <w:hideMark/>
          </w:tcPr>
          <w:p w14:paraId="09F16BB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1015.0</w:t>
            </w:r>
          </w:p>
        </w:tc>
        <w:tc>
          <w:tcPr>
            <w:tcW w:w="0" w:type="auto"/>
            <w:vAlign w:val="center"/>
            <w:hideMark/>
          </w:tcPr>
          <w:p w14:paraId="0DBDA7B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1003.5</w:t>
            </w:r>
          </w:p>
        </w:tc>
        <w:tc>
          <w:tcPr>
            <w:tcW w:w="0" w:type="auto"/>
            <w:vAlign w:val="center"/>
            <w:hideMark/>
          </w:tcPr>
          <w:p w14:paraId="3FD8E53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998.0</w:t>
            </w:r>
          </w:p>
        </w:tc>
        <w:tc>
          <w:tcPr>
            <w:tcW w:w="0" w:type="auto"/>
            <w:vAlign w:val="center"/>
            <w:hideMark/>
          </w:tcPr>
          <w:p w14:paraId="7EDE238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1009.0</w:t>
            </w:r>
          </w:p>
        </w:tc>
        <w:tc>
          <w:tcPr>
            <w:tcW w:w="0" w:type="auto"/>
            <w:vAlign w:val="center"/>
            <w:hideMark/>
          </w:tcPr>
          <w:p w14:paraId="2B04F25E" w14:textId="77777777" w:rsidR="00FA2342" w:rsidRPr="00FA2342" w:rsidRDefault="00FA2342" w:rsidP="00FA2342">
            <w:pPr>
              <w:bidi w:val="0"/>
              <w:spacing w:after="160" w:line="259" w:lineRule="auto"/>
              <w:jc w:val="center"/>
              <w:rPr>
                <w:rFonts w:asciiTheme="majorBidi" w:hAnsiTheme="majorBidi" w:cstheme="majorBidi"/>
                <w:lang w:val="en"/>
              </w:rPr>
            </w:pPr>
            <w:proofErr w:type="spellStart"/>
            <w:r w:rsidRPr="00FA2342">
              <w:rPr>
                <w:rFonts w:asciiTheme="majorBidi" w:hAnsiTheme="majorBidi" w:cstheme="majorBidi"/>
                <w:lang w:val="en"/>
              </w:rPr>
              <w:t>hPa</w:t>
            </w:r>
            <w:proofErr w:type="spellEnd"/>
          </w:p>
        </w:tc>
      </w:tr>
    </w:tbl>
    <w:p w14:paraId="3775518B" w14:textId="77777777" w:rsidR="00FA2342" w:rsidRPr="00FA2342" w:rsidRDefault="00FA2342" w:rsidP="00FA2342">
      <w:pPr>
        <w:bidi w:val="0"/>
        <w:spacing w:before="240"/>
        <w:jc w:val="both"/>
        <w:rPr>
          <w:rFonts w:asciiTheme="majorBidi" w:hAnsiTheme="majorBidi" w:cstheme="majorBidi"/>
          <w:b/>
          <w:bCs/>
          <w:lang w:val="en"/>
        </w:rPr>
      </w:pPr>
      <w:r w:rsidRPr="00FA2342">
        <w:rPr>
          <w:rFonts w:asciiTheme="majorBidi" w:hAnsiTheme="majorBidi" w:cstheme="majorBidi"/>
          <w:b/>
          <w:bCs/>
          <w:lang w:val="en"/>
        </w:rPr>
        <w:t>S7. Building Characteristics and Instrumentation</w:t>
      </w:r>
    </w:p>
    <w:tbl>
      <w:tblPr>
        <w:tblStyle w:val="TableGrid"/>
        <w:tblW w:w="0" w:type="auto"/>
        <w:tblLook w:val="04A0" w:firstRow="1" w:lastRow="0" w:firstColumn="1" w:lastColumn="0" w:noHBand="0" w:noVBand="1"/>
      </w:tblPr>
      <w:tblGrid>
        <w:gridCol w:w="3268"/>
        <w:gridCol w:w="2040"/>
        <w:gridCol w:w="2487"/>
        <w:gridCol w:w="1555"/>
      </w:tblGrid>
      <w:tr w:rsidR="00696549" w:rsidRPr="00FA2342" w14:paraId="0CCF4AC9" w14:textId="77777777" w:rsidTr="00B6342E">
        <w:tc>
          <w:tcPr>
            <w:tcW w:w="0" w:type="auto"/>
            <w:gridSpan w:val="4"/>
          </w:tcPr>
          <w:p w14:paraId="1746A908" w14:textId="13C757E8" w:rsidR="00696549" w:rsidRPr="00FA2342" w:rsidRDefault="00696549" w:rsidP="00FA2342">
            <w:pPr>
              <w:bidi w:val="0"/>
              <w:jc w:val="center"/>
              <w:rPr>
                <w:rFonts w:asciiTheme="majorBidi" w:hAnsiTheme="majorBidi" w:cstheme="majorBidi"/>
                <w:lang w:val="en"/>
              </w:rPr>
            </w:pPr>
            <w:r w:rsidRPr="00FA2342">
              <w:rPr>
                <w:rFonts w:asciiTheme="majorBidi" w:hAnsiTheme="majorBidi" w:cstheme="majorBidi"/>
                <w:lang w:val="en"/>
              </w:rPr>
              <w:t>Table S6. Building Portfolio Specifications and Sensor Deployment</w:t>
            </w:r>
          </w:p>
        </w:tc>
      </w:tr>
      <w:tr w:rsidR="00FA2342" w:rsidRPr="00FA2342" w14:paraId="6D398885" w14:textId="77777777" w:rsidTr="00FA2342">
        <w:tc>
          <w:tcPr>
            <w:tcW w:w="0" w:type="auto"/>
            <w:hideMark/>
          </w:tcPr>
          <w:p w14:paraId="3CEAB94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Characteristic</w:t>
            </w:r>
          </w:p>
        </w:tc>
        <w:tc>
          <w:tcPr>
            <w:tcW w:w="0" w:type="auto"/>
            <w:hideMark/>
          </w:tcPr>
          <w:p w14:paraId="13D265AF" w14:textId="283C2456"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Residential (</w:t>
            </w:r>
            <w:r w:rsidR="00537AF0">
              <w:rPr>
                <w:rFonts w:asciiTheme="majorBidi" w:hAnsiTheme="majorBidi" w:cstheme="majorBidi"/>
                <w:lang w:val="en"/>
              </w:rPr>
              <w:t>6</w:t>
            </w:r>
            <w:r w:rsidRPr="00FA2342">
              <w:rPr>
                <w:rFonts w:asciiTheme="majorBidi" w:hAnsiTheme="majorBidi" w:cstheme="majorBidi"/>
                <w:lang w:val="en"/>
              </w:rPr>
              <w:t xml:space="preserve"> units)</w:t>
            </w:r>
          </w:p>
        </w:tc>
        <w:tc>
          <w:tcPr>
            <w:tcW w:w="0" w:type="auto"/>
            <w:hideMark/>
          </w:tcPr>
          <w:p w14:paraId="0993A75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Commercial (3 units)</w:t>
            </w:r>
          </w:p>
        </w:tc>
        <w:tc>
          <w:tcPr>
            <w:tcW w:w="0" w:type="auto"/>
            <w:hideMark/>
          </w:tcPr>
          <w:p w14:paraId="00879A5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Unit</w:t>
            </w:r>
          </w:p>
        </w:tc>
      </w:tr>
      <w:tr w:rsidR="00FA2342" w:rsidRPr="00FA2342" w14:paraId="23D2293D" w14:textId="77777777" w:rsidTr="00FA2342">
        <w:tc>
          <w:tcPr>
            <w:tcW w:w="0" w:type="auto"/>
            <w:hideMark/>
          </w:tcPr>
          <w:p w14:paraId="533752F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Floor Area (mean ± std)</w:t>
            </w:r>
          </w:p>
        </w:tc>
        <w:tc>
          <w:tcPr>
            <w:tcW w:w="0" w:type="auto"/>
            <w:hideMark/>
          </w:tcPr>
          <w:p w14:paraId="0C77EF9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285 ± 62</w:t>
            </w:r>
          </w:p>
        </w:tc>
        <w:tc>
          <w:tcPr>
            <w:tcW w:w="0" w:type="auto"/>
            <w:hideMark/>
          </w:tcPr>
          <w:p w14:paraId="702FE78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1,450 ± 380</w:t>
            </w:r>
          </w:p>
        </w:tc>
        <w:tc>
          <w:tcPr>
            <w:tcW w:w="0" w:type="auto"/>
            <w:hideMark/>
          </w:tcPr>
          <w:p w14:paraId="78D1CDD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m²</w:t>
            </w:r>
          </w:p>
        </w:tc>
      </w:tr>
      <w:tr w:rsidR="00FA2342" w:rsidRPr="00FA2342" w14:paraId="4588586A" w14:textId="77777777" w:rsidTr="00FA2342">
        <w:tc>
          <w:tcPr>
            <w:tcW w:w="0" w:type="auto"/>
            <w:hideMark/>
          </w:tcPr>
          <w:p w14:paraId="5084E04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Number of Floors</w:t>
            </w:r>
          </w:p>
        </w:tc>
        <w:tc>
          <w:tcPr>
            <w:tcW w:w="0" w:type="auto"/>
            <w:hideMark/>
          </w:tcPr>
          <w:p w14:paraId="149DCD5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 to 3</w:t>
            </w:r>
          </w:p>
        </w:tc>
        <w:tc>
          <w:tcPr>
            <w:tcW w:w="0" w:type="auto"/>
            <w:hideMark/>
          </w:tcPr>
          <w:p w14:paraId="04DAE3D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 to 8</w:t>
            </w:r>
          </w:p>
        </w:tc>
        <w:tc>
          <w:tcPr>
            <w:tcW w:w="0" w:type="auto"/>
            <w:hideMark/>
          </w:tcPr>
          <w:p w14:paraId="5C62634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r>
      <w:tr w:rsidR="00FA2342" w:rsidRPr="00FA2342" w14:paraId="5BE06A8F" w14:textId="77777777" w:rsidTr="00FA2342">
        <w:tc>
          <w:tcPr>
            <w:tcW w:w="0" w:type="auto"/>
            <w:hideMark/>
          </w:tcPr>
          <w:p w14:paraId="1AB4B36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Construction Year</w:t>
            </w:r>
          </w:p>
        </w:tc>
        <w:tc>
          <w:tcPr>
            <w:tcW w:w="0" w:type="auto"/>
            <w:hideMark/>
          </w:tcPr>
          <w:p w14:paraId="21522DB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2008 to 2016</w:t>
            </w:r>
          </w:p>
        </w:tc>
        <w:tc>
          <w:tcPr>
            <w:tcW w:w="0" w:type="auto"/>
            <w:hideMark/>
          </w:tcPr>
          <w:p w14:paraId="68AF7B2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2012 to 2019</w:t>
            </w:r>
          </w:p>
        </w:tc>
        <w:tc>
          <w:tcPr>
            <w:tcW w:w="0" w:type="auto"/>
            <w:hideMark/>
          </w:tcPr>
          <w:p w14:paraId="2F1536B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r>
      <w:tr w:rsidR="00FA2342" w:rsidRPr="00FA2342" w14:paraId="04DBB9E7" w14:textId="77777777" w:rsidTr="00FA2342">
        <w:tc>
          <w:tcPr>
            <w:tcW w:w="0" w:type="auto"/>
            <w:hideMark/>
          </w:tcPr>
          <w:p w14:paraId="4B64E19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Wall U-value</w:t>
            </w:r>
          </w:p>
        </w:tc>
        <w:tc>
          <w:tcPr>
            <w:tcW w:w="0" w:type="auto"/>
            <w:hideMark/>
          </w:tcPr>
          <w:p w14:paraId="783032E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0.42 ± 0.08</w:t>
            </w:r>
          </w:p>
        </w:tc>
        <w:tc>
          <w:tcPr>
            <w:tcW w:w="0" w:type="auto"/>
            <w:hideMark/>
          </w:tcPr>
          <w:p w14:paraId="6C1EA7B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0.35 ± 0.05</w:t>
            </w:r>
          </w:p>
        </w:tc>
        <w:tc>
          <w:tcPr>
            <w:tcW w:w="0" w:type="auto"/>
            <w:hideMark/>
          </w:tcPr>
          <w:p w14:paraId="6F149D1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W/m²·°C</w:t>
            </w:r>
          </w:p>
        </w:tc>
      </w:tr>
      <w:tr w:rsidR="00FA2342" w:rsidRPr="00FA2342" w14:paraId="050379B4" w14:textId="77777777" w:rsidTr="00FA2342">
        <w:tc>
          <w:tcPr>
            <w:tcW w:w="0" w:type="auto"/>
            <w:hideMark/>
          </w:tcPr>
          <w:p w14:paraId="7C77831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Roof U-value</w:t>
            </w:r>
          </w:p>
        </w:tc>
        <w:tc>
          <w:tcPr>
            <w:tcW w:w="0" w:type="auto"/>
            <w:hideMark/>
          </w:tcPr>
          <w:p w14:paraId="0FED280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0.38 ± 0.06</w:t>
            </w:r>
          </w:p>
        </w:tc>
        <w:tc>
          <w:tcPr>
            <w:tcW w:w="0" w:type="auto"/>
            <w:hideMark/>
          </w:tcPr>
          <w:p w14:paraId="1826702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0.30 ± 0.04</w:t>
            </w:r>
          </w:p>
        </w:tc>
        <w:tc>
          <w:tcPr>
            <w:tcW w:w="0" w:type="auto"/>
            <w:hideMark/>
          </w:tcPr>
          <w:p w14:paraId="15A8BA6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W/m²·°C</w:t>
            </w:r>
          </w:p>
        </w:tc>
      </w:tr>
      <w:tr w:rsidR="00FA2342" w:rsidRPr="00FA2342" w14:paraId="55FC8AF6" w14:textId="77777777" w:rsidTr="00FA2342">
        <w:tc>
          <w:tcPr>
            <w:tcW w:w="0" w:type="auto"/>
            <w:hideMark/>
          </w:tcPr>
          <w:p w14:paraId="7160AD0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Window-to-Wall Ratio</w:t>
            </w:r>
          </w:p>
        </w:tc>
        <w:tc>
          <w:tcPr>
            <w:tcW w:w="0" w:type="auto"/>
            <w:hideMark/>
          </w:tcPr>
          <w:p w14:paraId="24DAE00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0.25 ± 0.05</w:t>
            </w:r>
          </w:p>
        </w:tc>
        <w:tc>
          <w:tcPr>
            <w:tcW w:w="0" w:type="auto"/>
            <w:hideMark/>
          </w:tcPr>
          <w:p w14:paraId="7BD22BF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0.40 ± 0.08</w:t>
            </w:r>
          </w:p>
        </w:tc>
        <w:tc>
          <w:tcPr>
            <w:tcW w:w="0" w:type="auto"/>
            <w:hideMark/>
          </w:tcPr>
          <w:p w14:paraId="48ED630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r>
      <w:tr w:rsidR="00FA2342" w:rsidRPr="00FA2342" w14:paraId="6E3D63B8" w14:textId="77777777" w:rsidTr="00FA2342">
        <w:tc>
          <w:tcPr>
            <w:tcW w:w="0" w:type="auto"/>
            <w:hideMark/>
          </w:tcPr>
          <w:p w14:paraId="546BD88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Window U-value</w:t>
            </w:r>
          </w:p>
        </w:tc>
        <w:tc>
          <w:tcPr>
            <w:tcW w:w="0" w:type="auto"/>
            <w:hideMark/>
          </w:tcPr>
          <w:p w14:paraId="485EB91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2.4 ± 0.3</w:t>
            </w:r>
          </w:p>
        </w:tc>
        <w:tc>
          <w:tcPr>
            <w:tcW w:w="0" w:type="auto"/>
            <w:hideMark/>
          </w:tcPr>
          <w:p w14:paraId="74EF7F7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1.8 ± 0.2</w:t>
            </w:r>
          </w:p>
        </w:tc>
        <w:tc>
          <w:tcPr>
            <w:tcW w:w="0" w:type="auto"/>
            <w:hideMark/>
          </w:tcPr>
          <w:p w14:paraId="22FA0FD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W/m²·°C</w:t>
            </w:r>
          </w:p>
        </w:tc>
      </w:tr>
      <w:tr w:rsidR="00FA2342" w:rsidRPr="00FA2342" w14:paraId="060A8E98" w14:textId="77777777" w:rsidTr="00FA2342">
        <w:tc>
          <w:tcPr>
            <w:tcW w:w="0" w:type="auto"/>
            <w:hideMark/>
          </w:tcPr>
          <w:p w14:paraId="44277CC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SHGC (Solar Heat Gain Coefficient)</w:t>
            </w:r>
          </w:p>
        </w:tc>
        <w:tc>
          <w:tcPr>
            <w:tcW w:w="0" w:type="auto"/>
            <w:hideMark/>
          </w:tcPr>
          <w:p w14:paraId="39EAF71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0.35 ± 0.05</w:t>
            </w:r>
          </w:p>
        </w:tc>
        <w:tc>
          <w:tcPr>
            <w:tcW w:w="0" w:type="auto"/>
            <w:hideMark/>
          </w:tcPr>
          <w:p w14:paraId="0615556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0.25 ± 0.03</w:t>
            </w:r>
          </w:p>
        </w:tc>
        <w:tc>
          <w:tcPr>
            <w:tcW w:w="0" w:type="auto"/>
            <w:hideMark/>
          </w:tcPr>
          <w:p w14:paraId="7B79ADB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r>
      <w:tr w:rsidR="00FA2342" w:rsidRPr="00FA2342" w14:paraId="78A947FB" w14:textId="77777777" w:rsidTr="00FA2342">
        <w:tc>
          <w:tcPr>
            <w:tcW w:w="0" w:type="auto"/>
            <w:hideMark/>
          </w:tcPr>
          <w:p w14:paraId="5E0CFE6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HVAC Type</w:t>
            </w:r>
          </w:p>
        </w:tc>
        <w:tc>
          <w:tcPr>
            <w:tcW w:w="0" w:type="auto"/>
            <w:hideMark/>
          </w:tcPr>
          <w:p w14:paraId="3388EDE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Split/</w:t>
            </w:r>
            <w:proofErr w:type="gramStart"/>
            <w:r w:rsidRPr="00FA2342">
              <w:rPr>
                <w:rFonts w:asciiTheme="majorBidi" w:hAnsiTheme="majorBidi" w:cstheme="majorBidi"/>
                <w:lang w:val="en"/>
              </w:rPr>
              <w:t>Multi-split</w:t>
            </w:r>
            <w:proofErr w:type="gramEnd"/>
          </w:p>
        </w:tc>
        <w:tc>
          <w:tcPr>
            <w:tcW w:w="0" w:type="auto"/>
            <w:hideMark/>
          </w:tcPr>
          <w:p w14:paraId="271B255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Centralized VAV</w:t>
            </w:r>
          </w:p>
        </w:tc>
        <w:tc>
          <w:tcPr>
            <w:tcW w:w="0" w:type="auto"/>
            <w:hideMark/>
          </w:tcPr>
          <w:p w14:paraId="57732D9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r>
      <w:tr w:rsidR="00FA2342" w:rsidRPr="00FA2342" w14:paraId="14A8E800" w14:textId="77777777" w:rsidTr="00FA2342">
        <w:tc>
          <w:tcPr>
            <w:tcW w:w="0" w:type="auto"/>
            <w:hideMark/>
          </w:tcPr>
          <w:p w14:paraId="113B5CA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Nominal Cooling Capacity</w:t>
            </w:r>
          </w:p>
        </w:tc>
        <w:tc>
          <w:tcPr>
            <w:tcW w:w="0" w:type="auto"/>
            <w:hideMark/>
          </w:tcPr>
          <w:p w14:paraId="2D5D241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14.0 ± 3.5</w:t>
            </w:r>
          </w:p>
        </w:tc>
        <w:tc>
          <w:tcPr>
            <w:tcW w:w="0" w:type="auto"/>
            <w:hideMark/>
          </w:tcPr>
          <w:p w14:paraId="693E688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120 ± 35</w:t>
            </w:r>
          </w:p>
        </w:tc>
        <w:tc>
          <w:tcPr>
            <w:tcW w:w="0" w:type="auto"/>
            <w:hideMark/>
          </w:tcPr>
          <w:p w14:paraId="1A3C417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kW</w:t>
            </w:r>
          </w:p>
        </w:tc>
      </w:tr>
      <w:tr w:rsidR="00FA2342" w:rsidRPr="00FA2342" w14:paraId="628979F8" w14:textId="77777777" w:rsidTr="00FA2342">
        <w:tc>
          <w:tcPr>
            <w:tcW w:w="0" w:type="auto"/>
            <w:hideMark/>
          </w:tcPr>
          <w:p w14:paraId="2ED8F31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Nominal COP</w:t>
            </w:r>
          </w:p>
        </w:tc>
        <w:tc>
          <w:tcPr>
            <w:tcW w:w="0" w:type="auto"/>
            <w:hideMark/>
          </w:tcPr>
          <w:p w14:paraId="53F2577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3.2 ± 0.3</w:t>
            </w:r>
          </w:p>
        </w:tc>
        <w:tc>
          <w:tcPr>
            <w:tcW w:w="0" w:type="auto"/>
            <w:hideMark/>
          </w:tcPr>
          <w:p w14:paraId="1312BDE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4.1 ± 0.4</w:t>
            </w:r>
          </w:p>
        </w:tc>
        <w:tc>
          <w:tcPr>
            <w:tcW w:w="0" w:type="auto"/>
            <w:hideMark/>
          </w:tcPr>
          <w:p w14:paraId="510C5E4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r>
      <w:tr w:rsidR="00FA2342" w:rsidRPr="00FA2342" w14:paraId="46F61A00" w14:textId="77777777" w:rsidTr="00FA2342">
        <w:tc>
          <w:tcPr>
            <w:tcW w:w="0" w:type="auto"/>
            <w:hideMark/>
          </w:tcPr>
          <w:p w14:paraId="4F19176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HVAC Capacity per Volume</w:t>
            </w:r>
          </w:p>
        </w:tc>
        <w:tc>
          <w:tcPr>
            <w:tcW w:w="0" w:type="auto"/>
            <w:hideMark/>
          </w:tcPr>
          <w:p w14:paraId="10A4A5D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18.5</w:t>
            </w:r>
          </w:p>
        </w:tc>
        <w:tc>
          <w:tcPr>
            <w:tcW w:w="0" w:type="auto"/>
            <w:hideMark/>
          </w:tcPr>
          <w:p w14:paraId="177BCD0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42.8</w:t>
            </w:r>
          </w:p>
        </w:tc>
        <w:tc>
          <w:tcPr>
            <w:tcW w:w="0" w:type="auto"/>
            <w:hideMark/>
          </w:tcPr>
          <w:p w14:paraId="037552C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W/m³</w:t>
            </w:r>
          </w:p>
        </w:tc>
      </w:tr>
      <w:tr w:rsidR="00FA2342" w:rsidRPr="00FA2342" w14:paraId="4014DEDE" w14:textId="77777777" w:rsidTr="00FA2342">
        <w:tc>
          <w:tcPr>
            <w:tcW w:w="0" w:type="auto"/>
            <w:hideMark/>
          </w:tcPr>
          <w:p w14:paraId="6A504D2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Temperature Sensors per Building</w:t>
            </w:r>
          </w:p>
        </w:tc>
        <w:tc>
          <w:tcPr>
            <w:tcW w:w="0" w:type="auto"/>
            <w:hideMark/>
          </w:tcPr>
          <w:p w14:paraId="25AE067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6 ± 2</w:t>
            </w:r>
          </w:p>
        </w:tc>
        <w:tc>
          <w:tcPr>
            <w:tcW w:w="0" w:type="auto"/>
            <w:hideMark/>
          </w:tcPr>
          <w:p w14:paraId="203A45B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18 ± 5</w:t>
            </w:r>
          </w:p>
        </w:tc>
        <w:tc>
          <w:tcPr>
            <w:tcW w:w="0" w:type="auto"/>
            <w:hideMark/>
          </w:tcPr>
          <w:p w14:paraId="7691527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r>
      <w:tr w:rsidR="00FA2342" w:rsidRPr="00FA2342" w14:paraId="52ED3C95" w14:textId="77777777" w:rsidTr="00FA2342">
        <w:tc>
          <w:tcPr>
            <w:tcW w:w="0" w:type="auto"/>
            <w:hideMark/>
          </w:tcPr>
          <w:p w14:paraId="7BB6C36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Power Meters per Building</w:t>
            </w:r>
          </w:p>
        </w:tc>
        <w:tc>
          <w:tcPr>
            <w:tcW w:w="0" w:type="auto"/>
            <w:hideMark/>
          </w:tcPr>
          <w:p w14:paraId="2D7482E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w:t>
            </w:r>
          </w:p>
        </w:tc>
        <w:tc>
          <w:tcPr>
            <w:tcW w:w="0" w:type="auto"/>
            <w:hideMark/>
          </w:tcPr>
          <w:p w14:paraId="69CE518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5</w:t>
            </w:r>
          </w:p>
        </w:tc>
        <w:tc>
          <w:tcPr>
            <w:tcW w:w="0" w:type="auto"/>
            <w:hideMark/>
          </w:tcPr>
          <w:p w14:paraId="2B1B573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r>
      <w:tr w:rsidR="00FA2342" w:rsidRPr="00FA2342" w14:paraId="3766B8F2" w14:textId="77777777" w:rsidTr="00FA2342">
        <w:tc>
          <w:tcPr>
            <w:tcW w:w="0" w:type="auto"/>
            <w:hideMark/>
          </w:tcPr>
          <w:p w14:paraId="723A000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Occupancy Sensors per Building</w:t>
            </w:r>
          </w:p>
        </w:tc>
        <w:tc>
          <w:tcPr>
            <w:tcW w:w="0" w:type="auto"/>
            <w:hideMark/>
          </w:tcPr>
          <w:p w14:paraId="3620464B"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3 ± 1</w:t>
            </w:r>
          </w:p>
        </w:tc>
        <w:tc>
          <w:tcPr>
            <w:tcW w:w="0" w:type="auto"/>
            <w:hideMark/>
          </w:tcPr>
          <w:p w14:paraId="0F3569D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8 ± 2</w:t>
            </w:r>
          </w:p>
        </w:tc>
        <w:tc>
          <w:tcPr>
            <w:tcW w:w="0" w:type="auto"/>
            <w:hideMark/>
          </w:tcPr>
          <w:p w14:paraId="0F291DB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PIR + CO₂</w:t>
            </w:r>
          </w:p>
        </w:tc>
      </w:tr>
      <w:tr w:rsidR="00FA2342" w:rsidRPr="00FA2342" w14:paraId="62626C17" w14:textId="77777777" w:rsidTr="00FA2342">
        <w:tc>
          <w:tcPr>
            <w:tcW w:w="0" w:type="auto"/>
            <w:hideMark/>
          </w:tcPr>
          <w:p w14:paraId="7AD1FB38" w14:textId="110BFE31" w:rsidR="00FA2342" w:rsidRPr="00FA2342" w:rsidRDefault="006625BE" w:rsidP="00FA2342">
            <w:pPr>
              <w:bidi w:val="0"/>
              <w:spacing w:after="160" w:line="259" w:lineRule="auto"/>
              <w:jc w:val="center"/>
              <w:rPr>
                <w:rFonts w:asciiTheme="majorBidi" w:hAnsiTheme="majorBidi" w:cstheme="majorBidi"/>
                <w:lang w:val="en"/>
              </w:rPr>
            </w:pPr>
            <m:oMath>
              <m:r>
                <w:rPr>
                  <w:rFonts w:ascii="Cambria Math" w:hAnsi="Cambria Math" w:cstheme="majorBidi"/>
                </w:rPr>
                <m:t>P</m:t>
              </m:r>
              <m:sSub>
                <m:sSubPr>
                  <m:ctrlPr>
                    <w:rPr>
                      <w:rFonts w:ascii="Cambria Math" w:hAnsi="Cambria Math" w:cstheme="majorBidi"/>
                    </w:rPr>
                  </m:ctrlPr>
                </m:sSubPr>
                <m:e>
                  <m:r>
                    <w:rPr>
                      <w:rFonts w:ascii="Cambria Math" w:hAnsi="Cambria Math" w:cstheme="majorBidi"/>
                    </w:rPr>
                    <m:t>M</m:t>
                  </m:r>
                </m:e>
                <m:sub>
                  <m:r>
                    <w:rPr>
                      <w:rFonts w:ascii="Cambria Math" w:hAnsi="Cambria Math" w:cstheme="majorBidi"/>
                    </w:rPr>
                    <m:t>10</m:t>
                  </m:r>
                </m:sub>
              </m:sSub>
            </m:oMath>
            <w:r w:rsidR="00FA2342" w:rsidRPr="00FA2342">
              <w:rPr>
                <w:rFonts w:asciiTheme="majorBidi" w:hAnsiTheme="majorBidi" w:cstheme="majorBidi"/>
                <w:lang w:val="en"/>
              </w:rPr>
              <w:t>Sensors</w:t>
            </w:r>
          </w:p>
        </w:tc>
        <w:tc>
          <w:tcPr>
            <w:tcW w:w="0" w:type="auto"/>
            <w:hideMark/>
          </w:tcPr>
          <w:p w14:paraId="649F955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 (shared outdoor)</w:t>
            </w:r>
          </w:p>
        </w:tc>
        <w:tc>
          <w:tcPr>
            <w:tcW w:w="0" w:type="auto"/>
            <w:hideMark/>
          </w:tcPr>
          <w:p w14:paraId="5931308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 (shared outdoor)</w:t>
            </w:r>
          </w:p>
        </w:tc>
        <w:tc>
          <w:tcPr>
            <w:tcW w:w="0" w:type="auto"/>
            <w:hideMark/>
          </w:tcPr>
          <w:p w14:paraId="4F1E8F0B"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per cluster</w:t>
            </w:r>
          </w:p>
        </w:tc>
      </w:tr>
      <w:tr w:rsidR="00FA2342" w:rsidRPr="00FA2342" w14:paraId="1C9C516F" w14:textId="77777777" w:rsidTr="00FA2342">
        <w:tc>
          <w:tcPr>
            <w:tcW w:w="0" w:type="auto"/>
            <w:hideMark/>
          </w:tcPr>
          <w:p w14:paraId="74D9990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Weather Station</w:t>
            </w:r>
          </w:p>
        </w:tc>
        <w:tc>
          <w:tcPr>
            <w:tcW w:w="0" w:type="auto"/>
            <w:hideMark/>
          </w:tcPr>
          <w:p w14:paraId="5AD17AB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 (shared)</w:t>
            </w:r>
          </w:p>
        </w:tc>
        <w:tc>
          <w:tcPr>
            <w:tcW w:w="0" w:type="auto"/>
            <w:hideMark/>
          </w:tcPr>
          <w:p w14:paraId="315E779B"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 (shared)</w:t>
            </w:r>
          </w:p>
        </w:tc>
        <w:tc>
          <w:tcPr>
            <w:tcW w:w="0" w:type="auto"/>
            <w:hideMark/>
          </w:tcPr>
          <w:p w14:paraId="101F521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per deployment</w:t>
            </w:r>
          </w:p>
        </w:tc>
      </w:tr>
      <w:tr w:rsidR="00FA2342" w:rsidRPr="00FA2342" w14:paraId="5617E90E" w14:textId="77777777" w:rsidTr="00FA2342">
        <w:tc>
          <w:tcPr>
            <w:tcW w:w="0" w:type="auto"/>
            <w:hideMark/>
          </w:tcPr>
          <w:p w14:paraId="33ECE17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Data Acquisition Interval</w:t>
            </w:r>
          </w:p>
        </w:tc>
        <w:tc>
          <w:tcPr>
            <w:tcW w:w="0" w:type="auto"/>
            <w:hideMark/>
          </w:tcPr>
          <w:p w14:paraId="2191AF4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5</w:t>
            </w:r>
          </w:p>
        </w:tc>
        <w:tc>
          <w:tcPr>
            <w:tcW w:w="0" w:type="auto"/>
            <w:hideMark/>
          </w:tcPr>
          <w:p w14:paraId="6CFD061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5</w:t>
            </w:r>
          </w:p>
        </w:tc>
        <w:tc>
          <w:tcPr>
            <w:tcW w:w="0" w:type="auto"/>
            <w:hideMark/>
          </w:tcPr>
          <w:p w14:paraId="41E0548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minutes</w:t>
            </w:r>
          </w:p>
        </w:tc>
      </w:tr>
      <w:tr w:rsidR="00FA2342" w:rsidRPr="00FA2342" w14:paraId="3AC88604" w14:textId="77777777" w:rsidTr="00FA2342">
        <w:tc>
          <w:tcPr>
            <w:tcW w:w="0" w:type="auto"/>
            <w:hideMark/>
          </w:tcPr>
          <w:p w14:paraId="6E549D6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Communication Protocol</w:t>
            </w:r>
          </w:p>
        </w:tc>
        <w:tc>
          <w:tcPr>
            <w:tcW w:w="0" w:type="auto"/>
            <w:hideMark/>
          </w:tcPr>
          <w:p w14:paraId="3F27075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MQTT over Wi-Fi</w:t>
            </w:r>
          </w:p>
        </w:tc>
        <w:tc>
          <w:tcPr>
            <w:tcW w:w="0" w:type="auto"/>
            <w:hideMark/>
          </w:tcPr>
          <w:p w14:paraId="5751010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BACnet/IP</w:t>
            </w:r>
          </w:p>
        </w:tc>
        <w:tc>
          <w:tcPr>
            <w:tcW w:w="0" w:type="auto"/>
            <w:hideMark/>
          </w:tcPr>
          <w:p w14:paraId="59A219E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r>
      <w:tr w:rsidR="00FA2342" w:rsidRPr="00FA2342" w14:paraId="0A4D3708" w14:textId="77777777" w:rsidTr="00FA2342">
        <w:tc>
          <w:tcPr>
            <w:tcW w:w="0" w:type="auto"/>
            <w:hideMark/>
          </w:tcPr>
          <w:p w14:paraId="39CA0BC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Edge Computing Device</w:t>
            </w:r>
          </w:p>
        </w:tc>
        <w:tc>
          <w:tcPr>
            <w:tcW w:w="0" w:type="auto"/>
            <w:hideMark/>
          </w:tcPr>
          <w:p w14:paraId="1733110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NVIDIA Jetson Nano</w:t>
            </w:r>
          </w:p>
        </w:tc>
        <w:tc>
          <w:tcPr>
            <w:tcW w:w="0" w:type="auto"/>
            <w:hideMark/>
          </w:tcPr>
          <w:p w14:paraId="1D21592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NVIDIA Jetson Xavier NX</w:t>
            </w:r>
          </w:p>
        </w:tc>
        <w:tc>
          <w:tcPr>
            <w:tcW w:w="0" w:type="auto"/>
            <w:hideMark/>
          </w:tcPr>
          <w:p w14:paraId="23658FE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w:t>
            </w:r>
          </w:p>
        </w:tc>
      </w:tr>
    </w:tbl>
    <w:p w14:paraId="008080BB" w14:textId="77777777" w:rsidR="00FA2342" w:rsidRPr="00FA2342" w:rsidRDefault="00FA2342" w:rsidP="00FA2342">
      <w:pPr>
        <w:bidi w:val="0"/>
        <w:spacing w:before="240"/>
        <w:jc w:val="both"/>
        <w:rPr>
          <w:rFonts w:asciiTheme="majorBidi" w:hAnsiTheme="majorBidi" w:cstheme="majorBidi"/>
          <w:b/>
          <w:bCs/>
          <w:lang w:val="en"/>
        </w:rPr>
      </w:pPr>
      <w:r w:rsidRPr="00FA2342">
        <w:rPr>
          <w:rFonts w:asciiTheme="majorBidi" w:hAnsiTheme="majorBidi" w:cstheme="majorBidi"/>
          <w:b/>
          <w:bCs/>
          <w:lang w:val="en"/>
        </w:rPr>
        <w:t>S8. Extended Validation Results</w:t>
      </w:r>
    </w:p>
    <w:tbl>
      <w:tblPr>
        <w:tblStyle w:val="TableGrid"/>
        <w:tblW w:w="0" w:type="auto"/>
        <w:jc w:val="center"/>
        <w:tblLook w:val="04A0" w:firstRow="1" w:lastRow="0" w:firstColumn="1" w:lastColumn="0" w:noHBand="0" w:noVBand="1"/>
      </w:tblPr>
      <w:tblGrid>
        <w:gridCol w:w="2107"/>
        <w:gridCol w:w="1666"/>
        <w:gridCol w:w="681"/>
        <w:gridCol w:w="1538"/>
        <w:gridCol w:w="1379"/>
        <w:gridCol w:w="1979"/>
      </w:tblGrid>
      <w:tr w:rsidR="00696549" w:rsidRPr="00FA2342" w14:paraId="3413D87A" w14:textId="77777777" w:rsidTr="00E2276C">
        <w:trPr>
          <w:jc w:val="center"/>
        </w:trPr>
        <w:tc>
          <w:tcPr>
            <w:tcW w:w="0" w:type="auto"/>
            <w:gridSpan w:val="6"/>
            <w:vAlign w:val="center"/>
          </w:tcPr>
          <w:p w14:paraId="119C4BC7" w14:textId="255C23F2" w:rsidR="00696549" w:rsidRPr="00FA2342" w:rsidRDefault="00696549" w:rsidP="00FA2342">
            <w:pPr>
              <w:bidi w:val="0"/>
              <w:jc w:val="center"/>
              <w:rPr>
                <w:rFonts w:asciiTheme="majorBidi" w:hAnsiTheme="majorBidi" w:cstheme="majorBidi"/>
                <w:lang w:val="en"/>
              </w:rPr>
            </w:pPr>
            <w:r w:rsidRPr="00FA2342">
              <w:rPr>
                <w:rFonts w:asciiTheme="majorBidi" w:hAnsiTheme="majorBidi" w:cstheme="majorBidi"/>
                <w:lang w:val="en"/>
              </w:rPr>
              <w:t>Table S7. Comprehensive Performance Comparison Across Methods and Conditions</w:t>
            </w:r>
          </w:p>
        </w:tc>
      </w:tr>
      <w:tr w:rsidR="00FA2342" w:rsidRPr="00FA2342" w14:paraId="247DBD46" w14:textId="77777777" w:rsidTr="00FA2342">
        <w:trPr>
          <w:jc w:val="center"/>
        </w:trPr>
        <w:tc>
          <w:tcPr>
            <w:tcW w:w="0" w:type="auto"/>
            <w:vAlign w:val="center"/>
            <w:hideMark/>
          </w:tcPr>
          <w:p w14:paraId="10D3561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Metric</w:t>
            </w:r>
          </w:p>
        </w:tc>
        <w:tc>
          <w:tcPr>
            <w:tcW w:w="0" w:type="auto"/>
            <w:vAlign w:val="center"/>
            <w:hideMark/>
          </w:tcPr>
          <w:p w14:paraId="169A388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Proposed Framework</w:t>
            </w:r>
          </w:p>
        </w:tc>
        <w:tc>
          <w:tcPr>
            <w:tcW w:w="0" w:type="auto"/>
            <w:vAlign w:val="center"/>
            <w:hideMark/>
          </w:tcPr>
          <w:p w14:paraId="35773EC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MPC</w:t>
            </w:r>
          </w:p>
        </w:tc>
        <w:tc>
          <w:tcPr>
            <w:tcW w:w="0" w:type="auto"/>
            <w:vAlign w:val="center"/>
            <w:hideMark/>
          </w:tcPr>
          <w:p w14:paraId="3AB11B4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RBC (Optimized)</w:t>
            </w:r>
          </w:p>
        </w:tc>
        <w:tc>
          <w:tcPr>
            <w:tcW w:w="0" w:type="auto"/>
            <w:vAlign w:val="center"/>
            <w:hideMark/>
          </w:tcPr>
          <w:p w14:paraId="3771819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Default Schedule</w:t>
            </w:r>
          </w:p>
        </w:tc>
        <w:tc>
          <w:tcPr>
            <w:tcW w:w="0" w:type="auto"/>
            <w:vAlign w:val="center"/>
            <w:hideMark/>
          </w:tcPr>
          <w:p w14:paraId="18843F5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Condition</w:t>
            </w:r>
          </w:p>
        </w:tc>
      </w:tr>
      <w:tr w:rsidR="00FA2342" w:rsidRPr="00FA2342" w14:paraId="48E01BE5" w14:textId="77777777" w:rsidTr="00FA2342">
        <w:trPr>
          <w:jc w:val="center"/>
        </w:trPr>
        <w:tc>
          <w:tcPr>
            <w:tcW w:w="0" w:type="auto"/>
            <w:vAlign w:val="center"/>
            <w:hideMark/>
          </w:tcPr>
          <w:p w14:paraId="06D2FEC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Energy Savings (%)</w:t>
            </w:r>
          </w:p>
        </w:tc>
        <w:tc>
          <w:tcPr>
            <w:tcW w:w="0" w:type="auto"/>
            <w:vAlign w:val="center"/>
            <w:hideMark/>
          </w:tcPr>
          <w:p w14:paraId="6784AB5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38.7</w:t>
            </w:r>
          </w:p>
        </w:tc>
        <w:tc>
          <w:tcPr>
            <w:tcW w:w="0" w:type="auto"/>
            <w:vAlign w:val="center"/>
            <w:hideMark/>
          </w:tcPr>
          <w:p w14:paraId="67AD6E3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24.1</w:t>
            </w:r>
          </w:p>
        </w:tc>
        <w:tc>
          <w:tcPr>
            <w:tcW w:w="0" w:type="auto"/>
            <w:vAlign w:val="center"/>
            <w:hideMark/>
          </w:tcPr>
          <w:p w14:paraId="036AE0E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12.3</w:t>
            </w:r>
          </w:p>
        </w:tc>
        <w:tc>
          <w:tcPr>
            <w:tcW w:w="0" w:type="auto"/>
            <w:vAlign w:val="center"/>
            <w:hideMark/>
          </w:tcPr>
          <w:p w14:paraId="364276A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Baseline</w:t>
            </w:r>
          </w:p>
        </w:tc>
        <w:tc>
          <w:tcPr>
            <w:tcW w:w="0" w:type="auto"/>
            <w:vAlign w:val="center"/>
            <w:hideMark/>
          </w:tcPr>
          <w:p w14:paraId="2ECEA6C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Normal Summer</w:t>
            </w:r>
          </w:p>
        </w:tc>
      </w:tr>
      <w:tr w:rsidR="00FA2342" w:rsidRPr="00FA2342" w14:paraId="1CF7B646" w14:textId="77777777" w:rsidTr="00FA2342">
        <w:trPr>
          <w:jc w:val="center"/>
        </w:trPr>
        <w:tc>
          <w:tcPr>
            <w:tcW w:w="0" w:type="auto"/>
            <w:vAlign w:val="center"/>
            <w:hideMark/>
          </w:tcPr>
          <w:p w14:paraId="589AFB9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Energy Savings (%)</w:t>
            </w:r>
          </w:p>
        </w:tc>
        <w:tc>
          <w:tcPr>
            <w:tcW w:w="0" w:type="auto"/>
            <w:vAlign w:val="center"/>
            <w:hideMark/>
          </w:tcPr>
          <w:p w14:paraId="4CB333D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41.8</w:t>
            </w:r>
          </w:p>
        </w:tc>
        <w:tc>
          <w:tcPr>
            <w:tcW w:w="0" w:type="auto"/>
            <w:vAlign w:val="center"/>
            <w:hideMark/>
          </w:tcPr>
          <w:p w14:paraId="11D974D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26.8</w:t>
            </w:r>
          </w:p>
        </w:tc>
        <w:tc>
          <w:tcPr>
            <w:tcW w:w="0" w:type="auto"/>
            <w:vAlign w:val="center"/>
            <w:hideMark/>
          </w:tcPr>
          <w:p w14:paraId="5E64F20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14.1</w:t>
            </w:r>
          </w:p>
        </w:tc>
        <w:tc>
          <w:tcPr>
            <w:tcW w:w="0" w:type="auto"/>
            <w:vAlign w:val="center"/>
            <w:hideMark/>
          </w:tcPr>
          <w:p w14:paraId="61A551F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Baseline</w:t>
            </w:r>
          </w:p>
        </w:tc>
        <w:tc>
          <w:tcPr>
            <w:tcW w:w="0" w:type="auto"/>
            <w:vAlign w:val="center"/>
            <w:hideMark/>
          </w:tcPr>
          <w:p w14:paraId="1E46CB7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Normal (Commercial)</w:t>
            </w:r>
          </w:p>
        </w:tc>
      </w:tr>
      <w:tr w:rsidR="00FA2342" w:rsidRPr="00FA2342" w14:paraId="6EA1A24A" w14:textId="77777777" w:rsidTr="00FA2342">
        <w:trPr>
          <w:jc w:val="center"/>
        </w:trPr>
        <w:tc>
          <w:tcPr>
            <w:tcW w:w="0" w:type="auto"/>
            <w:vAlign w:val="center"/>
            <w:hideMark/>
          </w:tcPr>
          <w:p w14:paraId="6618577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Energy Savings (%)</w:t>
            </w:r>
          </w:p>
        </w:tc>
        <w:tc>
          <w:tcPr>
            <w:tcW w:w="0" w:type="auto"/>
            <w:vAlign w:val="center"/>
            <w:hideMark/>
          </w:tcPr>
          <w:p w14:paraId="4EDF9D3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36.5</w:t>
            </w:r>
          </w:p>
        </w:tc>
        <w:tc>
          <w:tcPr>
            <w:tcW w:w="0" w:type="auto"/>
            <w:vAlign w:val="center"/>
            <w:hideMark/>
          </w:tcPr>
          <w:p w14:paraId="739EF09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22.3</w:t>
            </w:r>
          </w:p>
        </w:tc>
        <w:tc>
          <w:tcPr>
            <w:tcW w:w="0" w:type="auto"/>
            <w:vAlign w:val="center"/>
            <w:hideMark/>
          </w:tcPr>
          <w:p w14:paraId="337FBD3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11.0</w:t>
            </w:r>
          </w:p>
        </w:tc>
        <w:tc>
          <w:tcPr>
            <w:tcW w:w="0" w:type="auto"/>
            <w:vAlign w:val="center"/>
            <w:hideMark/>
          </w:tcPr>
          <w:p w14:paraId="468BFA5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Baseline</w:t>
            </w:r>
          </w:p>
        </w:tc>
        <w:tc>
          <w:tcPr>
            <w:tcW w:w="0" w:type="auto"/>
            <w:vAlign w:val="center"/>
            <w:hideMark/>
          </w:tcPr>
          <w:p w14:paraId="030EECD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Normal (Residential)</w:t>
            </w:r>
          </w:p>
        </w:tc>
      </w:tr>
      <w:tr w:rsidR="00FA2342" w:rsidRPr="00FA2342" w14:paraId="563F8F84" w14:textId="77777777" w:rsidTr="00FA2342">
        <w:trPr>
          <w:jc w:val="center"/>
        </w:trPr>
        <w:tc>
          <w:tcPr>
            <w:tcW w:w="0" w:type="auto"/>
            <w:vAlign w:val="center"/>
            <w:hideMark/>
          </w:tcPr>
          <w:p w14:paraId="49DBE01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Energy Savings (%)</w:t>
            </w:r>
          </w:p>
        </w:tc>
        <w:tc>
          <w:tcPr>
            <w:tcW w:w="0" w:type="auto"/>
            <w:vAlign w:val="center"/>
            <w:hideMark/>
          </w:tcPr>
          <w:p w14:paraId="13303F1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45.3</w:t>
            </w:r>
          </w:p>
        </w:tc>
        <w:tc>
          <w:tcPr>
            <w:tcW w:w="0" w:type="auto"/>
            <w:vAlign w:val="center"/>
            <w:hideMark/>
          </w:tcPr>
          <w:p w14:paraId="3CF1882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28.9</w:t>
            </w:r>
          </w:p>
        </w:tc>
        <w:tc>
          <w:tcPr>
            <w:tcW w:w="0" w:type="auto"/>
            <w:vAlign w:val="center"/>
            <w:hideMark/>
          </w:tcPr>
          <w:p w14:paraId="1900695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8.7</w:t>
            </w:r>
          </w:p>
        </w:tc>
        <w:tc>
          <w:tcPr>
            <w:tcW w:w="0" w:type="auto"/>
            <w:vAlign w:val="center"/>
            <w:hideMark/>
          </w:tcPr>
          <w:p w14:paraId="3FD5815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Baseline</w:t>
            </w:r>
          </w:p>
        </w:tc>
        <w:tc>
          <w:tcPr>
            <w:tcW w:w="0" w:type="auto"/>
            <w:vAlign w:val="center"/>
            <w:hideMark/>
          </w:tcPr>
          <w:p w14:paraId="7CD0184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Dust Storm</w:t>
            </w:r>
          </w:p>
        </w:tc>
      </w:tr>
      <w:tr w:rsidR="00FA2342" w:rsidRPr="00FA2342" w14:paraId="6C2A877B" w14:textId="77777777" w:rsidTr="00FA2342">
        <w:trPr>
          <w:jc w:val="center"/>
        </w:trPr>
        <w:tc>
          <w:tcPr>
            <w:tcW w:w="0" w:type="auto"/>
            <w:vAlign w:val="center"/>
            <w:hideMark/>
          </w:tcPr>
          <w:p w14:paraId="5F71986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Energy Savings (%)</w:t>
            </w:r>
          </w:p>
        </w:tc>
        <w:tc>
          <w:tcPr>
            <w:tcW w:w="0" w:type="auto"/>
            <w:vAlign w:val="center"/>
            <w:hideMark/>
          </w:tcPr>
          <w:p w14:paraId="23EFFB3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44.2</w:t>
            </w:r>
          </w:p>
        </w:tc>
        <w:tc>
          <w:tcPr>
            <w:tcW w:w="0" w:type="auto"/>
            <w:vAlign w:val="center"/>
            <w:hideMark/>
          </w:tcPr>
          <w:p w14:paraId="48851A0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27.5</w:t>
            </w:r>
          </w:p>
        </w:tc>
        <w:tc>
          <w:tcPr>
            <w:tcW w:w="0" w:type="auto"/>
            <w:vAlign w:val="center"/>
            <w:hideMark/>
          </w:tcPr>
          <w:p w14:paraId="3543C54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9.2</w:t>
            </w:r>
          </w:p>
        </w:tc>
        <w:tc>
          <w:tcPr>
            <w:tcW w:w="0" w:type="auto"/>
            <w:vAlign w:val="center"/>
            <w:hideMark/>
          </w:tcPr>
          <w:p w14:paraId="03F4D72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Baseline</w:t>
            </w:r>
          </w:p>
        </w:tc>
        <w:tc>
          <w:tcPr>
            <w:tcW w:w="0" w:type="auto"/>
            <w:vAlign w:val="center"/>
            <w:hideMark/>
          </w:tcPr>
          <w:p w14:paraId="62EE547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Dust Storm (Residential)</w:t>
            </w:r>
          </w:p>
        </w:tc>
      </w:tr>
      <w:tr w:rsidR="00FA2342" w:rsidRPr="00FA2342" w14:paraId="070511FB" w14:textId="77777777" w:rsidTr="00FA2342">
        <w:trPr>
          <w:jc w:val="center"/>
        </w:trPr>
        <w:tc>
          <w:tcPr>
            <w:tcW w:w="0" w:type="auto"/>
            <w:vAlign w:val="center"/>
            <w:hideMark/>
          </w:tcPr>
          <w:p w14:paraId="369C735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Energy Savings (%)</w:t>
            </w:r>
          </w:p>
        </w:tc>
        <w:tc>
          <w:tcPr>
            <w:tcW w:w="0" w:type="auto"/>
            <w:vAlign w:val="center"/>
            <w:hideMark/>
          </w:tcPr>
          <w:p w14:paraId="2B02B66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46.8</w:t>
            </w:r>
          </w:p>
        </w:tc>
        <w:tc>
          <w:tcPr>
            <w:tcW w:w="0" w:type="auto"/>
            <w:vAlign w:val="center"/>
            <w:hideMark/>
          </w:tcPr>
          <w:p w14:paraId="221BDA9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30.8</w:t>
            </w:r>
          </w:p>
        </w:tc>
        <w:tc>
          <w:tcPr>
            <w:tcW w:w="0" w:type="auto"/>
            <w:vAlign w:val="center"/>
            <w:hideMark/>
          </w:tcPr>
          <w:p w14:paraId="219EB36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7.9</w:t>
            </w:r>
          </w:p>
        </w:tc>
        <w:tc>
          <w:tcPr>
            <w:tcW w:w="0" w:type="auto"/>
            <w:vAlign w:val="center"/>
            <w:hideMark/>
          </w:tcPr>
          <w:p w14:paraId="6054F4EB"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Baseline</w:t>
            </w:r>
          </w:p>
        </w:tc>
        <w:tc>
          <w:tcPr>
            <w:tcW w:w="0" w:type="auto"/>
            <w:vAlign w:val="center"/>
            <w:hideMark/>
          </w:tcPr>
          <w:p w14:paraId="3644C34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Dust Storm (Commercial)</w:t>
            </w:r>
          </w:p>
        </w:tc>
      </w:tr>
      <w:tr w:rsidR="00FA2342" w:rsidRPr="00FA2342" w14:paraId="76250D60" w14:textId="77777777" w:rsidTr="00FA2342">
        <w:trPr>
          <w:jc w:val="center"/>
        </w:trPr>
        <w:tc>
          <w:tcPr>
            <w:tcW w:w="0" w:type="auto"/>
            <w:vAlign w:val="center"/>
            <w:hideMark/>
          </w:tcPr>
          <w:p w14:paraId="688F75B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Comfort Compliance (%)</w:t>
            </w:r>
          </w:p>
        </w:tc>
        <w:tc>
          <w:tcPr>
            <w:tcW w:w="0" w:type="auto"/>
            <w:vAlign w:val="center"/>
            <w:hideMark/>
          </w:tcPr>
          <w:p w14:paraId="62A3DBC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98.2</w:t>
            </w:r>
          </w:p>
        </w:tc>
        <w:tc>
          <w:tcPr>
            <w:tcW w:w="0" w:type="auto"/>
            <w:vAlign w:val="center"/>
            <w:hideMark/>
          </w:tcPr>
          <w:p w14:paraId="4333232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97.8</w:t>
            </w:r>
          </w:p>
        </w:tc>
        <w:tc>
          <w:tcPr>
            <w:tcW w:w="0" w:type="auto"/>
            <w:vAlign w:val="center"/>
            <w:hideMark/>
          </w:tcPr>
          <w:p w14:paraId="1BD88269"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94.5</w:t>
            </w:r>
          </w:p>
        </w:tc>
        <w:tc>
          <w:tcPr>
            <w:tcW w:w="0" w:type="auto"/>
            <w:vAlign w:val="center"/>
            <w:hideMark/>
          </w:tcPr>
          <w:p w14:paraId="5C0FB78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91.2</w:t>
            </w:r>
          </w:p>
        </w:tc>
        <w:tc>
          <w:tcPr>
            <w:tcW w:w="0" w:type="auto"/>
            <w:vAlign w:val="center"/>
            <w:hideMark/>
          </w:tcPr>
          <w:p w14:paraId="6201B26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Normal Summer</w:t>
            </w:r>
          </w:p>
        </w:tc>
      </w:tr>
      <w:tr w:rsidR="00FA2342" w:rsidRPr="00FA2342" w14:paraId="750EB3EB" w14:textId="77777777" w:rsidTr="00FA2342">
        <w:trPr>
          <w:jc w:val="center"/>
        </w:trPr>
        <w:tc>
          <w:tcPr>
            <w:tcW w:w="0" w:type="auto"/>
            <w:vAlign w:val="center"/>
            <w:hideMark/>
          </w:tcPr>
          <w:p w14:paraId="067F096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Comfort Compliance (%)</w:t>
            </w:r>
          </w:p>
        </w:tc>
        <w:tc>
          <w:tcPr>
            <w:tcW w:w="0" w:type="auto"/>
            <w:vAlign w:val="center"/>
            <w:hideMark/>
          </w:tcPr>
          <w:p w14:paraId="52993D4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96.7</w:t>
            </w:r>
          </w:p>
        </w:tc>
        <w:tc>
          <w:tcPr>
            <w:tcW w:w="0" w:type="auto"/>
            <w:vAlign w:val="center"/>
            <w:hideMark/>
          </w:tcPr>
          <w:p w14:paraId="5BD11D8B"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95.1</w:t>
            </w:r>
          </w:p>
        </w:tc>
        <w:tc>
          <w:tcPr>
            <w:tcW w:w="0" w:type="auto"/>
            <w:vAlign w:val="center"/>
            <w:hideMark/>
          </w:tcPr>
          <w:p w14:paraId="0067394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88.3</w:t>
            </w:r>
          </w:p>
        </w:tc>
        <w:tc>
          <w:tcPr>
            <w:tcW w:w="0" w:type="auto"/>
            <w:vAlign w:val="center"/>
            <w:hideMark/>
          </w:tcPr>
          <w:p w14:paraId="130D6C8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82.6</w:t>
            </w:r>
          </w:p>
        </w:tc>
        <w:tc>
          <w:tcPr>
            <w:tcW w:w="0" w:type="auto"/>
            <w:vAlign w:val="center"/>
            <w:hideMark/>
          </w:tcPr>
          <w:p w14:paraId="050A3E8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Dust Storm</w:t>
            </w:r>
          </w:p>
        </w:tc>
      </w:tr>
      <w:tr w:rsidR="00FA2342" w:rsidRPr="00FA2342" w14:paraId="4ADCE350" w14:textId="77777777" w:rsidTr="00FA2342">
        <w:trPr>
          <w:jc w:val="center"/>
        </w:trPr>
        <w:tc>
          <w:tcPr>
            <w:tcW w:w="0" w:type="auto"/>
            <w:vAlign w:val="center"/>
            <w:hideMark/>
          </w:tcPr>
          <w:p w14:paraId="501924B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Peak Load Reduction (%)</w:t>
            </w:r>
          </w:p>
        </w:tc>
        <w:tc>
          <w:tcPr>
            <w:tcW w:w="0" w:type="auto"/>
            <w:vAlign w:val="center"/>
            <w:hideMark/>
          </w:tcPr>
          <w:p w14:paraId="6FA1F3D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22.4</w:t>
            </w:r>
          </w:p>
        </w:tc>
        <w:tc>
          <w:tcPr>
            <w:tcW w:w="0" w:type="auto"/>
            <w:vAlign w:val="center"/>
            <w:hideMark/>
          </w:tcPr>
          <w:p w14:paraId="33137E6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15.6</w:t>
            </w:r>
          </w:p>
        </w:tc>
        <w:tc>
          <w:tcPr>
            <w:tcW w:w="0" w:type="auto"/>
            <w:vAlign w:val="center"/>
            <w:hideMark/>
          </w:tcPr>
          <w:p w14:paraId="0DE426F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8.9</w:t>
            </w:r>
          </w:p>
        </w:tc>
        <w:tc>
          <w:tcPr>
            <w:tcW w:w="0" w:type="auto"/>
            <w:vAlign w:val="center"/>
            <w:hideMark/>
          </w:tcPr>
          <w:p w14:paraId="04B8399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Baseline</w:t>
            </w:r>
          </w:p>
        </w:tc>
        <w:tc>
          <w:tcPr>
            <w:tcW w:w="0" w:type="auto"/>
            <w:vAlign w:val="center"/>
            <w:hideMark/>
          </w:tcPr>
          <w:p w14:paraId="2A84FCA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Normal Summer</w:t>
            </w:r>
          </w:p>
        </w:tc>
      </w:tr>
      <w:tr w:rsidR="00FA2342" w:rsidRPr="00FA2342" w14:paraId="087B43BE" w14:textId="77777777" w:rsidTr="00FA2342">
        <w:trPr>
          <w:jc w:val="center"/>
        </w:trPr>
        <w:tc>
          <w:tcPr>
            <w:tcW w:w="0" w:type="auto"/>
            <w:vAlign w:val="center"/>
            <w:hideMark/>
          </w:tcPr>
          <w:p w14:paraId="170955B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Peak Load Reduction (%)</w:t>
            </w:r>
          </w:p>
        </w:tc>
        <w:tc>
          <w:tcPr>
            <w:tcW w:w="0" w:type="auto"/>
            <w:vAlign w:val="center"/>
            <w:hideMark/>
          </w:tcPr>
          <w:p w14:paraId="5C295B2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31.2</w:t>
            </w:r>
          </w:p>
        </w:tc>
        <w:tc>
          <w:tcPr>
            <w:tcW w:w="0" w:type="auto"/>
            <w:vAlign w:val="center"/>
            <w:hideMark/>
          </w:tcPr>
          <w:p w14:paraId="399A46E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18.3</w:t>
            </w:r>
          </w:p>
        </w:tc>
        <w:tc>
          <w:tcPr>
            <w:tcW w:w="0" w:type="auto"/>
            <w:vAlign w:val="center"/>
            <w:hideMark/>
          </w:tcPr>
          <w:p w14:paraId="6E9DCE3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5.2</w:t>
            </w:r>
          </w:p>
        </w:tc>
        <w:tc>
          <w:tcPr>
            <w:tcW w:w="0" w:type="auto"/>
            <w:vAlign w:val="center"/>
            <w:hideMark/>
          </w:tcPr>
          <w:p w14:paraId="36FC57A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Baseline</w:t>
            </w:r>
          </w:p>
        </w:tc>
        <w:tc>
          <w:tcPr>
            <w:tcW w:w="0" w:type="auto"/>
            <w:vAlign w:val="center"/>
            <w:hideMark/>
          </w:tcPr>
          <w:p w14:paraId="09BBE635"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Dust Storm</w:t>
            </w:r>
          </w:p>
        </w:tc>
      </w:tr>
      <w:tr w:rsidR="00FA2342" w:rsidRPr="00FA2342" w14:paraId="7019614A" w14:textId="77777777" w:rsidTr="00FA2342">
        <w:trPr>
          <w:jc w:val="center"/>
        </w:trPr>
        <w:tc>
          <w:tcPr>
            <w:tcW w:w="0" w:type="auto"/>
            <w:vAlign w:val="center"/>
            <w:hideMark/>
          </w:tcPr>
          <w:p w14:paraId="7BE2843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Mean Temperature Deviation</w:t>
            </w:r>
          </w:p>
        </w:tc>
        <w:tc>
          <w:tcPr>
            <w:tcW w:w="0" w:type="auto"/>
            <w:vAlign w:val="center"/>
            <w:hideMark/>
          </w:tcPr>
          <w:p w14:paraId="3BF855E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0.31</w:t>
            </w:r>
          </w:p>
        </w:tc>
        <w:tc>
          <w:tcPr>
            <w:tcW w:w="0" w:type="auto"/>
            <w:vAlign w:val="center"/>
            <w:hideMark/>
          </w:tcPr>
          <w:p w14:paraId="41036F4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0.38</w:t>
            </w:r>
          </w:p>
        </w:tc>
        <w:tc>
          <w:tcPr>
            <w:tcW w:w="0" w:type="auto"/>
            <w:vAlign w:val="center"/>
            <w:hideMark/>
          </w:tcPr>
          <w:p w14:paraId="3BD0EF2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0.82</w:t>
            </w:r>
          </w:p>
        </w:tc>
        <w:tc>
          <w:tcPr>
            <w:tcW w:w="0" w:type="auto"/>
            <w:vAlign w:val="center"/>
            <w:hideMark/>
          </w:tcPr>
          <w:p w14:paraId="597293E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1.15</w:t>
            </w:r>
          </w:p>
        </w:tc>
        <w:tc>
          <w:tcPr>
            <w:tcW w:w="0" w:type="auto"/>
            <w:vAlign w:val="center"/>
            <w:hideMark/>
          </w:tcPr>
          <w:p w14:paraId="1BA04F9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 (Normal)</w:t>
            </w:r>
          </w:p>
        </w:tc>
      </w:tr>
      <w:tr w:rsidR="00FA2342" w:rsidRPr="00FA2342" w14:paraId="2CF1AA99" w14:textId="77777777" w:rsidTr="00FA2342">
        <w:trPr>
          <w:jc w:val="center"/>
        </w:trPr>
        <w:tc>
          <w:tcPr>
            <w:tcW w:w="0" w:type="auto"/>
            <w:vAlign w:val="center"/>
            <w:hideMark/>
          </w:tcPr>
          <w:p w14:paraId="18B6382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Mean Temperature Deviation</w:t>
            </w:r>
          </w:p>
        </w:tc>
        <w:tc>
          <w:tcPr>
            <w:tcW w:w="0" w:type="auto"/>
            <w:vAlign w:val="center"/>
            <w:hideMark/>
          </w:tcPr>
          <w:p w14:paraId="2194720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0.48</w:t>
            </w:r>
          </w:p>
        </w:tc>
        <w:tc>
          <w:tcPr>
            <w:tcW w:w="0" w:type="auto"/>
            <w:vAlign w:val="center"/>
            <w:hideMark/>
          </w:tcPr>
          <w:p w14:paraId="56E846A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0.65</w:t>
            </w:r>
          </w:p>
        </w:tc>
        <w:tc>
          <w:tcPr>
            <w:tcW w:w="0" w:type="auto"/>
            <w:vAlign w:val="center"/>
            <w:hideMark/>
          </w:tcPr>
          <w:p w14:paraId="27EC082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1.45</w:t>
            </w:r>
          </w:p>
        </w:tc>
        <w:tc>
          <w:tcPr>
            <w:tcW w:w="0" w:type="auto"/>
            <w:vAlign w:val="center"/>
            <w:hideMark/>
          </w:tcPr>
          <w:p w14:paraId="2502A26E"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2.10</w:t>
            </w:r>
          </w:p>
        </w:tc>
        <w:tc>
          <w:tcPr>
            <w:tcW w:w="0" w:type="auto"/>
            <w:vAlign w:val="center"/>
            <w:hideMark/>
          </w:tcPr>
          <w:p w14:paraId="711E2801"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 (Dust Storm)</w:t>
            </w:r>
          </w:p>
        </w:tc>
      </w:tr>
      <w:tr w:rsidR="00FA2342" w:rsidRPr="00FA2342" w14:paraId="0C0CF1D7" w14:textId="77777777" w:rsidTr="00FA2342">
        <w:trPr>
          <w:jc w:val="center"/>
        </w:trPr>
        <w:tc>
          <w:tcPr>
            <w:tcW w:w="0" w:type="auto"/>
            <w:vAlign w:val="center"/>
            <w:hideMark/>
          </w:tcPr>
          <w:p w14:paraId="4E2A695A"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Max Temperature Excursion</w:t>
            </w:r>
          </w:p>
        </w:tc>
        <w:tc>
          <w:tcPr>
            <w:tcW w:w="0" w:type="auto"/>
            <w:vAlign w:val="center"/>
            <w:hideMark/>
          </w:tcPr>
          <w:p w14:paraId="4C187D4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1.8</w:t>
            </w:r>
          </w:p>
        </w:tc>
        <w:tc>
          <w:tcPr>
            <w:tcW w:w="0" w:type="auto"/>
            <w:vAlign w:val="center"/>
            <w:hideMark/>
          </w:tcPr>
          <w:p w14:paraId="628A257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2.3</w:t>
            </w:r>
          </w:p>
        </w:tc>
        <w:tc>
          <w:tcPr>
            <w:tcW w:w="0" w:type="auto"/>
            <w:vAlign w:val="center"/>
            <w:hideMark/>
          </w:tcPr>
          <w:p w14:paraId="68CC33E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3.8</w:t>
            </w:r>
          </w:p>
        </w:tc>
        <w:tc>
          <w:tcPr>
            <w:tcW w:w="0" w:type="auto"/>
            <w:vAlign w:val="center"/>
            <w:hideMark/>
          </w:tcPr>
          <w:p w14:paraId="7CF0E1F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5.2</w:t>
            </w:r>
          </w:p>
        </w:tc>
        <w:tc>
          <w:tcPr>
            <w:tcW w:w="0" w:type="auto"/>
            <w:vAlign w:val="center"/>
            <w:hideMark/>
          </w:tcPr>
          <w:p w14:paraId="4018A208"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 (Dust Storm)</w:t>
            </w:r>
          </w:p>
        </w:tc>
      </w:tr>
      <w:tr w:rsidR="00FA2342" w:rsidRPr="00FA2342" w14:paraId="2DC404B2" w14:textId="77777777" w:rsidTr="00FA2342">
        <w:trPr>
          <w:jc w:val="center"/>
        </w:trPr>
        <w:tc>
          <w:tcPr>
            <w:tcW w:w="0" w:type="auto"/>
            <w:vAlign w:val="center"/>
            <w:hideMark/>
          </w:tcPr>
          <w:p w14:paraId="67A66BEB"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Recovery Time After Storm</w:t>
            </w:r>
          </w:p>
        </w:tc>
        <w:tc>
          <w:tcPr>
            <w:tcW w:w="0" w:type="auto"/>
            <w:vAlign w:val="center"/>
            <w:hideMark/>
          </w:tcPr>
          <w:p w14:paraId="7686F3A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23</w:t>
            </w:r>
          </w:p>
        </w:tc>
        <w:tc>
          <w:tcPr>
            <w:tcW w:w="0" w:type="auto"/>
            <w:vAlign w:val="center"/>
            <w:hideMark/>
          </w:tcPr>
          <w:p w14:paraId="323E535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38</w:t>
            </w:r>
          </w:p>
        </w:tc>
        <w:tc>
          <w:tcPr>
            <w:tcW w:w="0" w:type="auto"/>
            <w:vAlign w:val="center"/>
            <w:hideMark/>
          </w:tcPr>
          <w:p w14:paraId="1C100C3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67</w:t>
            </w:r>
          </w:p>
        </w:tc>
        <w:tc>
          <w:tcPr>
            <w:tcW w:w="0" w:type="auto"/>
            <w:vAlign w:val="center"/>
            <w:hideMark/>
          </w:tcPr>
          <w:p w14:paraId="2EB285F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95</w:t>
            </w:r>
          </w:p>
        </w:tc>
        <w:tc>
          <w:tcPr>
            <w:tcW w:w="0" w:type="auto"/>
            <w:vAlign w:val="center"/>
            <w:hideMark/>
          </w:tcPr>
          <w:p w14:paraId="11CAD7C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minutes</w:t>
            </w:r>
          </w:p>
        </w:tc>
      </w:tr>
      <w:tr w:rsidR="00FA2342" w:rsidRPr="00FA2342" w14:paraId="7AEE71F1" w14:textId="77777777" w:rsidTr="00FA2342">
        <w:trPr>
          <w:jc w:val="center"/>
        </w:trPr>
        <w:tc>
          <w:tcPr>
            <w:tcW w:w="0" w:type="auto"/>
            <w:vAlign w:val="center"/>
            <w:hideMark/>
          </w:tcPr>
          <w:p w14:paraId="53F4E4A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Pre-cooling Energy Overhead</w:t>
            </w:r>
          </w:p>
        </w:tc>
        <w:tc>
          <w:tcPr>
            <w:tcW w:w="0" w:type="auto"/>
            <w:vAlign w:val="center"/>
            <w:hideMark/>
          </w:tcPr>
          <w:p w14:paraId="74F39E4C"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8.2</w:t>
            </w:r>
          </w:p>
        </w:tc>
        <w:tc>
          <w:tcPr>
            <w:tcW w:w="0" w:type="auto"/>
            <w:vAlign w:val="center"/>
            <w:hideMark/>
          </w:tcPr>
          <w:p w14:paraId="410CB116"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12.5</w:t>
            </w:r>
          </w:p>
        </w:tc>
        <w:tc>
          <w:tcPr>
            <w:tcW w:w="0" w:type="auto"/>
            <w:vAlign w:val="center"/>
            <w:hideMark/>
          </w:tcPr>
          <w:p w14:paraId="1EF26CFD"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N/A</w:t>
            </w:r>
          </w:p>
        </w:tc>
        <w:tc>
          <w:tcPr>
            <w:tcW w:w="0" w:type="auto"/>
            <w:vAlign w:val="center"/>
            <w:hideMark/>
          </w:tcPr>
          <w:p w14:paraId="554BF123"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N/A</w:t>
            </w:r>
          </w:p>
        </w:tc>
        <w:tc>
          <w:tcPr>
            <w:tcW w:w="0" w:type="auto"/>
            <w:vAlign w:val="center"/>
            <w:hideMark/>
          </w:tcPr>
          <w:p w14:paraId="5D6EB3A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 of daily consumption</w:t>
            </w:r>
          </w:p>
        </w:tc>
      </w:tr>
      <w:tr w:rsidR="00FA2342" w:rsidRPr="00FA2342" w14:paraId="794DB7A0" w14:textId="77777777" w:rsidTr="00FA2342">
        <w:trPr>
          <w:jc w:val="center"/>
        </w:trPr>
        <w:tc>
          <w:tcPr>
            <w:tcW w:w="0" w:type="auto"/>
            <w:vAlign w:val="center"/>
            <w:hideMark/>
          </w:tcPr>
          <w:p w14:paraId="289622D0"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Coordination Benefit (GNN)</w:t>
            </w:r>
          </w:p>
        </w:tc>
        <w:tc>
          <w:tcPr>
            <w:tcW w:w="0" w:type="auto"/>
            <w:vAlign w:val="center"/>
            <w:hideMark/>
          </w:tcPr>
          <w:p w14:paraId="22C24D92"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9.8</w:t>
            </w:r>
          </w:p>
        </w:tc>
        <w:tc>
          <w:tcPr>
            <w:tcW w:w="0" w:type="auto"/>
            <w:vAlign w:val="center"/>
            <w:hideMark/>
          </w:tcPr>
          <w:p w14:paraId="1326A2DF"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N/A</w:t>
            </w:r>
          </w:p>
        </w:tc>
        <w:tc>
          <w:tcPr>
            <w:tcW w:w="0" w:type="auto"/>
            <w:vAlign w:val="center"/>
            <w:hideMark/>
          </w:tcPr>
          <w:p w14:paraId="4C430DC4"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N/A</w:t>
            </w:r>
          </w:p>
        </w:tc>
        <w:tc>
          <w:tcPr>
            <w:tcW w:w="0" w:type="auto"/>
            <w:vAlign w:val="center"/>
            <w:hideMark/>
          </w:tcPr>
          <w:p w14:paraId="4374005B"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N/A</w:t>
            </w:r>
          </w:p>
        </w:tc>
        <w:tc>
          <w:tcPr>
            <w:tcW w:w="0" w:type="auto"/>
            <w:vAlign w:val="center"/>
            <w:hideMark/>
          </w:tcPr>
          <w:p w14:paraId="543E68F7" w14:textId="77777777" w:rsidR="00FA2342" w:rsidRPr="00FA2342" w:rsidRDefault="00FA2342" w:rsidP="00FA2342">
            <w:pPr>
              <w:bidi w:val="0"/>
              <w:spacing w:after="160" w:line="259" w:lineRule="auto"/>
              <w:jc w:val="center"/>
              <w:rPr>
                <w:rFonts w:asciiTheme="majorBidi" w:hAnsiTheme="majorBidi" w:cstheme="majorBidi"/>
                <w:lang w:val="en"/>
              </w:rPr>
            </w:pPr>
            <w:r w:rsidRPr="00FA2342">
              <w:rPr>
                <w:rFonts w:asciiTheme="majorBidi" w:hAnsiTheme="majorBidi" w:cstheme="majorBidi"/>
                <w:lang w:val="en"/>
              </w:rPr>
              <w:t>% additional savings</w:t>
            </w:r>
          </w:p>
        </w:tc>
      </w:tr>
    </w:tbl>
    <w:p w14:paraId="5B788F39" w14:textId="77777777" w:rsidR="006625BE" w:rsidRPr="006625BE" w:rsidRDefault="006625BE" w:rsidP="006625BE">
      <w:pPr>
        <w:bidi w:val="0"/>
        <w:spacing w:before="240"/>
        <w:jc w:val="both"/>
        <w:rPr>
          <w:rFonts w:asciiTheme="majorBidi" w:hAnsiTheme="majorBidi" w:cstheme="majorBidi"/>
          <w:b/>
          <w:bCs/>
          <w:lang w:val="en"/>
        </w:rPr>
      </w:pPr>
      <w:r w:rsidRPr="006625BE">
        <w:rPr>
          <w:rFonts w:asciiTheme="majorBidi" w:hAnsiTheme="majorBidi" w:cstheme="majorBidi"/>
          <w:b/>
          <w:bCs/>
          <w:lang w:val="en"/>
        </w:rPr>
        <w:t>S9. Transfer Learning Analysis</w:t>
      </w:r>
    </w:p>
    <w:tbl>
      <w:tblPr>
        <w:tblStyle w:val="TableGrid"/>
        <w:tblW w:w="0" w:type="auto"/>
        <w:tblLook w:val="04A0" w:firstRow="1" w:lastRow="0" w:firstColumn="1" w:lastColumn="0" w:noHBand="0" w:noVBand="1"/>
      </w:tblPr>
      <w:tblGrid>
        <w:gridCol w:w="1437"/>
        <w:gridCol w:w="1419"/>
        <w:gridCol w:w="1388"/>
        <w:gridCol w:w="1561"/>
        <w:gridCol w:w="1426"/>
        <w:gridCol w:w="1052"/>
        <w:gridCol w:w="1067"/>
      </w:tblGrid>
      <w:tr w:rsidR="00696549" w:rsidRPr="006625BE" w14:paraId="26C85C93" w14:textId="77777777" w:rsidTr="00A258D3">
        <w:tc>
          <w:tcPr>
            <w:tcW w:w="0" w:type="auto"/>
            <w:gridSpan w:val="7"/>
            <w:vAlign w:val="center"/>
          </w:tcPr>
          <w:p w14:paraId="56A22DEA" w14:textId="7D7B9CAF" w:rsidR="00696549" w:rsidRPr="006625BE" w:rsidRDefault="00696549" w:rsidP="006625BE">
            <w:pPr>
              <w:bidi w:val="0"/>
              <w:jc w:val="center"/>
              <w:rPr>
                <w:rFonts w:asciiTheme="majorBidi" w:hAnsiTheme="majorBidi" w:cstheme="majorBidi"/>
                <w:lang w:val="en"/>
              </w:rPr>
            </w:pPr>
            <w:r w:rsidRPr="006625BE">
              <w:rPr>
                <w:rFonts w:asciiTheme="majorBidi" w:hAnsiTheme="majorBidi" w:cstheme="majorBidi"/>
                <w:lang w:val="en"/>
              </w:rPr>
              <w:t>Table S8. Transfer Learning Performance and Convergence Analysis</w:t>
            </w:r>
          </w:p>
        </w:tc>
      </w:tr>
      <w:tr w:rsidR="006625BE" w:rsidRPr="006625BE" w14:paraId="21C79A58" w14:textId="77777777" w:rsidTr="006625BE">
        <w:tc>
          <w:tcPr>
            <w:tcW w:w="0" w:type="auto"/>
            <w:vAlign w:val="center"/>
            <w:hideMark/>
          </w:tcPr>
          <w:p w14:paraId="1A4D5B3F"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Transfer Scenario</w:t>
            </w:r>
          </w:p>
        </w:tc>
        <w:tc>
          <w:tcPr>
            <w:tcW w:w="0" w:type="auto"/>
            <w:vAlign w:val="center"/>
            <w:hideMark/>
          </w:tcPr>
          <w:p w14:paraId="24B25169"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Convergence Speedup</w:t>
            </w:r>
          </w:p>
        </w:tc>
        <w:tc>
          <w:tcPr>
            <w:tcW w:w="0" w:type="auto"/>
            <w:vAlign w:val="center"/>
            <w:hideMark/>
          </w:tcPr>
          <w:p w14:paraId="67E9F498"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Final Performance Gap</w:t>
            </w:r>
          </w:p>
        </w:tc>
        <w:tc>
          <w:tcPr>
            <w:tcW w:w="0" w:type="auto"/>
            <w:vAlign w:val="center"/>
            <w:hideMark/>
          </w:tcPr>
          <w:p w14:paraId="1559680D"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KL Divergence (Temperature)</w:t>
            </w:r>
          </w:p>
        </w:tc>
        <w:tc>
          <w:tcPr>
            <w:tcW w:w="0" w:type="auto"/>
            <w:vAlign w:val="center"/>
            <w:hideMark/>
          </w:tcPr>
          <w:p w14:paraId="21F985BA"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KL Divergence (Occupancy)</w:t>
            </w:r>
          </w:p>
        </w:tc>
        <w:tc>
          <w:tcPr>
            <w:tcW w:w="0" w:type="auto"/>
            <w:vAlign w:val="center"/>
            <w:hideMark/>
          </w:tcPr>
          <w:p w14:paraId="7C8C0396"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Shared Encoder Layers Frozen</w:t>
            </w:r>
          </w:p>
        </w:tc>
        <w:tc>
          <w:tcPr>
            <w:tcW w:w="0" w:type="auto"/>
            <w:vAlign w:val="center"/>
            <w:hideMark/>
          </w:tcPr>
          <w:p w14:paraId="22729B96"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Fine-tuning Episodes</w:t>
            </w:r>
          </w:p>
        </w:tc>
      </w:tr>
      <w:tr w:rsidR="006625BE" w:rsidRPr="006625BE" w14:paraId="76FDD53A" w14:textId="77777777" w:rsidTr="006625BE">
        <w:tc>
          <w:tcPr>
            <w:tcW w:w="0" w:type="auto"/>
            <w:vAlign w:val="center"/>
            <w:hideMark/>
          </w:tcPr>
          <w:p w14:paraId="0178D513"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Residential → Commercial</w:t>
            </w:r>
          </w:p>
        </w:tc>
        <w:tc>
          <w:tcPr>
            <w:tcW w:w="0" w:type="auto"/>
            <w:vAlign w:val="center"/>
            <w:hideMark/>
          </w:tcPr>
          <w:p w14:paraId="1392E8BC"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38% faster</w:t>
            </w:r>
          </w:p>
        </w:tc>
        <w:tc>
          <w:tcPr>
            <w:tcW w:w="0" w:type="auto"/>
            <w:vAlign w:val="center"/>
            <w:hideMark/>
          </w:tcPr>
          <w:p w14:paraId="05F73BEF"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1.2% lower</w:t>
            </w:r>
          </w:p>
        </w:tc>
        <w:tc>
          <w:tcPr>
            <w:tcW w:w="0" w:type="auto"/>
            <w:vAlign w:val="center"/>
            <w:hideMark/>
          </w:tcPr>
          <w:p w14:paraId="78C2F150"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0.31</w:t>
            </w:r>
          </w:p>
        </w:tc>
        <w:tc>
          <w:tcPr>
            <w:tcW w:w="0" w:type="auto"/>
            <w:vAlign w:val="center"/>
            <w:hideMark/>
          </w:tcPr>
          <w:p w14:paraId="69B07612"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0.52</w:t>
            </w:r>
          </w:p>
        </w:tc>
        <w:tc>
          <w:tcPr>
            <w:tcW w:w="0" w:type="auto"/>
            <w:vAlign w:val="center"/>
            <w:hideMark/>
          </w:tcPr>
          <w:p w14:paraId="31AE7744"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GNN layers 1-2</w:t>
            </w:r>
          </w:p>
        </w:tc>
        <w:tc>
          <w:tcPr>
            <w:tcW w:w="0" w:type="auto"/>
            <w:vAlign w:val="center"/>
            <w:hideMark/>
          </w:tcPr>
          <w:p w14:paraId="0D2246AB"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1,850</w:t>
            </w:r>
          </w:p>
        </w:tc>
      </w:tr>
      <w:tr w:rsidR="006625BE" w:rsidRPr="006625BE" w14:paraId="046A5CBA" w14:textId="77777777" w:rsidTr="006625BE">
        <w:tc>
          <w:tcPr>
            <w:tcW w:w="0" w:type="auto"/>
            <w:vAlign w:val="center"/>
            <w:hideMark/>
          </w:tcPr>
          <w:p w14:paraId="02E9FA60"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Commercial → Residential</w:t>
            </w:r>
          </w:p>
        </w:tc>
        <w:tc>
          <w:tcPr>
            <w:tcW w:w="0" w:type="auto"/>
            <w:vAlign w:val="center"/>
            <w:hideMark/>
          </w:tcPr>
          <w:p w14:paraId="6536E25B"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29% faster</w:t>
            </w:r>
          </w:p>
        </w:tc>
        <w:tc>
          <w:tcPr>
            <w:tcW w:w="0" w:type="auto"/>
            <w:vAlign w:val="center"/>
            <w:hideMark/>
          </w:tcPr>
          <w:p w14:paraId="0596A0B8"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2.1% lower</w:t>
            </w:r>
          </w:p>
        </w:tc>
        <w:tc>
          <w:tcPr>
            <w:tcW w:w="0" w:type="auto"/>
            <w:vAlign w:val="center"/>
            <w:hideMark/>
          </w:tcPr>
          <w:p w14:paraId="7EA06D49"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0.31</w:t>
            </w:r>
          </w:p>
        </w:tc>
        <w:tc>
          <w:tcPr>
            <w:tcW w:w="0" w:type="auto"/>
            <w:vAlign w:val="center"/>
            <w:hideMark/>
          </w:tcPr>
          <w:p w14:paraId="6B8D7D6E"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0.52</w:t>
            </w:r>
          </w:p>
        </w:tc>
        <w:tc>
          <w:tcPr>
            <w:tcW w:w="0" w:type="auto"/>
            <w:vAlign w:val="center"/>
            <w:hideMark/>
          </w:tcPr>
          <w:p w14:paraId="2E11E52A"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GNN layers 1-2</w:t>
            </w:r>
          </w:p>
        </w:tc>
        <w:tc>
          <w:tcPr>
            <w:tcW w:w="0" w:type="auto"/>
            <w:vAlign w:val="center"/>
            <w:hideMark/>
          </w:tcPr>
          <w:p w14:paraId="7F914E00"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2,200</w:t>
            </w:r>
          </w:p>
        </w:tc>
      </w:tr>
      <w:tr w:rsidR="006625BE" w:rsidRPr="006625BE" w14:paraId="26D1739B" w14:textId="77777777" w:rsidTr="006625BE">
        <w:tc>
          <w:tcPr>
            <w:tcW w:w="0" w:type="auto"/>
            <w:vAlign w:val="center"/>
            <w:hideMark/>
          </w:tcPr>
          <w:p w14:paraId="7F73EF75"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Old Residential → New Residential</w:t>
            </w:r>
          </w:p>
        </w:tc>
        <w:tc>
          <w:tcPr>
            <w:tcW w:w="0" w:type="auto"/>
            <w:vAlign w:val="center"/>
            <w:hideMark/>
          </w:tcPr>
          <w:p w14:paraId="1DB65BEF"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52% faster</w:t>
            </w:r>
          </w:p>
        </w:tc>
        <w:tc>
          <w:tcPr>
            <w:tcW w:w="0" w:type="auto"/>
            <w:vAlign w:val="center"/>
            <w:hideMark/>
          </w:tcPr>
          <w:p w14:paraId="77F1A02F"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0.4% lower</w:t>
            </w:r>
          </w:p>
        </w:tc>
        <w:tc>
          <w:tcPr>
            <w:tcW w:w="0" w:type="auto"/>
            <w:vAlign w:val="center"/>
            <w:hideMark/>
          </w:tcPr>
          <w:p w14:paraId="0B9B2C67"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0.18</w:t>
            </w:r>
          </w:p>
        </w:tc>
        <w:tc>
          <w:tcPr>
            <w:tcW w:w="0" w:type="auto"/>
            <w:vAlign w:val="center"/>
            <w:hideMark/>
          </w:tcPr>
          <w:p w14:paraId="5B0332AC"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0.21</w:t>
            </w:r>
          </w:p>
        </w:tc>
        <w:tc>
          <w:tcPr>
            <w:tcW w:w="0" w:type="auto"/>
            <w:vAlign w:val="center"/>
            <w:hideMark/>
          </w:tcPr>
          <w:p w14:paraId="24BBE6B9"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GNN layers 1-3</w:t>
            </w:r>
          </w:p>
        </w:tc>
        <w:tc>
          <w:tcPr>
            <w:tcW w:w="0" w:type="auto"/>
            <w:vAlign w:val="center"/>
            <w:hideMark/>
          </w:tcPr>
          <w:p w14:paraId="578F12CF"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1,100</w:t>
            </w:r>
          </w:p>
        </w:tc>
      </w:tr>
      <w:tr w:rsidR="006625BE" w:rsidRPr="006625BE" w14:paraId="2E02D549" w14:textId="77777777" w:rsidTr="006625BE">
        <w:tc>
          <w:tcPr>
            <w:tcW w:w="0" w:type="auto"/>
            <w:vAlign w:val="center"/>
            <w:hideMark/>
          </w:tcPr>
          <w:p w14:paraId="4C4CC412"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Small Commercial → Large Commercial</w:t>
            </w:r>
          </w:p>
        </w:tc>
        <w:tc>
          <w:tcPr>
            <w:tcW w:w="0" w:type="auto"/>
            <w:vAlign w:val="center"/>
            <w:hideMark/>
          </w:tcPr>
          <w:p w14:paraId="380ABA4F"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41% faster</w:t>
            </w:r>
          </w:p>
        </w:tc>
        <w:tc>
          <w:tcPr>
            <w:tcW w:w="0" w:type="auto"/>
            <w:vAlign w:val="center"/>
            <w:hideMark/>
          </w:tcPr>
          <w:p w14:paraId="0E9A4564"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1.5% lower</w:t>
            </w:r>
          </w:p>
        </w:tc>
        <w:tc>
          <w:tcPr>
            <w:tcW w:w="0" w:type="auto"/>
            <w:vAlign w:val="center"/>
            <w:hideMark/>
          </w:tcPr>
          <w:p w14:paraId="4F64B4E4"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0.24</w:t>
            </w:r>
          </w:p>
        </w:tc>
        <w:tc>
          <w:tcPr>
            <w:tcW w:w="0" w:type="auto"/>
            <w:vAlign w:val="center"/>
            <w:hideMark/>
          </w:tcPr>
          <w:p w14:paraId="657C6512"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0.15</w:t>
            </w:r>
          </w:p>
        </w:tc>
        <w:tc>
          <w:tcPr>
            <w:tcW w:w="0" w:type="auto"/>
            <w:vAlign w:val="center"/>
            <w:hideMark/>
          </w:tcPr>
          <w:p w14:paraId="703E3FFF"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GNN layers 1-2</w:t>
            </w:r>
          </w:p>
        </w:tc>
        <w:tc>
          <w:tcPr>
            <w:tcW w:w="0" w:type="auto"/>
            <w:vAlign w:val="center"/>
            <w:hideMark/>
          </w:tcPr>
          <w:p w14:paraId="1F2A1F63"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1,500</w:t>
            </w:r>
          </w:p>
        </w:tc>
      </w:tr>
      <w:tr w:rsidR="006625BE" w:rsidRPr="006625BE" w14:paraId="37679BC9" w14:textId="77777777" w:rsidTr="006625BE">
        <w:tc>
          <w:tcPr>
            <w:tcW w:w="0" w:type="auto"/>
            <w:vAlign w:val="center"/>
            <w:hideMark/>
          </w:tcPr>
          <w:p w14:paraId="3DBD0D76"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8-building → 50-building</w:t>
            </w:r>
          </w:p>
        </w:tc>
        <w:tc>
          <w:tcPr>
            <w:tcW w:w="0" w:type="auto"/>
            <w:vAlign w:val="center"/>
            <w:hideMark/>
          </w:tcPr>
          <w:p w14:paraId="18BA4DB3"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45% faster</w:t>
            </w:r>
          </w:p>
        </w:tc>
        <w:tc>
          <w:tcPr>
            <w:tcW w:w="0" w:type="auto"/>
            <w:vAlign w:val="center"/>
            <w:hideMark/>
          </w:tcPr>
          <w:p w14:paraId="3E4379BC"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0.8% lower</w:t>
            </w:r>
          </w:p>
        </w:tc>
        <w:tc>
          <w:tcPr>
            <w:tcW w:w="0" w:type="auto"/>
            <w:vAlign w:val="center"/>
            <w:hideMark/>
          </w:tcPr>
          <w:p w14:paraId="3DA1F37E"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0.22</w:t>
            </w:r>
          </w:p>
        </w:tc>
        <w:tc>
          <w:tcPr>
            <w:tcW w:w="0" w:type="auto"/>
            <w:vAlign w:val="center"/>
            <w:hideMark/>
          </w:tcPr>
          <w:p w14:paraId="09070C95"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0.31</w:t>
            </w:r>
          </w:p>
        </w:tc>
        <w:tc>
          <w:tcPr>
            <w:tcW w:w="0" w:type="auto"/>
            <w:vAlign w:val="center"/>
            <w:hideMark/>
          </w:tcPr>
          <w:p w14:paraId="6E7A6181"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Full GNN encoder</w:t>
            </w:r>
          </w:p>
        </w:tc>
        <w:tc>
          <w:tcPr>
            <w:tcW w:w="0" w:type="auto"/>
            <w:vAlign w:val="center"/>
            <w:hideMark/>
          </w:tcPr>
          <w:p w14:paraId="67FB8699"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2,800</w:t>
            </w:r>
          </w:p>
        </w:tc>
      </w:tr>
      <w:tr w:rsidR="006625BE" w:rsidRPr="006625BE" w14:paraId="318655D6" w14:textId="77777777" w:rsidTr="006625BE">
        <w:tc>
          <w:tcPr>
            <w:tcW w:w="0" w:type="auto"/>
            <w:vAlign w:val="center"/>
            <w:hideMark/>
          </w:tcPr>
          <w:p w14:paraId="1CD03FB2"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8-building → 150-building</w:t>
            </w:r>
          </w:p>
        </w:tc>
        <w:tc>
          <w:tcPr>
            <w:tcW w:w="0" w:type="auto"/>
            <w:vAlign w:val="center"/>
            <w:hideMark/>
          </w:tcPr>
          <w:p w14:paraId="7C2842B0"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43% faster</w:t>
            </w:r>
          </w:p>
        </w:tc>
        <w:tc>
          <w:tcPr>
            <w:tcW w:w="0" w:type="auto"/>
            <w:vAlign w:val="center"/>
            <w:hideMark/>
          </w:tcPr>
          <w:p w14:paraId="2F934E87"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1.1% lower</w:t>
            </w:r>
          </w:p>
        </w:tc>
        <w:tc>
          <w:tcPr>
            <w:tcW w:w="0" w:type="auto"/>
            <w:vAlign w:val="center"/>
            <w:hideMark/>
          </w:tcPr>
          <w:p w14:paraId="41385CCC"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0.25</w:t>
            </w:r>
          </w:p>
        </w:tc>
        <w:tc>
          <w:tcPr>
            <w:tcW w:w="0" w:type="auto"/>
            <w:vAlign w:val="center"/>
            <w:hideMark/>
          </w:tcPr>
          <w:p w14:paraId="2A4CCA17"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0.34</w:t>
            </w:r>
          </w:p>
        </w:tc>
        <w:tc>
          <w:tcPr>
            <w:tcW w:w="0" w:type="auto"/>
            <w:vAlign w:val="center"/>
            <w:hideMark/>
          </w:tcPr>
          <w:p w14:paraId="5EF18EDF"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Full GNN encoder</w:t>
            </w:r>
          </w:p>
        </w:tc>
        <w:tc>
          <w:tcPr>
            <w:tcW w:w="0" w:type="auto"/>
            <w:vAlign w:val="center"/>
            <w:hideMark/>
          </w:tcPr>
          <w:p w14:paraId="7402FBE4"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3,200</w:t>
            </w:r>
          </w:p>
        </w:tc>
      </w:tr>
      <w:tr w:rsidR="006625BE" w:rsidRPr="006625BE" w14:paraId="2B058BB4" w14:textId="77777777" w:rsidTr="006625BE">
        <w:tc>
          <w:tcPr>
            <w:tcW w:w="0" w:type="auto"/>
            <w:vAlign w:val="center"/>
            <w:hideMark/>
          </w:tcPr>
          <w:p w14:paraId="0997BDE6"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Summer → Shoulder Season</w:t>
            </w:r>
          </w:p>
        </w:tc>
        <w:tc>
          <w:tcPr>
            <w:tcW w:w="0" w:type="auto"/>
            <w:vAlign w:val="center"/>
            <w:hideMark/>
          </w:tcPr>
          <w:p w14:paraId="1D5CDB27"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33% faster</w:t>
            </w:r>
          </w:p>
        </w:tc>
        <w:tc>
          <w:tcPr>
            <w:tcW w:w="0" w:type="auto"/>
            <w:vAlign w:val="center"/>
            <w:hideMark/>
          </w:tcPr>
          <w:p w14:paraId="0E501C4C"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3.2% lower</w:t>
            </w:r>
          </w:p>
        </w:tc>
        <w:tc>
          <w:tcPr>
            <w:tcW w:w="0" w:type="auto"/>
            <w:vAlign w:val="center"/>
            <w:hideMark/>
          </w:tcPr>
          <w:p w14:paraId="325A3AC5"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0.45</w:t>
            </w:r>
          </w:p>
        </w:tc>
        <w:tc>
          <w:tcPr>
            <w:tcW w:w="0" w:type="auto"/>
            <w:vAlign w:val="center"/>
            <w:hideMark/>
          </w:tcPr>
          <w:p w14:paraId="4A8D6305"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0.38</w:t>
            </w:r>
          </w:p>
        </w:tc>
        <w:tc>
          <w:tcPr>
            <w:tcW w:w="0" w:type="auto"/>
            <w:vAlign w:val="center"/>
            <w:hideMark/>
          </w:tcPr>
          <w:p w14:paraId="2D1C8D49"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GNN layer 1 only</w:t>
            </w:r>
          </w:p>
        </w:tc>
        <w:tc>
          <w:tcPr>
            <w:tcW w:w="0" w:type="auto"/>
            <w:vAlign w:val="center"/>
            <w:hideMark/>
          </w:tcPr>
          <w:p w14:paraId="3B64F486"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2,600</w:t>
            </w:r>
          </w:p>
        </w:tc>
      </w:tr>
      <w:tr w:rsidR="006625BE" w:rsidRPr="006625BE" w14:paraId="190449D7" w14:textId="77777777" w:rsidTr="006625BE">
        <w:tc>
          <w:tcPr>
            <w:tcW w:w="0" w:type="auto"/>
            <w:vAlign w:val="center"/>
            <w:hideMark/>
          </w:tcPr>
          <w:p w14:paraId="0ECD35C3"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Without Transfer (Baseline)</w:t>
            </w:r>
          </w:p>
        </w:tc>
        <w:tc>
          <w:tcPr>
            <w:tcW w:w="0" w:type="auto"/>
            <w:vAlign w:val="center"/>
            <w:hideMark/>
          </w:tcPr>
          <w:p w14:paraId="7194243F"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w:t>
            </w:r>
          </w:p>
        </w:tc>
        <w:tc>
          <w:tcPr>
            <w:tcW w:w="0" w:type="auto"/>
            <w:vAlign w:val="center"/>
            <w:hideMark/>
          </w:tcPr>
          <w:p w14:paraId="5B3F7DBF"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Reference</w:t>
            </w:r>
          </w:p>
        </w:tc>
        <w:tc>
          <w:tcPr>
            <w:tcW w:w="0" w:type="auto"/>
            <w:vAlign w:val="center"/>
            <w:hideMark/>
          </w:tcPr>
          <w:p w14:paraId="2DC7E1C7"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w:t>
            </w:r>
          </w:p>
        </w:tc>
        <w:tc>
          <w:tcPr>
            <w:tcW w:w="0" w:type="auto"/>
            <w:vAlign w:val="center"/>
            <w:hideMark/>
          </w:tcPr>
          <w:p w14:paraId="682D5D84"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w:t>
            </w:r>
          </w:p>
        </w:tc>
        <w:tc>
          <w:tcPr>
            <w:tcW w:w="0" w:type="auto"/>
            <w:vAlign w:val="center"/>
            <w:hideMark/>
          </w:tcPr>
          <w:p w14:paraId="2F698312"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None</w:t>
            </w:r>
          </w:p>
        </w:tc>
        <w:tc>
          <w:tcPr>
            <w:tcW w:w="0" w:type="auto"/>
            <w:vAlign w:val="center"/>
            <w:hideMark/>
          </w:tcPr>
          <w:p w14:paraId="7DD61583" w14:textId="77777777" w:rsidR="006625BE" w:rsidRPr="006625BE" w:rsidRDefault="006625BE" w:rsidP="006625BE">
            <w:pPr>
              <w:bidi w:val="0"/>
              <w:spacing w:after="160" w:line="259" w:lineRule="auto"/>
              <w:jc w:val="center"/>
              <w:rPr>
                <w:rFonts w:asciiTheme="majorBidi" w:hAnsiTheme="majorBidi" w:cstheme="majorBidi"/>
              </w:rPr>
            </w:pPr>
          </w:p>
        </w:tc>
      </w:tr>
    </w:tbl>
    <w:p w14:paraId="0F2C28BC" w14:textId="77777777" w:rsidR="006625BE" w:rsidRPr="006625BE" w:rsidRDefault="006625BE" w:rsidP="006625BE">
      <w:pPr>
        <w:bidi w:val="0"/>
        <w:spacing w:before="240"/>
        <w:jc w:val="both"/>
        <w:rPr>
          <w:rFonts w:asciiTheme="majorBidi" w:hAnsiTheme="majorBidi" w:cstheme="majorBidi"/>
          <w:b/>
          <w:bCs/>
          <w:lang w:val="en"/>
        </w:rPr>
      </w:pPr>
      <w:r w:rsidRPr="006625BE">
        <w:rPr>
          <w:rFonts w:asciiTheme="majorBidi" w:hAnsiTheme="majorBidi" w:cstheme="majorBidi"/>
          <w:b/>
          <w:bCs/>
          <w:lang w:val="en"/>
        </w:rPr>
        <w:t>S10. Computational Infrastructure and Deployment</w:t>
      </w:r>
    </w:p>
    <w:tbl>
      <w:tblPr>
        <w:tblStyle w:val="TableGrid"/>
        <w:tblW w:w="0" w:type="auto"/>
        <w:jc w:val="center"/>
        <w:tblLook w:val="04A0" w:firstRow="1" w:lastRow="0" w:firstColumn="1" w:lastColumn="0" w:noHBand="0" w:noVBand="1"/>
      </w:tblPr>
      <w:tblGrid>
        <w:gridCol w:w="2284"/>
        <w:gridCol w:w="2010"/>
        <w:gridCol w:w="2982"/>
        <w:gridCol w:w="2074"/>
      </w:tblGrid>
      <w:tr w:rsidR="00696549" w:rsidRPr="006625BE" w14:paraId="4CB9EC23" w14:textId="77777777" w:rsidTr="00314ABA">
        <w:trPr>
          <w:jc w:val="center"/>
        </w:trPr>
        <w:tc>
          <w:tcPr>
            <w:tcW w:w="0" w:type="auto"/>
            <w:gridSpan w:val="4"/>
            <w:vAlign w:val="center"/>
          </w:tcPr>
          <w:p w14:paraId="021A79A9" w14:textId="0CCE5C1F" w:rsidR="00696549" w:rsidRPr="006625BE" w:rsidRDefault="00696549" w:rsidP="006625BE">
            <w:pPr>
              <w:bidi w:val="0"/>
              <w:jc w:val="center"/>
              <w:rPr>
                <w:rFonts w:asciiTheme="majorBidi" w:hAnsiTheme="majorBidi" w:cstheme="majorBidi"/>
                <w:lang w:val="en"/>
              </w:rPr>
            </w:pPr>
            <w:r w:rsidRPr="006625BE">
              <w:rPr>
                <w:rFonts w:asciiTheme="majorBidi" w:hAnsiTheme="majorBidi" w:cstheme="majorBidi"/>
                <w:lang w:val="en"/>
              </w:rPr>
              <w:t>Table S9. Computational Infrastructure Specifications</w:t>
            </w:r>
          </w:p>
        </w:tc>
      </w:tr>
      <w:tr w:rsidR="006625BE" w:rsidRPr="006625BE" w14:paraId="5E1C973F" w14:textId="77777777" w:rsidTr="006625BE">
        <w:trPr>
          <w:jc w:val="center"/>
        </w:trPr>
        <w:tc>
          <w:tcPr>
            <w:tcW w:w="0" w:type="auto"/>
            <w:vAlign w:val="center"/>
            <w:hideMark/>
          </w:tcPr>
          <w:p w14:paraId="3E86205F"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Component</w:t>
            </w:r>
          </w:p>
        </w:tc>
        <w:tc>
          <w:tcPr>
            <w:tcW w:w="0" w:type="auto"/>
            <w:vAlign w:val="center"/>
            <w:hideMark/>
          </w:tcPr>
          <w:p w14:paraId="3A94A318"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Training Phase</w:t>
            </w:r>
          </w:p>
        </w:tc>
        <w:tc>
          <w:tcPr>
            <w:tcW w:w="0" w:type="auto"/>
            <w:vAlign w:val="center"/>
            <w:hideMark/>
          </w:tcPr>
          <w:p w14:paraId="7341AD9A"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Deployment Phase (Edge)</w:t>
            </w:r>
          </w:p>
        </w:tc>
        <w:tc>
          <w:tcPr>
            <w:tcW w:w="0" w:type="auto"/>
            <w:vAlign w:val="center"/>
            <w:hideMark/>
          </w:tcPr>
          <w:p w14:paraId="39ADDDA3"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Deployment Phase (Cloud)</w:t>
            </w:r>
          </w:p>
        </w:tc>
      </w:tr>
      <w:tr w:rsidR="006625BE" w:rsidRPr="006625BE" w14:paraId="1574B0FD" w14:textId="77777777" w:rsidTr="006625BE">
        <w:trPr>
          <w:jc w:val="center"/>
        </w:trPr>
        <w:tc>
          <w:tcPr>
            <w:tcW w:w="0" w:type="auto"/>
            <w:vAlign w:val="center"/>
            <w:hideMark/>
          </w:tcPr>
          <w:p w14:paraId="09E32E59"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Hardware</w:t>
            </w:r>
          </w:p>
        </w:tc>
        <w:tc>
          <w:tcPr>
            <w:tcW w:w="0" w:type="auto"/>
            <w:vAlign w:val="center"/>
            <w:hideMark/>
          </w:tcPr>
          <w:p w14:paraId="6B75B35E"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NVIDIA A100 (80GB) × 2</w:t>
            </w:r>
          </w:p>
        </w:tc>
        <w:tc>
          <w:tcPr>
            <w:tcW w:w="0" w:type="auto"/>
            <w:vAlign w:val="center"/>
            <w:hideMark/>
          </w:tcPr>
          <w:p w14:paraId="1D6F0F57"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NVIDIA Jetson Nano/Xavier NX</w:t>
            </w:r>
          </w:p>
        </w:tc>
        <w:tc>
          <w:tcPr>
            <w:tcW w:w="0" w:type="auto"/>
            <w:vAlign w:val="center"/>
            <w:hideMark/>
          </w:tcPr>
          <w:p w14:paraId="48AC4F8D"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AWS EC2 g4dn.xlarge</w:t>
            </w:r>
          </w:p>
        </w:tc>
      </w:tr>
      <w:tr w:rsidR="006625BE" w:rsidRPr="006625BE" w14:paraId="50A90B2B" w14:textId="77777777" w:rsidTr="006625BE">
        <w:trPr>
          <w:jc w:val="center"/>
        </w:trPr>
        <w:tc>
          <w:tcPr>
            <w:tcW w:w="0" w:type="auto"/>
            <w:vAlign w:val="center"/>
            <w:hideMark/>
          </w:tcPr>
          <w:p w14:paraId="38B68871"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CPU</w:t>
            </w:r>
          </w:p>
        </w:tc>
        <w:tc>
          <w:tcPr>
            <w:tcW w:w="0" w:type="auto"/>
            <w:vAlign w:val="center"/>
            <w:hideMark/>
          </w:tcPr>
          <w:p w14:paraId="4D9D292C"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AMD EPYC 7763 (64-core)</w:t>
            </w:r>
          </w:p>
        </w:tc>
        <w:tc>
          <w:tcPr>
            <w:tcW w:w="0" w:type="auto"/>
            <w:vAlign w:val="center"/>
            <w:hideMark/>
          </w:tcPr>
          <w:p w14:paraId="214159D3"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ARM Cortex-A57 (Nano) / Carmel (Xavier)</w:t>
            </w:r>
          </w:p>
        </w:tc>
        <w:tc>
          <w:tcPr>
            <w:tcW w:w="0" w:type="auto"/>
            <w:vAlign w:val="center"/>
            <w:hideMark/>
          </w:tcPr>
          <w:p w14:paraId="631FA926"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4 vCPUs</w:t>
            </w:r>
          </w:p>
        </w:tc>
      </w:tr>
      <w:tr w:rsidR="006625BE" w:rsidRPr="006625BE" w14:paraId="2F3255CF" w14:textId="77777777" w:rsidTr="006625BE">
        <w:trPr>
          <w:jc w:val="center"/>
        </w:trPr>
        <w:tc>
          <w:tcPr>
            <w:tcW w:w="0" w:type="auto"/>
            <w:vAlign w:val="center"/>
            <w:hideMark/>
          </w:tcPr>
          <w:p w14:paraId="001E4DD6"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RAM</w:t>
            </w:r>
          </w:p>
        </w:tc>
        <w:tc>
          <w:tcPr>
            <w:tcW w:w="0" w:type="auto"/>
            <w:vAlign w:val="center"/>
            <w:hideMark/>
          </w:tcPr>
          <w:p w14:paraId="259CBCB9"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512 GB</w:t>
            </w:r>
          </w:p>
        </w:tc>
        <w:tc>
          <w:tcPr>
            <w:tcW w:w="0" w:type="auto"/>
            <w:vAlign w:val="center"/>
            <w:hideMark/>
          </w:tcPr>
          <w:p w14:paraId="0900BE9B"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4 GB (Nano) / 8 GB (Xavier)</w:t>
            </w:r>
          </w:p>
        </w:tc>
        <w:tc>
          <w:tcPr>
            <w:tcW w:w="0" w:type="auto"/>
            <w:vAlign w:val="center"/>
            <w:hideMark/>
          </w:tcPr>
          <w:p w14:paraId="7C9D076A"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16 GB</w:t>
            </w:r>
          </w:p>
        </w:tc>
      </w:tr>
      <w:tr w:rsidR="006625BE" w:rsidRPr="006625BE" w14:paraId="27E3CF58" w14:textId="77777777" w:rsidTr="006625BE">
        <w:trPr>
          <w:jc w:val="center"/>
        </w:trPr>
        <w:tc>
          <w:tcPr>
            <w:tcW w:w="0" w:type="auto"/>
            <w:vAlign w:val="center"/>
            <w:hideMark/>
          </w:tcPr>
          <w:p w14:paraId="3912BA0B"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Storage</w:t>
            </w:r>
          </w:p>
        </w:tc>
        <w:tc>
          <w:tcPr>
            <w:tcW w:w="0" w:type="auto"/>
            <w:vAlign w:val="center"/>
            <w:hideMark/>
          </w:tcPr>
          <w:p w14:paraId="1E781BA7"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 xml:space="preserve">2 TB </w:t>
            </w:r>
            <w:proofErr w:type="spellStart"/>
            <w:r w:rsidRPr="006625BE">
              <w:rPr>
                <w:rFonts w:asciiTheme="majorBidi" w:hAnsiTheme="majorBidi" w:cstheme="majorBidi"/>
                <w:lang w:val="en"/>
              </w:rPr>
              <w:t>NVMe</w:t>
            </w:r>
            <w:proofErr w:type="spellEnd"/>
            <w:r w:rsidRPr="006625BE">
              <w:rPr>
                <w:rFonts w:asciiTheme="majorBidi" w:hAnsiTheme="majorBidi" w:cstheme="majorBidi"/>
                <w:lang w:val="en"/>
              </w:rPr>
              <w:t xml:space="preserve"> SSD</w:t>
            </w:r>
          </w:p>
        </w:tc>
        <w:tc>
          <w:tcPr>
            <w:tcW w:w="0" w:type="auto"/>
            <w:vAlign w:val="center"/>
            <w:hideMark/>
          </w:tcPr>
          <w:p w14:paraId="00C99F7A"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64 GB microSD</w:t>
            </w:r>
          </w:p>
        </w:tc>
        <w:tc>
          <w:tcPr>
            <w:tcW w:w="0" w:type="auto"/>
            <w:vAlign w:val="center"/>
            <w:hideMark/>
          </w:tcPr>
          <w:p w14:paraId="51F7BB93"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125 GB SSD</w:t>
            </w:r>
          </w:p>
        </w:tc>
      </w:tr>
      <w:tr w:rsidR="006625BE" w:rsidRPr="006625BE" w14:paraId="71AADAFB" w14:textId="77777777" w:rsidTr="006625BE">
        <w:trPr>
          <w:jc w:val="center"/>
        </w:trPr>
        <w:tc>
          <w:tcPr>
            <w:tcW w:w="0" w:type="auto"/>
            <w:vAlign w:val="center"/>
            <w:hideMark/>
          </w:tcPr>
          <w:p w14:paraId="69963936"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Framework</w:t>
            </w:r>
          </w:p>
        </w:tc>
        <w:tc>
          <w:tcPr>
            <w:tcW w:w="0" w:type="auto"/>
            <w:vAlign w:val="center"/>
            <w:hideMark/>
          </w:tcPr>
          <w:p w14:paraId="431DA914" w14:textId="77777777" w:rsidR="006625BE" w:rsidRPr="006625BE" w:rsidRDefault="006625BE" w:rsidP="006625BE">
            <w:pPr>
              <w:bidi w:val="0"/>
              <w:spacing w:after="160" w:line="259" w:lineRule="auto"/>
              <w:jc w:val="center"/>
              <w:rPr>
                <w:rFonts w:asciiTheme="majorBidi" w:hAnsiTheme="majorBidi" w:cstheme="majorBidi"/>
                <w:lang w:val="en"/>
              </w:rPr>
            </w:pPr>
            <w:proofErr w:type="spellStart"/>
            <w:r w:rsidRPr="006625BE">
              <w:rPr>
                <w:rFonts w:asciiTheme="majorBidi" w:hAnsiTheme="majorBidi" w:cstheme="majorBidi"/>
                <w:lang w:val="en"/>
              </w:rPr>
              <w:t>PyTorch</w:t>
            </w:r>
            <w:proofErr w:type="spellEnd"/>
            <w:r w:rsidRPr="006625BE">
              <w:rPr>
                <w:rFonts w:asciiTheme="majorBidi" w:hAnsiTheme="majorBidi" w:cstheme="majorBidi"/>
                <w:lang w:val="en"/>
              </w:rPr>
              <w:t xml:space="preserve"> 2.1 + </w:t>
            </w:r>
            <w:proofErr w:type="spellStart"/>
            <w:r w:rsidRPr="006625BE">
              <w:rPr>
                <w:rFonts w:asciiTheme="majorBidi" w:hAnsiTheme="majorBidi" w:cstheme="majorBidi"/>
                <w:lang w:val="en"/>
              </w:rPr>
              <w:t>PyG</w:t>
            </w:r>
            <w:proofErr w:type="spellEnd"/>
            <w:r w:rsidRPr="006625BE">
              <w:rPr>
                <w:rFonts w:asciiTheme="majorBidi" w:hAnsiTheme="majorBidi" w:cstheme="majorBidi"/>
                <w:lang w:val="en"/>
              </w:rPr>
              <w:t xml:space="preserve"> 2.4</w:t>
            </w:r>
          </w:p>
        </w:tc>
        <w:tc>
          <w:tcPr>
            <w:tcW w:w="0" w:type="auto"/>
            <w:vAlign w:val="center"/>
            <w:hideMark/>
          </w:tcPr>
          <w:p w14:paraId="63EC43A6" w14:textId="77777777" w:rsidR="006625BE" w:rsidRPr="006625BE" w:rsidRDefault="006625BE" w:rsidP="006625BE">
            <w:pPr>
              <w:bidi w:val="0"/>
              <w:spacing w:after="160" w:line="259" w:lineRule="auto"/>
              <w:jc w:val="center"/>
              <w:rPr>
                <w:rFonts w:asciiTheme="majorBidi" w:hAnsiTheme="majorBidi" w:cstheme="majorBidi"/>
                <w:lang w:val="en"/>
              </w:rPr>
            </w:pPr>
            <w:proofErr w:type="spellStart"/>
            <w:r w:rsidRPr="006625BE">
              <w:rPr>
                <w:rFonts w:asciiTheme="majorBidi" w:hAnsiTheme="majorBidi" w:cstheme="majorBidi"/>
                <w:lang w:val="en"/>
              </w:rPr>
              <w:t>PyTorch</w:t>
            </w:r>
            <w:proofErr w:type="spellEnd"/>
            <w:r w:rsidRPr="006625BE">
              <w:rPr>
                <w:rFonts w:asciiTheme="majorBidi" w:hAnsiTheme="majorBidi" w:cstheme="majorBidi"/>
                <w:lang w:val="en"/>
              </w:rPr>
              <w:t xml:space="preserve"> Mobile + </w:t>
            </w:r>
            <w:proofErr w:type="spellStart"/>
            <w:r w:rsidRPr="006625BE">
              <w:rPr>
                <w:rFonts w:asciiTheme="majorBidi" w:hAnsiTheme="majorBidi" w:cstheme="majorBidi"/>
                <w:lang w:val="en"/>
              </w:rPr>
              <w:t>TensorRT</w:t>
            </w:r>
            <w:proofErr w:type="spellEnd"/>
          </w:p>
        </w:tc>
        <w:tc>
          <w:tcPr>
            <w:tcW w:w="0" w:type="auto"/>
            <w:vAlign w:val="center"/>
            <w:hideMark/>
          </w:tcPr>
          <w:p w14:paraId="79EC19E8" w14:textId="77777777" w:rsidR="006625BE" w:rsidRPr="006625BE" w:rsidRDefault="006625BE" w:rsidP="006625BE">
            <w:pPr>
              <w:bidi w:val="0"/>
              <w:spacing w:after="160" w:line="259" w:lineRule="auto"/>
              <w:jc w:val="center"/>
              <w:rPr>
                <w:rFonts w:asciiTheme="majorBidi" w:hAnsiTheme="majorBidi" w:cstheme="majorBidi"/>
                <w:lang w:val="en"/>
              </w:rPr>
            </w:pPr>
            <w:proofErr w:type="spellStart"/>
            <w:r w:rsidRPr="006625BE">
              <w:rPr>
                <w:rFonts w:asciiTheme="majorBidi" w:hAnsiTheme="majorBidi" w:cstheme="majorBidi"/>
                <w:lang w:val="en"/>
              </w:rPr>
              <w:t>PyTorch</w:t>
            </w:r>
            <w:proofErr w:type="spellEnd"/>
            <w:r w:rsidRPr="006625BE">
              <w:rPr>
                <w:rFonts w:asciiTheme="majorBidi" w:hAnsiTheme="majorBidi" w:cstheme="majorBidi"/>
                <w:lang w:val="en"/>
              </w:rPr>
              <w:t xml:space="preserve"> 2.1</w:t>
            </w:r>
          </w:p>
        </w:tc>
      </w:tr>
      <w:tr w:rsidR="006625BE" w:rsidRPr="006625BE" w14:paraId="1070BE81" w14:textId="77777777" w:rsidTr="006625BE">
        <w:trPr>
          <w:jc w:val="center"/>
        </w:trPr>
        <w:tc>
          <w:tcPr>
            <w:tcW w:w="0" w:type="auto"/>
            <w:vAlign w:val="center"/>
            <w:hideMark/>
          </w:tcPr>
          <w:p w14:paraId="429FB935"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Inference Latency</w:t>
            </w:r>
          </w:p>
        </w:tc>
        <w:tc>
          <w:tcPr>
            <w:tcW w:w="0" w:type="auto"/>
            <w:vAlign w:val="center"/>
            <w:hideMark/>
          </w:tcPr>
          <w:p w14:paraId="049100FF"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N/A</w:t>
            </w:r>
          </w:p>
        </w:tc>
        <w:tc>
          <w:tcPr>
            <w:tcW w:w="0" w:type="auto"/>
            <w:vAlign w:val="center"/>
            <w:hideMark/>
          </w:tcPr>
          <w:p w14:paraId="49DFE8D7"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 xml:space="preserve">145 </w:t>
            </w:r>
            <w:proofErr w:type="spellStart"/>
            <w:r w:rsidRPr="006625BE">
              <w:rPr>
                <w:rFonts w:asciiTheme="majorBidi" w:hAnsiTheme="majorBidi" w:cstheme="majorBidi"/>
                <w:lang w:val="en"/>
              </w:rPr>
              <w:t>ms</w:t>
            </w:r>
            <w:proofErr w:type="spellEnd"/>
            <w:r w:rsidRPr="006625BE">
              <w:rPr>
                <w:rFonts w:asciiTheme="majorBidi" w:hAnsiTheme="majorBidi" w:cstheme="majorBidi"/>
                <w:lang w:val="en"/>
              </w:rPr>
              <w:t xml:space="preserve"> (Nano) / 82 </w:t>
            </w:r>
            <w:proofErr w:type="spellStart"/>
            <w:r w:rsidRPr="006625BE">
              <w:rPr>
                <w:rFonts w:asciiTheme="majorBidi" w:hAnsiTheme="majorBidi" w:cstheme="majorBidi"/>
                <w:lang w:val="en"/>
              </w:rPr>
              <w:t>ms</w:t>
            </w:r>
            <w:proofErr w:type="spellEnd"/>
            <w:r w:rsidRPr="006625BE">
              <w:rPr>
                <w:rFonts w:asciiTheme="majorBidi" w:hAnsiTheme="majorBidi" w:cstheme="majorBidi"/>
                <w:lang w:val="en"/>
              </w:rPr>
              <w:t xml:space="preserve"> (Xavier)</w:t>
            </w:r>
          </w:p>
        </w:tc>
        <w:tc>
          <w:tcPr>
            <w:tcW w:w="0" w:type="auto"/>
            <w:vAlign w:val="center"/>
            <w:hideMark/>
          </w:tcPr>
          <w:p w14:paraId="2DF44E68"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 xml:space="preserve">35 </w:t>
            </w:r>
            <w:proofErr w:type="spellStart"/>
            <w:r w:rsidRPr="006625BE">
              <w:rPr>
                <w:rFonts w:asciiTheme="majorBidi" w:hAnsiTheme="majorBidi" w:cstheme="majorBidi"/>
                <w:lang w:val="en"/>
              </w:rPr>
              <w:t>ms</w:t>
            </w:r>
            <w:proofErr w:type="spellEnd"/>
          </w:p>
        </w:tc>
      </w:tr>
      <w:tr w:rsidR="006625BE" w:rsidRPr="006625BE" w14:paraId="3A02D918" w14:textId="77777777" w:rsidTr="006625BE">
        <w:trPr>
          <w:jc w:val="center"/>
        </w:trPr>
        <w:tc>
          <w:tcPr>
            <w:tcW w:w="0" w:type="auto"/>
            <w:vAlign w:val="center"/>
            <w:hideMark/>
          </w:tcPr>
          <w:p w14:paraId="504922B8"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Control Cycle</w:t>
            </w:r>
          </w:p>
        </w:tc>
        <w:tc>
          <w:tcPr>
            <w:tcW w:w="0" w:type="auto"/>
            <w:vAlign w:val="center"/>
            <w:hideMark/>
          </w:tcPr>
          <w:p w14:paraId="20C5CE1A"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N/A</w:t>
            </w:r>
          </w:p>
        </w:tc>
        <w:tc>
          <w:tcPr>
            <w:tcW w:w="0" w:type="auto"/>
            <w:vAlign w:val="center"/>
            <w:hideMark/>
          </w:tcPr>
          <w:p w14:paraId="5F808C71"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5 minutes</w:t>
            </w:r>
          </w:p>
        </w:tc>
        <w:tc>
          <w:tcPr>
            <w:tcW w:w="0" w:type="auto"/>
            <w:vAlign w:val="center"/>
            <w:hideMark/>
          </w:tcPr>
          <w:p w14:paraId="6198B273"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5 minutes (backup)</w:t>
            </w:r>
          </w:p>
        </w:tc>
      </w:tr>
      <w:tr w:rsidR="006625BE" w:rsidRPr="006625BE" w14:paraId="19D43E78" w14:textId="77777777" w:rsidTr="006625BE">
        <w:trPr>
          <w:jc w:val="center"/>
        </w:trPr>
        <w:tc>
          <w:tcPr>
            <w:tcW w:w="0" w:type="auto"/>
            <w:vAlign w:val="center"/>
            <w:hideMark/>
          </w:tcPr>
          <w:p w14:paraId="1A4F361A"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Power Consumption</w:t>
            </w:r>
          </w:p>
        </w:tc>
        <w:tc>
          <w:tcPr>
            <w:tcW w:w="0" w:type="auto"/>
            <w:vAlign w:val="center"/>
            <w:hideMark/>
          </w:tcPr>
          <w:p w14:paraId="6BDB48C0"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600 W (total system)</w:t>
            </w:r>
          </w:p>
        </w:tc>
        <w:tc>
          <w:tcPr>
            <w:tcW w:w="0" w:type="auto"/>
            <w:vAlign w:val="center"/>
            <w:hideMark/>
          </w:tcPr>
          <w:p w14:paraId="5682EEA0"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10 W (Nano) / 15 W (Xavier)</w:t>
            </w:r>
          </w:p>
        </w:tc>
        <w:tc>
          <w:tcPr>
            <w:tcW w:w="0" w:type="auto"/>
            <w:vAlign w:val="center"/>
            <w:hideMark/>
          </w:tcPr>
          <w:p w14:paraId="78095A25"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N/A</w:t>
            </w:r>
          </w:p>
        </w:tc>
      </w:tr>
      <w:tr w:rsidR="006625BE" w:rsidRPr="006625BE" w14:paraId="7577953F" w14:textId="77777777" w:rsidTr="006625BE">
        <w:trPr>
          <w:jc w:val="center"/>
        </w:trPr>
        <w:tc>
          <w:tcPr>
            <w:tcW w:w="0" w:type="auto"/>
            <w:vAlign w:val="center"/>
            <w:hideMark/>
          </w:tcPr>
          <w:p w14:paraId="7E6D5356"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Network Requirement</w:t>
            </w:r>
          </w:p>
        </w:tc>
        <w:tc>
          <w:tcPr>
            <w:tcW w:w="0" w:type="auto"/>
            <w:vAlign w:val="center"/>
            <w:hideMark/>
          </w:tcPr>
          <w:p w14:paraId="432310F7"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N/A</w:t>
            </w:r>
          </w:p>
        </w:tc>
        <w:tc>
          <w:tcPr>
            <w:tcW w:w="0" w:type="auto"/>
            <w:vAlign w:val="center"/>
            <w:hideMark/>
          </w:tcPr>
          <w:p w14:paraId="334E9DFC"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Wi-Fi / Ethernet (&lt; 1 Mbps)</w:t>
            </w:r>
          </w:p>
        </w:tc>
        <w:tc>
          <w:tcPr>
            <w:tcW w:w="0" w:type="auto"/>
            <w:vAlign w:val="center"/>
            <w:hideMark/>
          </w:tcPr>
          <w:p w14:paraId="6A0FA69C"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Internet (&lt; 5 Mbps)</w:t>
            </w:r>
          </w:p>
        </w:tc>
      </w:tr>
      <w:tr w:rsidR="006625BE" w:rsidRPr="006625BE" w14:paraId="053DB81F" w14:textId="77777777" w:rsidTr="006625BE">
        <w:trPr>
          <w:jc w:val="center"/>
        </w:trPr>
        <w:tc>
          <w:tcPr>
            <w:tcW w:w="0" w:type="auto"/>
            <w:vAlign w:val="center"/>
            <w:hideMark/>
          </w:tcPr>
          <w:p w14:paraId="07A58548"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Model Size (compressed)</w:t>
            </w:r>
          </w:p>
        </w:tc>
        <w:tc>
          <w:tcPr>
            <w:tcW w:w="0" w:type="auto"/>
            <w:vAlign w:val="center"/>
            <w:hideMark/>
          </w:tcPr>
          <w:p w14:paraId="73F6C424"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N/A</w:t>
            </w:r>
          </w:p>
        </w:tc>
        <w:tc>
          <w:tcPr>
            <w:tcW w:w="0" w:type="auto"/>
            <w:vAlign w:val="center"/>
            <w:hideMark/>
          </w:tcPr>
          <w:p w14:paraId="5CCF80A1"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12.4 MB (per agent)</w:t>
            </w:r>
          </w:p>
        </w:tc>
        <w:tc>
          <w:tcPr>
            <w:tcW w:w="0" w:type="auto"/>
            <w:vAlign w:val="center"/>
            <w:hideMark/>
          </w:tcPr>
          <w:p w14:paraId="1F867B87"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18.7 MB (full)</w:t>
            </w:r>
          </w:p>
        </w:tc>
      </w:tr>
      <w:tr w:rsidR="006625BE" w:rsidRPr="006625BE" w14:paraId="324C1CCB" w14:textId="77777777" w:rsidTr="006625BE">
        <w:trPr>
          <w:jc w:val="center"/>
        </w:trPr>
        <w:tc>
          <w:tcPr>
            <w:tcW w:w="0" w:type="auto"/>
            <w:vAlign w:val="center"/>
            <w:hideMark/>
          </w:tcPr>
          <w:p w14:paraId="2BCD3B14"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OS</w:t>
            </w:r>
          </w:p>
        </w:tc>
        <w:tc>
          <w:tcPr>
            <w:tcW w:w="0" w:type="auto"/>
            <w:vAlign w:val="center"/>
            <w:hideMark/>
          </w:tcPr>
          <w:p w14:paraId="7B60427B"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Ubuntu 22.04</w:t>
            </w:r>
          </w:p>
        </w:tc>
        <w:tc>
          <w:tcPr>
            <w:tcW w:w="0" w:type="auto"/>
            <w:vAlign w:val="center"/>
            <w:hideMark/>
          </w:tcPr>
          <w:p w14:paraId="36E36F2E" w14:textId="77777777" w:rsidR="006625BE" w:rsidRPr="006625BE" w:rsidRDefault="006625BE" w:rsidP="006625BE">
            <w:pPr>
              <w:bidi w:val="0"/>
              <w:spacing w:after="160" w:line="259" w:lineRule="auto"/>
              <w:jc w:val="center"/>
              <w:rPr>
                <w:rFonts w:asciiTheme="majorBidi" w:hAnsiTheme="majorBidi" w:cstheme="majorBidi"/>
                <w:lang w:val="en"/>
              </w:rPr>
            </w:pPr>
            <w:proofErr w:type="spellStart"/>
            <w:r w:rsidRPr="006625BE">
              <w:rPr>
                <w:rFonts w:asciiTheme="majorBidi" w:hAnsiTheme="majorBidi" w:cstheme="majorBidi"/>
                <w:lang w:val="en"/>
              </w:rPr>
              <w:t>JetPack</w:t>
            </w:r>
            <w:proofErr w:type="spellEnd"/>
            <w:r w:rsidRPr="006625BE">
              <w:rPr>
                <w:rFonts w:asciiTheme="majorBidi" w:hAnsiTheme="majorBidi" w:cstheme="majorBidi"/>
                <w:lang w:val="en"/>
              </w:rPr>
              <w:t xml:space="preserve"> 5.1 (L4T)</w:t>
            </w:r>
          </w:p>
        </w:tc>
        <w:tc>
          <w:tcPr>
            <w:tcW w:w="0" w:type="auto"/>
            <w:vAlign w:val="center"/>
            <w:hideMark/>
          </w:tcPr>
          <w:p w14:paraId="4E2D1359"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Amazon Linux 2</w:t>
            </w:r>
          </w:p>
        </w:tc>
      </w:tr>
      <w:tr w:rsidR="006625BE" w:rsidRPr="006625BE" w14:paraId="70B23297" w14:textId="77777777" w:rsidTr="006625BE">
        <w:trPr>
          <w:jc w:val="center"/>
        </w:trPr>
        <w:tc>
          <w:tcPr>
            <w:tcW w:w="0" w:type="auto"/>
            <w:vAlign w:val="center"/>
            <w:hideMark/>
          </w:tcPr>
          <w:p w14:paraId="2CF95AF5"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Training Time (8 buildings)</w:t>
            </w:r>
          </w:p>
        </w:tc>
        <w:tc>
          <w:tcPr>
            <w:tcW w:w="0" w:type="auto"/>
            <w:vAlign w:val="center"/>
            <w:hideMark/>
          </w:tcPr>
          <w:p w14:paraId="75234038"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18.5 hours</w:t>
            </w:r>
          </w:p>
        </w:tc>
        <w:tc>
          <w:tcPr>
            <w:tcW w:w="0" w:type="auto"/>
            <w:vAlign w:val="center"/>
            <w:hideMark/>
          </w:tcPr>
          <w:p w14:paraId="64638EAA"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N/A</w:t>
            </w:r>
          </w:p>
        </w:tc>
        <w:tc>
          <w:tcPr>
            <w:tcW w:w="0" w:type="auto"/>
            <w:vAlign w:val="center"/>
            <w:hideMark/>
          </w:tcPr>
          <w:p w14:paraId="5A65065E"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N/A</w:t>
            </w:r>
          </w:p>
        </w:tc>
      </w:tr>
      <w:tr w:rsidR="006625BE" w:rsidRPr="006625BE" w14:paraId="56AA1D97" w14:textId="77777777" w:rsidTr="006625BE">
        <w:trPr>
          <w:jc w:val="center"/>
        </w:trPr>
        <w:tc>
          <w:tcPr>
            <w:tcW w:w="0" w:type="auto"/>
            <w:vAlign w:val="center"/>
            <w:hideMark/>
          </w:tcPr>
          <w:p w14:paraId="7F4BC104"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Training Time (150 buildings)</w:t>
            </w:r>
          </w:p>
        </w:tc>
        <w:tc>
          <w:tcPr>
            <w:tcW w:w="0" w:type="auto"/>
            <w:vAlign w:val="center"/>
            <w:hideMark/>
          </w:tcPr>
          <w:p w14:paraId="1838A187"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72 hours</w:t>
            </w:r>
          </w:p>
        </w:tc>
        <w:tc>
          <w:tcPr>
            <w:tcW w:w="0" w:type="auto"/>
            <w:vAlign w:val="center"/>
            <w:hideMark/>
          </w:tcPr>
          <w:p w14:paraId="4F99813F"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N/A</w:t>
            </w:r>
          </w:p>
        </w:tc>
        <w:tc>
          <w:tcPr>
            <w:tcW w:w="0" w:type="auto"/>
            <w:vAlign w:val="center"/>
            <w:hideMark/>
          </w:tcPr>
          <w:p w14:paraId="4F00397C"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N/A</w:t>
            </w:r>
          </w:p>
        </w:tc>
      </w:tr>
      <w:tr w:rsidR="006625BE" w:rsidRPr="006625BE" w14:paraId="50F5EE04" w14:textId="77777777" w:rsidTr="006625BE">
        <w:trPr>
          <w:jc w:val="center"/>
        </w:trPr>
        <w:tc>
          <w:tcPr>
            <w:tcW w:w="0" w:type="auto"/>
            <w:vAlign w:val="center"/>
            <w:hideMark/>
          </w:tcPr>
          <w:p w14:paraId="573E1800"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Failover Mechanism</w:t>
            </w:r>
          </w:p>
        </w:tc>
        <w:tc>
          <w:tcPr>
            <w:tcW w:w="0" w:type="auto"/>
            <w:vAlign w:val="center"/>
            <w:hideMark/>
          </w:tcPr>
          <w:p w14:paraId="042B924B"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N/A</w:t>
            </w:r>
          </w:p>
        </w:tc>
        <w:tc>
          <w:tcPr>
            <w:tcW w:w="0" w:type="auto"/>
            <w:vAlign w:val="center"/>
            <w:hideMark/>
          </w:tcPr>
          <w:p w14:paraId="1697F601"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Local rule-based fallback</w:t>
            </w:r>
          </w:p>
        </w:tc>
        <w:tc>
          <w:tcPr>
            <w:tcW w:w="0" w:type="auto"/>
            <w:vAlign w:val="center"/>
            <w:hideMark/>
          </w:tcPr>
          <w:p w14:paraId="5EC54506"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Cloud-to-edge sync</w:t>
            </w:r>
          </w:p>
        </w:tc>
      </w:tr>
    </w:tbl>
    <w:p w14:paraId="5ED2EC57" w14:textId="77777777" w:rsidR="006625BE" w:rsidRDefault="006625BE" w:rsidP="006625BE">
      <w:pPr>
        <w:bidi w:val="0"/>
        <w:spacing w:before="240"/>
        <w:jc w:val="both"/>
        <w:rPr>
          <w:rFonts w:asciiTheme="majorBidi" w:hAnsiTheme="majorBidi" w:cstheme="majorBidi"/>
          <w:b/>
          <w:bCs/>
          <w:lang w:val="en"/>
        </w:rPr>
      </w:pPr>
      <w:r w:rsidRPr="006625BE">
        <w:rPr>
          <w:rFonts w:asciiTheme="majorBidi" w:hAnsiTheme="majorBidi" w:cstheme="majorBidi"/>
          <w:b/>
          <w:bCs/>
          <w:lang w:val="en"/>
        </w:rPr>
        <w:t>S11. Economic Analysis Details</w:t>
      </w:r>
    </w:p>
    <w:tbl>
      <w:tblPr>
        <w:tblStyle w:val="TableGrid"/>
        <w:tblW w:w="0" w:type="auto"/>
        <w:jc w:val="center"/>
        <w:tblLook w:val="04A0" w:firstRow="1" w:lastRow="0" w:firstColumn="1" w:lastColumn="0" w:noHBand="0" w:noVBand="1"/>
      </w:tblPr>
      <w:tblGrid>
        <w:gridCol w:w="2601"/>
        <w:gridCol w:w="1470"/>
        <w:gridCol w:w="1568"/>
        <w:gridCol w:w="864"/>
        <w:gridCol w:w="2847"/>
      </w:tblGrid>
      <w:tr w:rsidR="001B48A4" w:rsidRPr="001B48A4" w14:paraId="2CC26558" w14:textId="77777777" w:rsidTr="001B48A4">
        <w:trPr>
          <w:jc w:val="center"/>
        </w:trPr>
        <w:tc>
          <w:tcPr>
            <w:tcW w:w="0" w:type="auto"/>
            <w:vAlign w:val="center"/>
            <w:hideMark/>
          </w:tcPr>
          <w:p w14:paraId="3E3C80E3"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Cost/Benefit Item</w:t>
            </w:r>
          </w:p>
        </w:tc>
        <w:tc>
          <w:tcPr>
            <w:tcW w:w="0" w:type="auto"/>
            <w:vAlign w:val="center"/>
            <w:hideMark/>
          </w:tcPr>
          <w:p w14:paraId="32296054"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Residential (per unit)</w:t>
            </w:r>
          </w:p>
        </w:tc>
        <w:tc>
          <w:tcPr>
            <w:tcW w:w="0" w:type="auto"/>
            <w:vAlign w:val="center"/>
            <w:hideMark/>
          </w:tcPr>
          <w:p w14:paraId="78614483"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Commercial (per unit)</w:t>
            </w:r>
          </w:p>
        </w:tc>
        <w:tc>
          <w:tcPr>
            <w:tcW w:w="0" w:type="auto"/>
            <w:vAlign w:val="center"/>
            <w:hideMark/>
          </w:tcPr>
          <w:p w14:paraId="468E592A"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Unit</w:t>
            </w:r>
          </w:p>
        </w:tc>
        <w:tc>
          <w:tcPr>
            <w:tcW w:w="0" w:type="auto"/>
            <w:vAlign w:val="center"/>
            <w:hideMark/>
          </w:tcPr>
          <w:p w14:paraId="5DFF7899"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Notes</w:t>
            </w:r>
          </w:p>
        </w:tc>
      </w:tr>
      <w:tr w:rsidR="001B48A4" w:rsidRPr="001B48A4" w14:paraId="16D965FF" w14:textId="77777777" w:rsidTr="001B48A4">
        <w:trPr>
          <w:jc w:val="center"/>
        </w:trPr>
        <w:tc>
          <w:tcPr>
            <w:tcW w:w="0" w:type="auto"/>
            <w:vAlign w:val="center"/>
            <w:hideMark/>
          </w:tcPr>
          <w:p w14:paraId="38B699B1"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Edge Computing Hardware</w:t>
            </w:r>
          </w:p>
        </w:tc>
        <w:tc>
          <w:tcPr>
            <w:tcW w:w="0" w:type="auto"/>
            <w:vAlign w:val="center"/>
            <w:hideMark/>
          </w:tcPr>
          <w:p w14:paraId="5032E208"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450</w:t>
            </w:r>
          </w:p>
        </w:tc>
        <w:tc>
          <w:tcPr>
            <w:tcW w:w="0" w:type="auto"/>
            <w:vAlign w:val="center"/>
            <w:hideMark/>
          </w:tcPr>
          <w:p w14:paraId="4B1638BA"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850</w:t>
            </w:r>
          </w:p>
        </w:tc>
        <w:tc>
          <w:tcPr>
            <w:tcW w:w="0" w:type="auto"/>
            <w:vAlign w:val="center"/>
            <w:hideMark/>
          </w:tcPr>
          <w:p w14:paraId="2E8B2006"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USD</w:t>
            </w:r>
          </w:p>
        </w:tc>
        <w:tc>
          <w:tcPr>
            <w:tcW w:w="0" w:type="auto"/>
            <w:vAlign w:val="center"/>
            <w:hideMark/>
          </w:tcPr>
          <w:p w14:paraId="2A584199"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Jetson Nano vs Xavier NX</w:t>
            </w:r>
          </w:p>
        </w:tc>
      </w:tr>
      <w:tr w:rsidR="001B48A4" w:rsidRPr="001B48A4" w14:paraId="5D755A09" w14:textId="77777777" w:rsidTr="001B48A4">
        <w:trPr>
          <w:jc w:val="center"/>
        </w:trPr>
        <w:tc>
          <w:tcPr>
            <w:tcW w:w="0" w:type="auto"/>
            <w:vAlign w:val="center"/>
            <w:hideMark/>
          </w:tcPr>
          <w:p w14:paraId="2D2AB231"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Temperature and Environmental Sensors</w:t>
            </w:r>
          </w:p>
        </w:tc>
        <w:tc>
          <w:tcPr>
            <w:tcW w:w="0" w:type="auto"/>
            <w:vAlign w:val="center"/>
            <w:hideMark/>
          </w:tcPr>
          <w:p w14:paraId="5A02D160"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360</w:t>
            </w:r>
          </w:p>
        </w:tc>
        <w:tc>
          <w:tcPr>
            <w:tcW w:w="0" w:type="auto"/>
            <w:vAlign w:val="center"/>
            <w:hideMark/>
          </w:tcPr>
          <w:p w14:paraId="392725F8"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1,080</w:t>
            </w:r>
          </w:p>
        </w:tc>
        <w:tc>
          <w:tcPr>
            <w:tcW w:w="0" w:type="auto"/>
            <w:vAlign w:val="center"/>
            <w:hideMark/>
          </w:tcPr>
          <w:p w14:paraId="2DE8699F"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USD</w:t>
            </w:r>
          </w:p>
        </w:tc>
        <w:tc>
          <w:tcPr>
            <w:tcW w:w="0" w:type="auto"/>
            <w:vAlign w:val="center"/>
            <w:hideMark/>
          </w:tcPr>
          <w:p w14:paraId="4828BA06"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6 vs 18 sensors at 60 USD each</w:t>
            </w:r>
          </w:p>
        </w:tc>
      </w:tr>
      <w:tr w:rsidR="001B48A4" w:rsidRPr="001B48A4" w14:paraId="29316B43" w14:textId="77777777" w:rsidTr="001B48A4">
        <w:trPr>
          <w:jc w:val="center"/>
        </w:trPr>
        <w:tc>
          <w:tcPr>
            <w:tcW w:w="0" w:type="auto"/>
            <w:vAlign w:val="center"/>
            <w:hideMark/>
          </w:tcPr>
          <w:p w14:paraId="7A0BEDA6"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Power Meters</w:t>
            </w:r>
          </w:p>
        </w:tc>
        <w:tc>
          <w:tcPr>
            <w:tcW w:w="0" w:type="auto"/>
            <w:vAlign w:val="center"/>
            <w:hideMark/>
          </w:tcPr>
          <w:p w14:paraId="36A8E61A"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300</w:t>
            </w:r>
          </w:p>
        </w:tc>
        <w:tc>
          <w:tcPr>
            <w:tcW w:w="0" w:type="auto"/>
            <w:vAlign w:val="center"/>
            <w:hideMark/>
          </w:tcPr>
          <w:p w14:paraId="08904366"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750</w:t>
            </w:r>
          </w:p>
        </w:tc>
        <w:tc>
          <w:tcPr>
            <w:tcW w:w="0" w:type="auto"/>
            <w:vAlign w:val="center"/>
            <w:hideMark/>
          </w:tcPr>
          <w:p w14:paraId="21764C44"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USD</w:t>
            </w:r>
          </w:p>
        </w:tc>
        <w:tc>
          <w:tcPr>
            <w:tcW w:w="0" w:type="auto"/>
            <w:vAlign w:val="center"/>
            <w:hideMark/>
          </w:tcPr>
          <w:p w14:paraId="5258869F"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2 vs 5 meters at 150 USD each</w:t>
            </w:r>
          </w:p>
        </w:tc>
      </w:tr>
      <w:tr w:rsidR="001B48A4" w:rsidRPr="001B48A4" w14:paraId="054B6476" w14:textId="77777777" w:rsidTr="001B48A4">
        <w:trPr>
          <w:jc w:val="center"/>
        </w:trPr>
        <w:tc>
          <w:tcPr>
            <w:tcW w:w="0" w:type="auto"/>
            <w:vAlign w:val="center"/>
            <w:hideMark/>
          </w:tcPr>
          <w:p w14:paraId="67ECB996"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Occupancy Sensors (PIR + CO₂)</w:t>
            </w:r>
          </w:p>
        </w:tc>
        <w:tc>
          <w:tcPr>
            <w:tcW w:w="0" w:type="auto"/>
            <w:vAlign w:val="center"/>
            <w:hideMark/>
          </w:tcPr>
          <w:p w14:paraId="7F989DEF"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270</w:t>
            </w:r>
          </w:p>
        </w:tc>
        <w:tc>
          <w:tcPr>
            <w:tcW w:w="0" w:type="auto"/>
            <w:vAlign w:val="center"/>
            <w:hideMark/>
          </w:tcPr>
          <w:p w14:paraId="1CEFCFFD"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720</w:t>
            </w:r>
          </w:p>
        </w:tc>
        <w:tc>
          <w:tcPr>
            <w:tcW w:w="0" w:type="auto"/>
            <w:vAlign w:val="center"/>
            <w:hideMark/>
          </w:tcPr>
          <w:p w14:paraId="370AE19F"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USD</w:t>
            </w:r>
          </w:p>
        </w:tc>
        <w:tc>
          <w:tcPr>
            <w:tcW w:w="0" w:type="auto"/>
            <w:vAlign w:val="center"/>
            <w:hideMark/>
          </w:tcPr>
          <w:p w14:paraId="377E59E5"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3 vs 8 sensors at 90 USD each</w:t>
            </w:r>
          </w:p>
        </w:tc>
      </w:tr>
      <w:tr w:rsidR="001B48A4" w:rsidRPr="001B48A4" w14:paraId="7E8CD02F" w14:textId="77777777" w:rsidTr="001B48A4">
        <w:trPr>
          <w:jc w:val="center"/>
        </w:trPr>
        <w:tc>
          <w:tcPr>
            <w:tcW w:w="0" w:type="auto"/>
            <w:vAlign w:val="center"/>
            <w:hideMark/>
          </w:tcPr>
          <w:p w14:paraId="3859B42C"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Installation Labor</w:t>
            </w:r>
          </w:p>
        </w:tc>
        <w:tc>
          <w:tcPr>
            <w:tcW w:w="0" w:type="auto"/>
            <w:vAlign w:val="center"/>
            <w:hideMark/>
          </w:tcPr>
          <w:p w14:paraId="6461C364"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800</w:t>
            </w:r>
          </w:p>
        </w:tc>
        <w:tc>
          <w:tcPr>
            <w:tcW w:w="0" w:type="auto"/>
            <w:vAlign w:val="center"/>
            <w:hideMark/>
          </w:tcPr>
          <w:p w14:paraId="1591B124"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2,200</w:t>
            </w:r>
          </w:p>
        </w:tc>
        <w:tc>
          <w:tcPr>
            <w:tcW w:w="0" w:type="auto"/>
            <w:vAlign w:val="center"/>
            <w:hideMark/>
          </w:tcPr>
          <w:p w14:paraId="11457571"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USD</w:t>
            </w:r>
          </w:p>
        </w:tc>
        <w:tc>
          <w:tcPr>
            <w:tcW w:w="0" w:type="auto"/>
            <w:vAlign w:val="center"/>
            <w:hideMark/>
          </w:tcPr>
          <w:p w14:paraId="30B72ED8"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Wiring, mounting, physical setup</w:t>
            </w:r>
          </w:p>
        </w:tc>
      </w:tr>
      <w:tr w:rsidR="001B48A4" w:rsidRPr="001B48A4" w14:paraId="773E79F6" w14:textId="77777777" w:rsidTr="001B48A4">
        <w:trPr>
          <w:jc w:val="center"/>
        </w:trPr>
        <w:tc>
          <w:tcPr>
            <w:tcW w:w="0" w:type="auto"/>
            <w:vAlign w:val="center"/>
            <w:hideMark/>
          </w:tcPr>
          <w:p w14:paraId="7B1B925B"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Commissioning and Testing Labor</w:t>
            </w:r>
          </w:p>
        </w:tc>
        <w:tc>
          <w:tcPr>
            <w:tcW w:w="0" w:type="auto"/>
            <w:vAlign w:val="center"/>
            <w:hideMark/>
          </w:tcPr>
          <w:p w14:paraId="6BCAB3DA"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250</w:t>
            </w:r>
          </w:p>
        </w:tc>
        <w:tc>
          <w:tcPr>
            <w:tcW w:w="0" w:type="auto"/>
            <w:vAlign w:val="center"/>
            <w:hideMark/>
          </w:tcPr>
          <w:p w14:paraId="5A62A9B4"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400</w:t>
            </w:r>
          </w:p>
        </w:tc>
        <w:tc>
          <w:tcPr>
            <w:tcW w:w="0" w:type="auto"/>
            <w:vAlign w:val="center"/>
            <w:hideMark/>
          </w:tcPr>
          <w:p w14:paraId="161553CE"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USD</w:t>
            </w:r>
          </w:p>
        </w:tc>
        <w:tc>
          <w:tcPr>
            <w:tcW w:w="0" w:type="auto"/>
            <w:vAlign w:val="center"/>
            <w:hideMark/>
          </w:tcPr>
          <w:p w14:paraId="4B3CD183"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System startup, control verification</w:t>
            </w:r>
          </w:p>
        </w:tc>
      </w:tr>
      <w:tr w:rsidR="001B48A4" w:rsidRPr="001B48A4" w14:paraId="6FE23F21" w14:textId="77777777" w:rsidTr="001B48A4">
        <w:trPr>
          <w:jc w:val="center"/>
        </w:trPr>
        <w:tc>
          <w:tcPr>
            <w:tcW w:w="0" w:type="auto"/>
            <w:vAlign w:val="center"/>
            <w:hideMark/>
          </w:tcPr>
          <w:p w14:paraId="32D9B75F"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Shared Instrumentation Allocation</w:t>
            </w:r>
          </w:p>
        </w:tc>
        <w:tc>
          <w:tcPr>
            <w:tcW w:w="0" w:type="auto"/>
            <w:vAlign w:val="center"/>
            <w:hideMark/>
          </w:tcPr>
          <w:p w14:paraId="655C8BA7"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210</w:t>
            </w:r>
          </w:p>
        </w:tc>
        <w:tc>
          <w:tcPr>
            <w:tcW w:w="0" w:type="auto"/>
            <w:vAlign w:val="center"/>
            <w:hideMark/>
          </w:tcPr>
          <w:p w14:paraId="2A668533"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260</w:t>
            </w:r>
          </w:p>
        </w:tc>
        <w:tc>
          <w:tcPr>
            <w:tcW w:w="0" w:type="auto"/>
            <w:vAlign w:val="center"/>
            <w:hideMark/>
          </w:tcPr>
          <w:p w14:paraId="3A10AED9"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USD</w:t>
            </w:r>
          </w:p>
        </w:tc>
        <w:tc>
          <w:tcPr>
            <w:tcW w:w="0" w:type="auto"/>
            <w:vAlign w:val="center"/>
            <w:hideMark/>
          </w:tcPr>
          <w:p w14:paraId="2D1092F3"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Prorated weather station and PM10 monitor</w:t>
            </w:r>
          </w:p>
        </w:tc>
      </w:tr>
      <w:tr w:rsidR="001B48A4" w:rsidRPr="001B48A4" w14:paraId="37936CCE" w14:textId="77777777" w:rsidTr="001B48A4">
        <w:trPr>
          <w:jc w:val="center"/>
        </w:trPr>
        <w:tc>
          <w:tcPr>
            <w:tcW w:w="0" w:type="auto"/>
            <w:vAlign w:val="center"/>
            <w:hideMark/>
          </w:tcPr>
          <w:p w14:paraId="559CC06F"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Cybersecurity Setup and First-Year License</w:t>
            </w:r>
          </w:p>
        </w:tc>
        <w:tc>
          <w:tcPr>
            <w:tcW w:w="0" w:type="auto"/>
            <w:vAlign w:val="center"/>
            <w:hideMark/>
          </w:tcPr>
          <w:p w14:paraId="798F4E71"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190</w:t>
            </w:r>
          </w:p>
        </w:tc>
        <w:tc>
          <w:tcPr>
            <w:tcW w:w="0" w:type="auto"/>
            <w:vAlign w:val="center"/>
            <w:hideMark/>
          </w:tcPr>
          <w:p w14:paraId="09C14961"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280</w:t>
            </w:r>
          </w:p>
        </w:tc>
        <w:tc>
          <w:tcPr>
            <w:tcW w:w="0" w:type="auto"/>
            <w:vAlign w:val="center"/>
            <w:hideMark/>
          </w:tcPr>
          <w:p w14:paraId="5728B952"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USD</w:t>
            </w:r>
          </w:p>
        </w:tc>
        <w:tc>
          <w:tcPr>
            <w:tcW w:w="0" w:type="auto"/>
            <w:vAlign w:val="center"/>
            <w:hideMark/>
          </w:tcPr>
          <w:p w14:paraId="505A69A3"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Encryption, authentication configuration</w:t>
            </w:r>
          </w:p>
        </w:tc>
      </w:tr>
      <w:tr w:rsidR="001B48A4" w:rsidRPr="001B48A4" w14:paraId="7E8BEF87" w14:textId="77777777" w:rsidTr="001B48A4">
        <w:trPr>
          <w:jc w:val="center"/>
        </w:trPr>
        <w:tc>
          <w:tcPr>
            <w:tcW w:w="0" w:type="auto"/>
            <w:vAlign w:val="center"/>
            <w:hideMark/>
          </w:tcPr>
          <w:p w14:paraId="2DC1E577"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Software License (first year)</w:t>
            </w:r>
          </w:p>
        </w:tc>
        <w:tc>
          <w:tcPr>
            <w:tcW w:w="0" w:type="auto"/>
            <w:vAlign w:val="center"/>
            <w:hideMark/>
          </w:tcPr>
          <w:p w14:paraId="028CDCC7"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120</w:t>
            </w:r>
          </w:p>
        </w:tc>
        <w:tc>
          <w:tcPr>
            <w:tcW w:w="0" w:type="auto"/>
            <w:vAlign w:val="center"/>
            <w:hideMark/>
          </w:tcPr>
          <w:p w14:paraId="70FE69E6"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350</w:t>
            </w:r>
          </w:p>
        </w:tc>
        <w:tc>
          <w:tcPr>
            <w:tcW w:w="0" w:type="auto"/>
            <w:vAlign w:val="center"/>
            <w:hideMark/>
          </w:tcPr>
          <w:p w14:paraId="6B3191D1"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USD</w:t>
            </w:r>
          </w:p>
        </w:tc>
        <w:tc>
          <w:tcPr>
            <w:tcW w:w="0" w:type="auto"/>
            <w:vAlign w:val="center"/>
            <w:hideMark/>
          </w:tcPr>
          <w:p w14:paraId="67B3FA08"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Cloud services and updates</w:t>
            </w:r>
          </w:p>
        </w:tc>
      </w:tr>
      <w:tr w:rsidR="001B48A4" w:rsidRPr="001B48A4" w14:paraId="591BE150" w14:textId="77777777" w:rsidTr="001B48A4">
        <w:trPr>
          <w:jc w:val="center"/>
        </w:trPr>
        <w:tc>
          <w:tcPr>
            <w:tcW w:w="0" w:type="auto"/>
            <w:vAlign w:val="center"/>
            <w:hideMark/>
          </w:tcPr>
          <w:p w14:paraId="5970FA17"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Cloud Computing Infrastructure Setup</w:t>
            </w:r>
          </w:p>
        </w:tc>
        <w:tc>
          <w:tcPr>
            <w:tcW w:w="0" w:type="auto"/>
            <w:vAlign w:val="center"/>
            <w:hideMark/>
          </w:tcPr>
          <w:p w14:paraId="5E371B7F"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260</w:t>
            </w:r>
          </w:p>
        </w:tc>
        <w:tc>
          <w:tcPr>
            <w:tcW w:w="0" w:type="auto"/>
            <w:vAlign w:val="center"/>
            <w:hideMark/>
          </w:tcPr>
          <w:p w14:paraId="0326BA7F"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340</w:t>
            </w:r>
          </w:p>
        </w:tc>
        <w:tc>
          <w:tcPr>
            <w:tcW w:w="0" w:type="auto"/>
            <w:vAlign w:val="center"/>
            <w:hideMark/>
          </w:tcPr>
          <w:p w14:paraId="7FCD4810"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USD</w:t>
            </w:r>
          </w:p>
        </w:tc>
        <w:tc>
          <w:tcPr>
            <w:tcW w:w="0" w:type="auto"/>
            <w:vAlign w:val="center"/>
            <w:hideMark/>
          </w:tcPr>
          <w:p w14:paraId="01529B49"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First-year hosting, prorated</w:t>
            </w:r>
          </w:p>
        </w:tc>
      </w:tr>
      <w:tr w:rsidR="001B48A4" w:rsidRPr="001B48A4" w14:paraId="06778628" w14:textId="77777777" w:rsidTr="001B48A4">
        <w:trPr>
          <w:jc w:val="center"/>
        </w:trPr>
        <w:tc>
          <w:tcPr>
            <w:tcW w:w="0" w:type="auto"/>
            <w:vAlign w:val="center"/>
            <w:hideMark/>
          </w:tcPr>
          <w:p w14:paraId="1D9F90D5"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HVAC Interface Retrofit (portfolio average)</w:t>
            </w:r>
          </w:p>
        </w:tc>
        <w:tc>
          <w:tcPr>
            <w:tcW w:w="0" w:type="auto"/>
            <w:vAlign w:val="center"/>
            <w:hideMark/>
          </w:tcPr>
          <w:p w14:paraId="0D84075C"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750</w:t>
            </w:r>
          </w:p>
        </w:tc>
        <w:tc>
          <w:tcPr>
            <w:tcW w:w="0" w:type="auto"/>
            <w:vAlign w:val="center"/>
            <w:hideMark/>
          </w:tcPr>
          <w:p w14:paraId="1D1B0EF1"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400</w:t>
            </w:r>
          </w:p>
        </w:tc>
        <w:tc>
          <w:tcPr>
            <w:tcW w:w="0" w:type="auto"/>
            <w:vAlign w:val="center"/>
            <w:hideMark/>
          </w:tcPr>
          <w:p w14:paraId="32190812"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USD</w:t>
            </w:r>
          </w:p>
        </w:tc>
        <w:tc>
          <w:tcPr>
            <w:tcW w:w="0" w:type="auto"/>
            <w:vAlign w:val="center"/>
            <w:hideMark/>
          </w:tcPr>
          <w:p w14:paraId="05577030"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Averaged across legacy and modern units</w:t>
            </w:r>
          </w:p>
        </w:tc>
      </w:tr>
      <w:tr w:rsidR="001B48A4" w:rsidRPr="001B48A4" w14:paraId="188B4CF8" w14:textId="77777777" w:rsidTr="001B48A4">
        <w:trPr>
          <w:jc w:val="center"/>
        </w:trPr>
        <w:tc>
          <w:tcPr>
            <w:tcW w:w="0" w:type="auto"/>
            <w:vAlign w:val="center"/>
            <w:hideMark/>
          </w:tcPr>
          <w:p w14:paraId="32626028"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Digital Twin Calibration and Control Engineering</w:t>
            </w:r>
          </w:p>
        </w:tc>
        <w:tc>
          <w:tcPr>
            <w:tcW w:w="0" w:type="auto"/>
            <w:vAlign w:val="center"/>
            <w:hideMark/>
          </w:tcPr>
          <w:p w14:paraId="030FBE25"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3,460</w:t>
            </w:r>
          </w:p>
        </w:tc>
        <w:tc>
          <w:tcPr>
            <w:tcW w:w="0" w:type="auto"/>
            <w:vAlign w:val="center"/>
            <w:hideMark/>
          </w:tcPr>
          <w:p w14:paraId="0DFE3C3B"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1,700</w:t>
            </w:r>
          </w:p>
        </w:tc>
        <w:tc>
          <w:tcPr>
            <w:tcW w:w="0" w:type="auto"/>
            <w:vAlign w:val="center"/>
            <w:hideMark/>
          </w:tcPr>
          <w:p w14:paraId="6D594C0B"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USD</w:t>
            </w:r>
          </w:p>
        </w:tc>
        <w:tc>
          <w:tcPr>
            <w:tcW w:w="0" w:type="auto"/>
            <w:vAlign w:val="center"/>
            <w:hideMark/>
          </w:tcPr>
          <w:p w14:paraId="15C74413"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One-time, Bayesian calibration and MCMC engineering effort</w:t>
            </w:r>
          </w:p>
        </w:tc>
      </w:tr>
      <w:tr w:rsidR="001B48A4" w:rsidRPr="001B48A4" w14:paraId="39BE3BAB" w14:textId="77777777" w:rsidTr="001B48A4">
        <w:trPr>
          <w:jc w:val="center"/>
        </w:trPr>
        <w:tc>
          <w:tcPr>
            <w:tcW w:w="0" w:type="auto"/>
            <w:vAlign w:val="center"/>
            <w:hideMark/>
          </w:tcPr>
          <w:p w14:paraId="3314852F"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Contingency and Project Management (approx. 10%)</w:t>
            </w:r>
          </w:p>
        </w:tc>
        <w:tc>
          <w:tcPr>
            <w:tcW w:w="0" w:type="auto"/>
            <w:vAlign w:val="center"/>
            <w:hideMark/>
          </w:tcPr>
          <w:p w14:paraId="354633AB"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780</w:t>
            </w:r>
          </w:p>
        </w:tc>
        <w:tc>
          <w:tcPr>
            <w:tcW w:w="0" w:type="auto"/>
            <w:vAlign w:val="center"/>
            <w:hideMark/>
          </w:tcPr>
          <w:p w14:paraId="6138E78F"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470</w:t>
            </w:r>
          </w:p>
        </w:tc>
        <w:tc>
          <w:tcPr>
            <w:tcW w:w="0" w:type="auto"/>
            <w:vAlign w:val="center"/>
            <w:hideMark/>
          </w:tcPr>
          <w:p w14:paraId="5F183AE1"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USD</w:t>
            </w:r>
          </w:p>
        </w:tc>
        <w:tc>
          <w:tcPr>
            <w:tcW w:w="0" w:type="auto"/>
            <w:vAlign w:val="center"/>
            <w:hideMark/>
          </w:tcPr>
          <w:p w14:paraId="3F97B316"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w:t>
            </w:r>
          </w:p>
        </w:tc>
      </w:tr>
      <w:tr w:rsidR="001B48A4" w:rsidRPr="001B48A4" w14:paraId="6914EB68" w14:textId="77777777" w:rsidTr="001B48A4">
        <w:trPr>
          <w:jc w:val="center"/>
        </w:trPr>
        <w:tc>
          <w:tcPr>
            <w:tcW w:w="0" w:type="auto"/>
            <w:vAlign w:val="center"/>
            <w:hideMark/>
          </w:tcPr>
          <w:p w14:paraId="5203DF72"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Total Deployment Cost (fully loaded)</w:t>
            </w:r>
          </w:p>
        </w:tc>
        <w:tc>
          <w:tcPr>
            <w:tcW w:w="0" w:type="auto"/>
            <w:vAlign w:val="center"/>
            <w:hideMark/>
          </w:tcPr>
          <w:p w14:paraId="799FE776"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8,200</w:t>
            </w:r>
          </w:p>
        </w:tc>
        <w:tc>
          <w:tcPr>
            <w:tcW w:w="0" w:type="auto"/>
            <w:vAlign w:val="center"/>
            <w:hideMark/>
          </w:tcPr>
          <w:p w14:paraId="067F8BE9"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9,800</w:t>
            </w:r>
          </w:p>
        </w:tc>
        <w:tc>
          <w:tcPr>
            <w:tcW w:w="0" w:type="auto"/>
            <w:vAlign w:val="center"/>
            <w:hideMark/>
          </w:tcPr>
          <w:p w14:paraId="66272ECD"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USD</w:t>
            </w:r>
          </w:p>
        </w:tc>
        <w:tc>
          <w:tcPr>
            <w:tcW w:w="0" w:type="auto"/>
            <w:vAlign w:val="center"/>
            <w:hideMark/>
          </w:tcPr>
          <w:p w14:paraId="083B616B"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Matches portfolio-average investment in Table 3</w:t>
            </w:r>
          </w:p>
        </w:tc>
      </w:tr>
      <w:tr w:rsidR="001B48A4" w:rsidRPr="001B48A4" w14:paraId="602DE8FD" w14:textId="77777777" w:rsidTr="001B48A4">
        <w:trPr>
          <w:jc w:val="center"/>
        </w:trPr>
        <w:tc>
          <w:tcPr>
            <w:tcW w:w="0" w:type="auto"/>
            <w:vAlign w:val="center"/>
            <w:hideMark/>
          </w:tcPr>
          <w:p w14:paraId="6297F50F"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Annual Energy Savings</w:t>
            </w:r>
          </w:p>
        </w:tc>
        <w:tc>
          <w:tcPr>
            <w:tcW w:w="0" w:type="auto"/>
            <w:vAlign w:val="center"/>
            <w:hideMark/>
          </w:tcPr>
          <w:p w14:paraId="7AA11916"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3,520</w:t>
            </w:r>
          </w:p>
        </w:tc>
        <w:tc>
          <w:tcPr>
            <w:tcW w:w="0" w:type="auto"/>
            <w:vAlign w:val="center"/>
            <w:hideMark/>
          </w:tcPr>
          <w:p w14:paraId="114C5CA1"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6,340</w:t>
            </w:r>
          </w:p>
        </w:tc>
        <w:tc>
          <w:tcPr>
            <w:tcW w:w="0" w:type="auto"/>
            <w:vAlign w:val="center"/>
            <w:hideMark/>
          </w:tcPr>
          <w:p w14:paraId="398A34E0"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USD</w:t>
            </w:r>
          </w:p>
        </w:tc>
        <w:tc>
          <w:tcPr>
            <w:tcW w:w="0" w:type="auto"/>
            <w:vAlign w:val="center"/>
            <w:hideMark/>
          </w:tcPr>
          <w:p w14:paraId="061B4B8C"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Matches Table 3</w:t>
            </w:r>
          </w:p>
        </w:tc>
      </w:tr>
      <w:tr w:rsidR="001B48A4" w:rsidRPr="001B48A4" w14:paraId="54226C8E" w14:textId="77777777" w:rsidTr="001B48A4">
        <w:trPr>
          <w:jc w:val="center"/>
        </w:trPr>
        <w:tc>
          <w:tcPr>
            <w:tcW w:w="0" w:type="auto"/>
            <w:vAlign w:val="center"/>
            <w:hideMark/>
          </w:tcPr>
          <w:p w14:paraId="5C50156A"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Annual Maintenance Cost</w:t>
            </w:r>
          </w:p>
        </w:tc>
        <w:tc>
          <w:tcPr>
            <w:tcW w:w="0" w:type="auto"/>
            <w:vAlign w:val="center"/>
            <w:hideMark/>
          </w:tcPr>
          <w:p w14:paraId="075265BE"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340</w:t>
            </w:r>
          </w:p>
        </w:tc>
        <w:tc>
          <w:tcPr>
            <w:tcW w:w="0" w:type="auto"/>
            <w:vAlign w:val="center"/>
            <w:hideMark/>
          </w:tcPr>
          <w:p w14:paraId="7F15E284"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620</w:t>
            </w:r>
          </w:p>
        </w:tc>
        <w:tc>
          <w:tcPr>
            <w:tcW w:w="0" w:type="auto"/>
            <w:vAlign w:val="center"/>
            <w:hideMark/>
          </w:tcPr>
          <w:p w14:paraId="059FE083"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USD</w:t>
            </w:r>
          </w:p>
        </w:tc>
        <w:tc>
          <w:tcPr>
            <w:tcW w:w="0" w:type="auto"/>
            <w:vAlign w:val="center"/>
            <w:hideMark/>
          </w:tcPr>
          <w:p w14:paraId="6174AD1F"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Includes prorated edge-device depreciation</w:t>
            </w:r>
          </w:p>
        </w:tc>
      </w:tr>
      <w:tr w:rsidR="001B48A4" w:rsidRPr="001B48A4" w14:paraId="0965ACF4" w14:textId="77777777" w:rsidTr="001B48A4">
        <w:trPr>
          <w:jc w:val="center"/>
        </w:trPr>
        <w:tc>
          <w:tcPr>
            <w:tcW w:w="0" w:type="auto"/>
            <w:vAlign w:val="center"/>
            <w:hideMark/>
          </w:tcPr>
          <w:p w14:paraId="47AB6BD0"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Net Annual Benefit</w:t>
            </w:r>
          </w:p>
        </w:tc>
        <w:tc>
          <w:tcPr>
            <w:tcW w:w="0" w:type="auto"/>
            <w:vAlign w:val="center"/>
            <w:hideMark/>
          </w:tcPr>
          <w:p w14:paraId="1653D771"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3,180</w:t>
            </w:r>
          </w:p>
        </w:tc>
        <w:tc>
          <w:tcPr>
            <w:tcW w:w="0" w:type="auto"/>
            <w:vAlign w:val="center"/>
            <w:hideMark/>
          </w:tcPr>
          <w:p w14:paraId="297CCB77"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5,720</w:t>
            </w:r>
          </w:p>
        </w:tc>
        <w:tc>
          <w:tcPr>
            <w:tcW w:w="0" w:type="auto"/>
            <w:vAlign w:val="center"/>
            <w:hideMark/>
          </w:tcPr>
          <w:p w14:paraId="33965DA9"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USD</w:t>
            </w:r>
          </w:p>
        </w:tc>
        <w:tc>
          <w:tcPr>
            <w:tcW w:w="0" w:type="auto"/>
            <w:vAlign w:val="center"/>
            <w:hideMark/>
          </w:tcPr>
          <w:p w14:paraId="2A93F689"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Savings minus maintenance and license</w:t>
            </w:r>
          </w:p>
        </w:tc>
      </w:tr>
      <w:tr w:rsidR="001B48A4" w:rsidRPr="001B48A4" w14:paraId="674E9805" w14:textId="77777777" w:rsidTr="001B48A4">
        <w:trPr>
          <w:jc w:val="center"/>
        </w:trPr>
        <w:tc>
          <w:tcPr>
            <w:tcW w:w="0" w:type="auto"/>
            <w:vAlign w:val="center"/>
            <w:hideMark/>
          </w:tcPr>
          <w:p w14:paraId="1CA8D58C"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Simple Payback Period</w:t>
            </w:r>
          </w:p>
        </w:tc>
        <w:tc>
          <w:tcPr>
            <w:tcW w:w="0" w:type="auto"/>
            <w:vAlign w:val="center"/>
            <w:hideMark/>
          </w:tcPr>
          <w:p w14:paraId="14152B96"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27.9</w:t>
            </w:r>
          </w:p>
        </w:tc>
        <w:tc>
          <w:tcPr>
            <w:tcW w:w="0" w:type="auto"/>
            <w:vAlign w:val="center"/>
            <w:hideMark/>
          </w:tcPr>
          <w:p w14:paraId="0B35D729"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18.5</w:t>
            </w:r>
          </w:p>
        </w:tc>
        <w:tc>
          <w:tcPr>
            <w:tcW w:w="0" w:type="auto"/>
            <w:vAlign w:val="center"/>
            <w:hideMark/>
          </w:tcPr>
          <w:p w14:paraId="2B8C062E"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months</w:t>
            </w:r>
          </w:p>
        </w:tc>
        <w:tc>
          <w:tcPr>
            <w:tcW w:w="0" w:type="auto"/>
            <w:vAlign w:val="center"/>
            <w:hideMark/>
          </w:tcPr>
          <w:p w14:paraId="35D5D4B9"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Matches Table 3</w:t>
            </w:r>
          </w:p>
        </w:tc>
      </w:tr>
      <w:tr w:rsidR="001B48A4" w:rsidRPr="001B48A4" w14:paraId="54CC9443" w14:textId="77777777" w:rsidTr="001B48A4">
        <w:trPr>
          <w:jc w:val="center"/>
        </w:trPr>
        <w:tc>
          <w:tcPr>
            <w:tcW w:w="0" w:type="auto"/>
            <w:vAlign w:val="center"/>
            <w:hideMark/>
          </w:tcPr>
          <w:p w14:paraId="4D2AD759"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Payback with Demand Response</w:t>
            </w:r>
          </w:p>
        </w:tc>
        <w:tc>
          <w:tcPr>
            <w:tcW w:w="0" w:type="auto"/>
            <w:vAlign w:val="center"/>
            <w:hideMark/>
          </w:tcPr>
          <w:p w14:paraId="7F9461DF"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21.2</w:t>
            </w:r>
          </w:p>
        </w:tc>
        <w:tc>
          <w:tcPr>
            <w:tcW w:w="0" w:type="auto"/>
            <w:vAlign w:val="center"/>
            <w:hideMark/>
          </w:tcPr>
          <w:p w14:paraId="7A7BA178"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14.8</w:t>
            </w:r>
          </w:p>
        </w:tc>
        <w:tc>
          <w:tcPr>
            <w:tcW w:w="0" w:type="auto"/>
            <w:vAlign w:val="center"/>
            <w:hideMark/>
          </w:tcPr>
          <w:p w14:paraId="73EE635D"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months</w:t>
            </w:r>
          </w:p>
        </w:tc>
        <w:tc>
          <w:tcPr>
            <w:tcW w:w="0" w:type="auto"/>
            <w:vAlign w:val="center"/>
            <w:hideMark/>
          </w:tcPr>
          <w:p w14:paraId="1B66E0D9"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15-25% additional revenue, not included in main text figures</w:t>
            </w:r>
          </w:p>
        </w:tc>
      </w:tr>
      <w:tr w:rsidR="001B48A4" w:rsidRPr="001B48A4" w14:paraId="4E388F9F" w14:textId="77777777" w:rsidTr="001B48A4">
        <w:trPr>
          <w:jc w:val="center"/>
        </w:trPr>
        <w:tc>
          <w:tcPr>
            <w:tcW w:w="0" w:type="auto"/>
            <w:vAlign w:val="center"/>
            <w:hideMark/>
          </w:tcPr>
          <w:p w14:paraId="4760A75B"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5-Year ROI</w:t>
            </w:r>
          </w:p>
        </w:tc>
        <w:tc>
          <w:tcPr>
            <w:tcW w:w="0" w:type="auto"/>
            <w:vAlign w:val="center"/>
            <w:hideMark/>
          </w:tcPr>
          <w:p w14:paraId="62011FCE"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115%</w:t>
            </w:r>
          </w:p>
        </w:tc>
        <w:tc>
          <w:tcPr>
            <w:tcW w:w="0" w:type="auto"/>
            <w:vAlign w:val="center"/>
            <w:hideMark/>
          </w:tcPr>
          <w:p w14:paraId="602E0231"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224%</w:t>
            </w:r>
          </w:p>
        </w:tc>
        <w:tc>
          <w:tcPr>
            <w:tcW w:w="0" w:type="auto"/>
            <w:vAlign w:val="center"/>
            <w:hideMark/>
          </w:tcPr>
          <w:p w14:paraId="60170244"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w:t>
            </w:r>
          </w:p>
        </w:tc>
        <w:tc>
          <w:tcPr>
            <w:tcW w:w="0" w:type="auto"/>
            <w:vAlign w:val="center"/>
            <w:hideMark/>
          </w:tcPr>
          <w:p w14:paraId="6DBEDD31"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Matches Table 3</w:t>
            </w:r>
          </w:p>
        </w:tc>
      </w:tr>
      <w:tr w:rsidR="001B48A4" w:rsidRPr="001B48A4" w14:paraId="07E150E6" w14:textId="77777777" w:rsidTr="001B48A4">
        <w:trPr>
          <w:jc w:val="center"/>
        </w:trPr>
        <w:tc>
          <w:tcPr>
            <w:tcW w:w="0" w:type="auto"/>
            <w:vAlign w:val="center"/>
            <w:hideMark/>
          </w:tcPr>
          <w:p w14:paraId="6AEA931D"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Cost Reduction at 150 buildings</w:t>
            </w:r>
          </w:p>
        </w:tc>
        <w:tc>
          <w:tcPr>
            <w:tcW w:w="0" w:type="auto"/>
            <w:vAlign w:val="center"/>
            <w:hideMark/>
          </w:tcPr>
          <w:p w14:paraId="441A9CE5"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21.7%</w:t>
            </w:r>
          </w:p>
        </w:tc>
        <w:tc>
          <w:tcPr>
            <w:tcW w:w="0" w:type="auto"/>
            <w:vAlign w:val="center"/>
            <w:hideMark/>
          </w:tcPr>
          <w:p w14:paraId="4C01E39E"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21.7%</w:t>
            </w:r>
          </w:p>
        </w:tc>
        <w:tc>
          <w:tcPr>
            <w:tcW w:w="0" w:type="auto"/>
            <w:vAlign w:val="center"/>
            <w:hideMark/>
          </w:tcPr>
          <w:p w14:paraId="7F8609D9"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w:t>
            </w:r>
          </w:p>
        </w:tc>
        <w:tc>
          <w:tcPr>
            <w:tcW w:w="0" w:type="auto"/>
            <w:vAlign w:val="center"/>
            <w:hideMark/>
          </w:tcPr>
          <w:p w14:paraId="5434C7C9" w14:textId="77777777" w:rsidR="001B48A4" w:rsidRPr="001B48A4" w:rsidRDefault="001B48A4" w:rsidP="001B48A4">
            <w:pPr>
              <w:bidi w:val="0"/>
              <w:spacing w:before="240" w:after="160" w:line="259" w:lineRule="auto"/>
              <w:jc w:val="center"/>
              <w:rPr>
                <w:rFonts w:asciiTheme="majorBidi" w:hAnsiTheme="majorBidi" w:cstheme="majorBidi"/>
              </w:rPr>
            </w:pPr>
            <w:r w:rsidRPr="001B48A4">
              <w:rPr>
                <w:rFonts w:asciiTheme="majorBidi" w:hAnsiTheme="majorBidi" w:cstheme="majorBidi"/>
              </w:rPr>
              <w:t>Driven primarily by amortization of digital twin engineering effort</w:t>
            </w:r>
          </w:p>
        </w:tc>
      </w:tr>
    </w:tbl>
    <w:p w14:paraId="22DB2EDF" w14:textId="77777777" w:rsidR="006625BE" w:rsidRPr="006625BE" w:rsidRDefault="006625BE" w:rsidP="006625BE">
      <w:pPr>
        <w:bidi w:val="0"/>
        <w:spacing w:before="240"/>
        <w:jc w:val="both"/>
        <w:rPr>
          <w:rFonts w:asciiTheme="majorBidi" w:hAnsiTheme="majorBidi" w:cstheme="majorBidi"/>
          <w:b/>
          <w:bCs/>
          <w:lang w:val="en"/>
        </w:rPr>
      </w:pPr>
      <w:r w:rsidRPr="006625BE">
        <w:rPr>
          <w:rFonts w:asciiTheme="majorBidi" w:hAnsiTheme="majorBidi" w:cstheme="majorBidi"/>
          <w:b/>
          <w:bCs/>
          <w:lang w:val="en"/>
        </w:rPr>
        <w:t>S12. Sensitivity Analysis</w:t>
      </w:r>
    </w:p>
    <w:tbl>
      <w:tblPr>
        <w:tblStyle w:val="TableGrid"/>
        <w:tblW w:w="0" w:type="auto"/>
        <w:jc w:val="center"/>
        <w:tblLook w:val="04A0" w:firstRow="1" w:lastRow="0" w:firstColumn="1" w:lastColumn="0" w:noHBand="0" w:noVBand="1"/>
      </w:tblPr>
      <w:tblGrid>
        <w:gridCol w:w="1929"/>
        <w:gridCol w:w="1571"/>
        <w:gridCol w:w="1377"/>
        <w:gridCol w:w="1781"/>
        <w:gridCol w:w="2692"/>
      </w:tblGrid>
      <w:tr w:rsidR="00696549" w:rsidRPr="006625BE" w14:paraId="40C1083B" w14:textId="77777777" w:rsidTr="002B282C">
        <w:trPr>
          <w:jc w:val="center"/>
        </w:trPr>
        <w:tc>
          <w:tcPr>
            <w:tcW w:w="0" w:type="auto"/>
            <w:gridSpan w:val="5"/>
            <w:vAlign w:val="center"/>
          </w:tcPr>
          <w:p w14:paraId="2AB36F49" w14:textId="4A799259" w:rsidR="00696549" w:rsidRPr="006625BE" w:rsidRDefault="00696549" w:rsidP="006625BE">
            <w:pPr>
              <w:bidi w:val="0"/>
              <w:jc w:val="center"/>
              <w:rPr>
                <w:rFonts w:asciiTheme="majorBidi" w:hAnsiTheme="majorBidi" w:cstheme="majorBidi"/>
                <w:lang w:val="en"/>
              </w:rPr>
            </w:pPr>
            <w:r w:rsidRPr="006625BE">
              <w:rPr>
                <w:rFonts w:asciiTheme="majorBidi" w:hAnsiTheme="majorBidi" w:cstheme="majorBidi"/>
                <w:lang w:val="en"/>
              </w:rPr>
              <w:t>Table S11. Sensitivity Analysis of Key Parameters on Framework Performance</w:t>
            </w:r>
          </w:p>
        </w:tc>
      </w:tr>
      <w:tr w:rsidR="006625BE" w:rsidRPr="006625BE" w14:paraId="4A4947E4" w14:textId="77777777" w:rsidTr="006625BE">
        <w:trPr>
          <w:jc w:val="center"/>
        </w:trPr>
        <w:tc>
          <w:tcPr>
            <w:tcW w:w="0" w:type="auto"/>
            <w:vAlign w:val="center"/>
            <w:hideMark/>
          </w:tcPr>
          <w:p w14:paraId="5981F0A9"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Parameter Varied</w:t>
            </w:r>
          </w:p>
        </w:tc>
        <w:tc>
          <w:tcPr>
            <w:tcW w:w="0" w:type="auto"/>
            <w:vAlign w:val="center"/>
            <w:hideMark/>
          </w:tcPr>
          <w:p w14:paraId="68FA63FA"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Range Tested</w:t>
            </w:r>
          </w:p>
        </w:tc>
        <w:tc>
          <w:tcPr>
            <w:tcW w:w="0" w:type="auto"/>
            <w:vAlign w:val="center"/>
            <w:hideMark/>
          </w:tcPr>
          <w:p w14:paraId="68DA4CD4"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Energy Savings Impact</w:t>
            </w:r>
          </w:p>
        </w:tc>
        <w:tc>
          <w:tcPr>
            <w:tcW w:w="0" w:type="auto"/>
            <w:vAlign w:val="center"/>
            <w:hideMark/>
          </w:tcPr>
          <w:p w14:paraId="19C24725"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Comfort Compliance Impact</w:t>
            </w:r>
          </w:p>
        </w:tc>
        <w:tc>
          <w:tcPr>
            <w:tcW w:w="0" w:type="auto"/>
            <w:vAlign w:val="center"/>
            <w:hideMark/>
          </w:tcPr>
          <w:p w14:paraId="4D302005"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Key Finding</w:t>
            </w:r>
          </w:p>
        </w:tc>
      </w:tr>
      <w:tr w:rsidR="006625BE" w:rsidRPr="006625BE" w14:paraId="1CCD1747" w14:textId="77777777" w:rsidTr="006625BE">
        <w:trPr>
          <w:jc w:val="center"/>
        </w:trPr>
        <w:tc>
          <w:tcPr>
            <w:tcW w:w="0" w:type="auto"/>
            <w:vAlign w:val="center"/>
            <w:hideMark/>
          </w:tcPr>
          <w:p w14:paraId="7857DB21" w14:textId="6F9245FC"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 xml:space="preserve">Reward Weight </w:t>
            </w:r>
            <m:oMath>
              <m:sSub>
                <m:sSubPr>
                  <m:ctrlPr>
                    <w:rPr>
                      <w:rFonts w:ascii="Cambria Math" w:hAnsi="Cambria Math" w:cstheme="majorBidi"/>
                    </w:rPr>
                  </m:ctrlPr>
                </m:sSubPr>
                <m:e>
                  <m:r>
                    <w:rPr>
                      <w:rFonts w:ascii="Cambria Math" w:hAnsi="Cambria Math" w:cstheme="majorBidi"/>
                    </w:rPr>
                    <m:t>ω</m:t>
                  </m:r>
                </m:e>
                <m:sub>
                  <m:r>
                    <w:rPr>
                      <w:rFonts w:ascii="Cambria Math" w:hAnsi="Cambria Math" w:cstheme="majorBidi"/>
                    </w:rPr>
                    <m:t>e</m:t>
                  </m:r>
                </m:sub>
              </m:sSub>
            </m:oMath>
            <w:r w:rsidRPr="006625BE">
              <w:rPr>
                <w:rFonts w:asciiTheme="majorBidi" w:hAnsiTheme="majorBidi" w:cstheme="majorBidi"/>
                <w:lang w:val="en"/>
              </w:rPr>
              <w:t>(energy)</w:t>
            </w:r>
          </w:p>
        </w:tc>
        <w:tc>
          <w:tcPr>
            <w:tcW w:w="0" w:type="auto"/>
            <w:vAlign w:val="center"/>
            <w:hideMark/>
          </w:tcPr>
          <w:p w14:paraId="5D7E7101"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0.20 to 0.60</w:t>
            </w:r>
          </w:p>
        </w:tc>
        <w:tc>
          <w:tcPr>
            <w:tcW w:w="0" w:type="auto"/>
            <w:vAlign w:val="center"/>
            <w:hideMark/>
          </w:tcPr>
          <w:p w14:paraId="56C2227B"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±6.2%</w:t>
            </w:r>
          </w:p>
        </w:tc>
        <w:tc>
          <w:tcPr>
            <w:tcW w:w="0" w:type="auto"/>
            <w:vAlign w:val="center"/>
            <w:hideMark/>
          </w:tcPr>
          <w:p w14:paraId="70B1B0D5"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Cambria Math" w:hAnsi="Cambria Math" w:cs="Cambria Math"/>
                <w:lang w:val="en"/>
              </w:rPr>
              <w:t>∓</w:t>
            </w:r>
            <w:r w:rsidRPr="006625BE">
              <w:rPr>
                <w:rFonts w:asciiTheme="majorBidi" w:hAnsiTheme="majorBidi" w:cstheme="majorBidi"/>
                <w:lang w:val="en"/>
              </w:rPr>
              <w:t>4.8%</w:t>
            </w:r>
          </w:p>
        </w:tc>
        <w:tc>
          <w:tcPr>
            <w:tcW w:w="0" w:type="auto"/>
            <w:vAlign w:val="center"/>
            <w:hideMark/>
          </w:tcPr>
          <w:p w14:paraId="6BD9C7A6"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Optimal at 0.40; higher values degrade comfort</w:t>
            </w:r>
          </w:p>
        </w:tc>
      </w:tr>
      <w:tr w:rsidR="006625BE" w:rsidRPr="006625BE" w14:paraId="18B47D95" w14:textId="77777777" w:rsidTr="006625BE">
        <w:trPr>
          <w:jc w:val="center"/>
        </w:trPr>
        <w:tc>
          <w:tcPr>
            <w:tcW w:w="0" w:type="auto"/>
            <w:vAlign w:val="center"/>
            <w:hideMark/>
          </w:tcPr>
          <w:p w14:paraId="0302CEE5" w14:textId="09B4558C"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 xml:space="preserve">Reward Weight </w:t>
            </w:r>
            <m:oMath>
              <m:sSub>
                <m:sSubPr>
                  <m:ctrlPr>
                    <w:rPr>
                      <w:rFonts w:ascii="Cambria Math" w:hAnsi="Cambria Math" w:cstheme="majorBidi"/>
                    </w:rPr>
                  </m:ctrlPr>
                </m:sSubPr>
                <m:e>
                  <m:r>
                    <w:rPr>
                      <w:rFonts w:ascii="Cambria Math" w:hAnsi="Cambria Math" w:cstheme="majorBidi"/>
                    </w:rPr>
                    <m:t>ω</m:t>
                  </m:r>
                </m:e>
                <m:sub>
                  <m:r>
                    <w:rPr>
                      <w:rFonts w:ascii="Cambria Math" w:hAnsi="Cambria Math" w:cstheme="majorBidi"/>
                    </w:rPr>
                    <m:t>c</m:t>
                  </m:r>
                </m:sub>
              </m:sSub>
            </m:oMath>
            <w:r w:rsidRPr="006625BE">
              <w:rPr>
                <w:rFonts w:asciiTheme="majorBidi" w:hAnsiTheme="majorBidi" w:cstheme="majorBidi"/>
                <w:lang w:val="en"/>
              </w:rPr>
              <w:t>(comfort)</w:t>
            </w:r>
          </w:p>
        </w:tc>
        <w:tc>
          <w:tcPr>
            <w:tcW w:w="0" w:type="auto"/>
            <w:vAlign w:val="center"/>
            <w:hideMark/>
          </w:tcPr>
          <w:p w14:paraId="1DC7E157"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0.15 to 0.55</w:t>
            </w:r>
          </w:p>
        </w:tc>
        <w:tc>
          <w:tcPr>
            <w:tcW w:w="0" w:type="auto"/>
            <w:vAlign w:val="center"/>
            <w:hideMark/>
          </w:tcPr>
          <w:p w14:paraId="181C784A"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Cambria Math" w:hAnsi="Cambria Math" w:cs="Cambria Math"/>
                <w:lang w:val="en"/>
              </w:rPr>
              <w:t>∓</w:t>
            </w:r>
            <w:r w:rsidRPr="006625BE">
              <w:rPr>
                <w:rFonts w:asciiTheme="majorBidi" w:hAnsiTheme="majorBidi" w:cstheme="majorBidi"/>
                <w:lang w:val="en"/>
              </w:rPr>
              <w:t>5.1%</w:t>
            </w:r>
          </w:p>
        </w:tc>
        <w:tc>
          <w:tcPr>
            <w:tcW w:w="0" w:type="auto"/>
            <w:vAlign w:val="center"/>
            <w:hideMark/>
          </w:tcPr>
          <w:p w14:paraId="173F6369"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±3.5%</w:t>
            </w:r>
          </w:p>
        </w:tc>
        <w:tc>
          <w:tcPr>
            <w:tcW w:w="0" w:type="auto"/>
            <w:vAlign w:val="center"/>
            <w:hideMark/>
          </w:tcPr>
          <w:p w14:paraId="75D57348"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Optimal at 0.35; diminishing returns above 0.45</w:t>
            </w:r>
          </w:p>
        </w:tc>
      </w:tr>
      <w:tr w:rsidR="006625BE" w:rsidRPr="006625BE" w14:paraId="7B5C145B" w14:textId="77777777" w:rsidTr="006625BE">
        <w:trPr>
          <w:jc w:val="center"/>
        </w:trPr>
        <w:tc>
          <w:tcPr>
            <w:tcW w:w="0" w:type="auto"/>
            <w:vAlign w:val="center"/>
            <w:hideMark/>
          </w:tcPr>
          <w:p w14:paraId="5F426A4F"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Control Interval</w:t>
            </w:r>
          </w:p>
        </w:tc>
        <w:tc>
          <w:tcPr>
            <w:tcW w:w="0" w:type="auto"/>
            <w:vAlign w:val="center"/>
            <w:hideMark/>
          </w:tcPr>
          <w:p w14:paraId="11F546D9"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5 to 30 min</w:t>
            </w:r>
          </w:p>
        </w:tc>
        <w:tc>
          <w:tcPr>
            <w:tcW w:w="0" w:type="auto"/>
            <w:vAlign w:val="center"/>
            <w:hideMark/>
          </w:tcPr>
          <w:p w14:paraId="09ABA6C3"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 to −11.3%</w:t>
            </w:r>
          </w:p>
        </w:tc>
        <w:tc>
          <w:tcPr>
            <w:tcW w:w="0" w:type="auto"/>
            <w:vAlign w:val="center"/>
            <w:hideMark/>
          </w:tcPr>
          <w:p w14:paraId="19293599"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 to −5.2%</w:t>
            </w:r>
          </w:p>
        </w:tc>
        <w:tc>
          <w:tcPr>
            <w:tcW w:w="0" w:type="auto"/>
            <w:vAlign w:val="center"/>
            <w:hideMark/>
          </w:tcPr>
          <w:p w14:paraId="5CF9EF3E"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15-minute interval loses approximately 8% savings</w:t>
            </w:r>
          </w:p>
        </w:tc>
      </w:tr>
      <w:tr w:rsidR="006625BE" w:rsidRPr="006625BE" w14:paraId="271A1379" w14:textId="77777777" w:rsidTr="006625BE">
        <w:trPr>
          <w:jc w:val="center"/>
        </w:trPr>
        <w:tc>
          <w:tcPr>
            <w:tcW w:w="0" w:type="auto"/>
            <w:vAlign w:val="center"/>
            <w:hideMark/>
          </w:tcPr>
          <w:p w14:paraId="1685EA69"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GNN Neighbor Count (k)</w:t>
            </w:r>
          </w:p>
        </w:tc>
        <w:tc>
          <w:tcPr>
            <w:tcW w:w="0" w:type="auto"/>
            <w:vAlign w:val="center"/>
            <w:hideMark/>
          </w:tcPr>
          <w:p w14:paraId="2A7E81A8"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2 to 10</w:t>
            </w:r>
          </w:p>
        </w:tc>
        <w:tc>
          <w:tcPr>
            <w:tcW w:w="0" w:type="auto"/>
            <w:vAlign w:val="center"/>
            <w:hideMark/>
          </w:tcPr>
          <w:p w14:paraId="5240D6C2"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±3.4%</w:t>
            </w:r>
          </w:p>
        </w:tc>
        <w:tc>
          <w:tcPr>
            <w:tcW w:w="0" w:type="auto"/>
            <w:vAlign w:val="center"/>
            <w:hideMark/>
          </w:tcPr>
          <w:p w14:paraId="1C7BAA51"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±0.8%</w:t>
            </w:r>
          </w:p>
        </w:tc>
        <w:tc>
          <w:tcPr>
            <w:tcW w:w="0" w:type="auto"/>
            <w:vAlign w:val="center"/>
            <w:hideMark/>
          </w:tcPr>
          <w:p w14:paraId="4F41B719"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Saturates at k=5; k=3 loses 2.1% coordination benefit</w:t>
            </w:r>
          </w:p>
        </w:tc>
      </w:tr>
      <w:tr w:rsidR="006625BE" w:rsidRPr="006625BE" w14:paraId="34AE395E" w14:textId="77777777" w:rsidTr="006625BE">
        <w:trPr>
          <w:jc w:val="center"/>
        </w:trPr>
        <w:tc>
          <w:tcPr>
            <w:tcW w:w="0" w:type="auto"/>
            <w:vAlign w:val="center"/>
            <w:hideMark/>
          </w:tcPr>
          <w:p w14:paraId="2E69D72F"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Forecast Lead Time</w:t>
            </w:r>
          </w:p>
        </w:tc>
        <w:tc>
          <w:tcPr>
            <w:tcW w:w="0" w:type="auto"/>
            <w:vAlign w:val="center"/>
            <w:hideMark/>
          </w:tcPr>
          <w:p w14:paraId="2D70F1D4"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1 to 4 hours</w:t>
            </w:r>
          </w:p>
        </w:tc>
        <w:tc>
          <w:tcPr>
            <w:tcW w:w="0" w:type="auto"/>
            <w:vAlign w:val="center"/>
            <w:hideMark/>
          </w:tcPr>
          <w:p w14:paraId="60FA1DFE"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±4.7%</w:t>
            </w:r>
          </w:p>
        </w:tc>
        <w:tc>
          <w:tcPr>
            <w:tcW w:w="0" w:type="auto"/>
            <w:vAlign w:val="center"/>
            <w:hideMark/>
          </w:tcPr>
          <w:p w14:paraId="765D7A27"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±1.2%</w:t>
            </w:r>
          </w:p>
        </w:tc>
        <w:tc>
          <w:tcPr>
            <w:tcW w:w="0" w:type="auto"/>
            <w:vAlign w:val="center"/>
            <w:hideMark/>
          </w:tcPr>
          <w:p w14:paraId="7B24250C"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Optimal at 2-2.5 hours; longer leads waste energy</w:t>
            </w:r>
          </w:p>
        </w:tc>
      </w:tr>
      <w:tr w:rsidR="006625BE" w:rsidRPr="006625BE" w14:paraId="68CEAF74" w14:textId="77777777" w:rsidTr="006625BE">
        <w:trPr>
          <w:jc w:val="center"/>
        </w:trPr>
        <w:tc>
          <w:tcPr>
            <w:tcW w:w="0" w:type="auto"/>
            <w:vAlign w:val="center"/>
            <w:hideMark/>
          </w:tcPr>
          <w:p w14:paraId="1ADB964E"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Thermal Mass Uncertainty</w:t>
            </w:r>
          </w:p>
        </w:tc>
        <w:tc>
          <w:tcPr>
            <w:tcW w:w="0" w:type="auto"/>
            <w:vAlign w:val="center"/>
            <w:hideMark/>
          </w:tcPr>
          <w:p w14:paraId="7521E8ED"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±30%</w:t>
            </w:r>
          </w:p>
        </w:tc>
        <w:tc>
          <w:tcPr>
            <w:tcW w:w="0" w:type="auto"/>
            <w:vAlign w:val="center"/>
            <w:hideMark/>
          </w:tcPr>
          <w:p w14:paraId="30F1CDF3"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Cambria Math" w:hAnsi="Cambria Math" w:cs="Cambria Math"/>
                <w:lang w:val="en"/>
              </w:rPr>
              <w:t>∓</w:t>
            </w:r>
            <w:r w:rsidRPr="006625BE">
              <w:rPr>
                <w:rFonts w:asciiTheme="majorBidi" w:hAnsiTheme="majorBidi" w:cstheme="majorBidi"/>
                <w:lang w:val="en"/>
              </w:rPr>
              <w:t>2.8%</w:t>
            </w:r>
          </w:p>
        </w:tc>
        <w:tc>
          <w:tcPr>
            <w:tcW w:w="0" w:type="auto"/>
            <w:vAlign w:val="center"/>
            <w:hideMark/>
          </w:tcPr>
          <w:p w14:paraId="4776B4E0"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±1.5%</w:t>
            </w:r>
          </w:p>
        </w:tc>
        <w:tc>
          <w:tcPr>
            <w:tcW w:w="0" w:type="auto"/>
            <w:vAlign w:val="center"/>
            <w:hideMark/>
          </w:tcPr>
          <w:p w14:paraId="3005C7CC"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Robust to moderate calibration errors</w:t>
            </w:r>
          </w:p>
        </w:tc>
      </w:tr>
      <w:tr w:rsidR="006625BE" w:rsidRPr="006625BE" w14:paraId="78CC4687" w14:textId="77777777" w:rsidTr="006625BE">
        <w:trPr>
          <w:jc w:val="center"/>
        </w:trPr>
        <w:tc>
          <w:tcPr>
            <w:tcW w:w="0" w:type="auto"/>
            <w:vAlign w:val="center"/>
            <w:hideMark/>
          </w:tcPr>
          <w:p w14:paraId="5C2DE6E1"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COP Degradation Model Error</w:t>
            </w:r>
          </w:p>
        </w:tc>
        <w:tc>
          <w:tcPr>
            <w:tcW w:w="0" w:type="auto"/>
            <w:vAlign w:val="center"/>
            <w:hideMark/>
          </w:tcPr>
          <w:p w14:paraId="67FF3B99"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±20%</w:t>
            </w:r>
          </w:p>
        </w:tc>
        <w:tc>
          <w:tcPr>
            <w:tcW w:w="0" w:type="auto"/>
            <w:vAlign w:val="center"/>
            <w:hideMark/>
          </w:tcPr>
          <w:p w14:paraId="459E5212"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Cambria Math" w:hAnsi="Cambria Math" w:cs="Cambria Math"/>
                <w:lang w:val="en"/>
              </w:rPr>
              <w:t>∓</w:t>
            </w:r>
            <w:r w:rsidRPr="006625BE">
              <w:rPr>
                <w:rFonts w:asciiTheme="majorBidi" w:hAnsiTheme="majorBidi" w:cstheme="majorBidi"/>
                <w:lang w:val="en"/>
              </w:rPr>
              <w:t>3.2%</w:t>
            </w:r>
          </w:p>
        </w:tc>
        <w:tc>
          <w:tcPr>
            <w:tcW w:w="0" w:type="auto"/>
            <w:vAlign w:val="center"/>
            <w:hideMark/>
          </w:tcPr>
          <w:p w14:paraId="65BF4F2F"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±0.6%</w:t>
            </w:r>
          </w:p>
        </w:tc>
        <w:tc>
          <w:tcPr>
            <w:tcW w:w="0" w:type="auto"/>
            <w:vAlign w:val="center"/>
            <w:hideMark/>
          </w:tcPr>
          <w:p w14:paraId="774DA553"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Pre-cooling strategy adapts automatically</w:t>
            </w:r>
          </w:p>
        </w:tc>
      </w:tr>
      <w:tr w:rsidR="006625BE" w:rsidRPr="006625BE" w14:paraId="4F2BDD1D" w14:textId="77777777" w:rsidTr="006625BE">
        <w:trPr>
          <w:jc w:val="center"/>
        </w:trPr>
        <w:tc>
          <w:tcPr>
            <w:tcW w:w="0" w:type="auto"/>
            <w:vAlign w:val="center"/>
            <w:hideMark/>
          </w:tcPr>
          <w:p w14:paraId="4FBAA01A"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Occupancy Prediction Accuracy</w:t>
            </w:r>
          </w:p>
        </w:tc>
        <w:tc>
          <w:tcPr>
            <w:tcW w:w="0" w:type="auto"/>
            <w:vAlign w:val="center"/>
            <w:hideMark/>
          </w:tcPr>
          <w:p w14:paraId="459CF769"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70% to 95%</w:t>
            </w:r>
          </w:p>
        </w:tc>
        <w:tc>
          <w:tcPr>
            <w:tcW w:w="0" w:type="auto"/>
            <w:vAlign w:val="center"/>
            <w:hideMark/>
          </w:tcPr>
          <w:p w14:paraId="31CC5B8D"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±5.8%</w:t>
            </w:r>
          </w:p>
        </w:tc>
        <w:tc>
          <w:tcPr>
            <w:tcW w:w="0" w:type="auto"/>
            <w:vAlign w:val="center"/>
            <w:hideMark/>
          </w:tcPr>
          <w:p w14:paraId="07E0F2FD"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±3.1%</w:t>
            </w:r>
          </w:p>
        </w:tc>
        <w:tc>
          <w:tcPr>
            <w:tcW w:w="0" w:type="auto"/>
            <w:vAlign w:val="center"/>
            <w:hideMark/>
          </w:tcPr>
          <w:p w14:paraId="5BD68151"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Current 89% accuracy near optimal tradeoff</w:t>
            </w:r>
          </w:p>
        </w:tc>
      </w:tr>
      <w:tr w:rsidR="006625BE" w:rsidRPr="006625BE" w14:paraId="62DB1EC1" w14:textId="77777777" w:rsidTr="006625BE">
        <w:trPr>
          <w:jc w:val="center"/>
        </w:trPr>
        <w:tc>
          <w:tcPr>
            <w:tcW w:w="0" w:type="auto"/>
            <w:vAlign w:val="center"/>
            <w:hideMark/>
          </w:tcPr>
          <w:p w14:paraId="60CE6F75"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Electricity Tariff</w:t>
            </w:r>
          </w:p>
        </w:tc>
        <w:tc>
          <w:tcPr>
            <w:tcW w:w="0" w:type="auto"/>
            <w:vAlign w:val="center"/>
            <w:hideMark/>
          </w:tcPr>
          <w:p w14:paraId="6A96D81B"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0.02 to 0.08 USD/kWh</w:t>
            </w:r>
          </w:p>
        </w:tc>
        <w:tc>
          <w:tcPr>
            <w:tcW w:w="0" w:type="auto"/>
            <w:vAlign w:val="center"/>
            <w:hideMark/>
          </w:tcPr>
          <w:p w14:paraId="37ED86A2"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Linear scaling</w:t>
            </w:r>
          </w:p>
        </w:tc>
        <w:tc>
          <w:tcPr>
            <w:tcW w:w="0" w:type="auto"/>
            <w:vAlign w:val="center"/>
            <w:hideMark/>
          </w:tcPr>
          <w:p w14:paraId="2E52D43D"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No impact</w:t>
            </w:r>
          </w:p>
        </w:tc>
        <w:tc>
          <w:tcPr>
            <w:tcW w:w="0" w:type="auto"/>
            <w:vAlign w:val="center"/>
            <w:hideMark/>
          </w:tcPr>
          <w:p w14:paraId="3AA4E467"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Economic viability scales proportionally</w:t>
            </w:r>
          </w:p>
        </w:tc>
      </w:tr>
      <w:tr w:rsidR="006625BE" w:rsidRPr="006625BE" w14:paraId="43E786EE" w14:textId="77777777" w:rsidTr="006625BE">
        <w:trPr>
          <w:jc w:val="center"/>
        </w:trPr>
        <w:tc>
          <w:tcPr>
            <w:tcW w:w="0" w:type="auto"/>
            <w:vAlign w:val="center"/>
            <w:hideMark/>
          </w:tcPr>
          <w:p w14:paraId="0B37BC11"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Building Network Size</w:t>
            </w:r>
          </w:p>
        </w:tc>
        <w:tc>
          <w:tcPr>
            <w:tcW w:w="0" w:type="auto"/>
            <w:vAlign w:val="center"/>
            <w:hideMark/>
          </w:tcPr>
          <w:p w14:paraId="74368581"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8 to 150</w:t>
            </w:r>
          </w:p>
        </w:tc>
        <w:tc>
          <w:tcPr>
            <w:tcW w:w="0" w:type="auto"/>
            <w:vAlign w:val="center"/>
            <w:hideMark/>
          </w:tcPr>
          <w:p w14:paraId="6AACA1F1"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 to +3.4%</w:t>
            </w:r>
          </w:p>
        </w:tc>
        <w:tc>
          <w:tcPr>
            <w:tcW w:w="0" w:type="auto"/>
            <w:vAlign w:val="center"/>
            <w:hideMark/>
          </w:tcPr>
          <w:p w14:paraId="7BCD92F5"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±0.3%</w:t>
            </w:r>
          </w:p>
        </w:tc>
        <w:tc>
          <w:tcPr>
            <w:tcW w:w="0" w:type="auto"/>
            <w:vAlign w:val="center"/>
            <w:hideMark/>
          </w:tcPr>
          <w:p w14:paraId="188BBD3D"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Coordination benefit saturates beyond 50-75 buildings</w:t>
            </w:r>
          </w:p>
        </w:tc>
      </w:tr>
      <w:tr w:rsidR="006625BE" w:rsidRPr="006625BE" w14:paraId="01711524" w14:textId="77777777" w:rsidTr="006625BE">
        <w:trPr>
          <w:jc w:val="center"/>
        </w:trPr>
        <w:tc>
          <w:tcPr>
            <w:tcW w:w="0" w:type="auto"/>
            <w:vAlign w:val="center"/>
            <w:hideMark/>
          </w:tcPr>
          <w:p w14:paraId="24303406"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Dust Storm Frequency</w:t>
            </w:r>
          </w:p>
        </w:tc>
        <w:tc>
          <w:tcPr>
            <w:tcW w:w="0" w:type="auto"/>
            <w:vAlign w:val="center"/>
            <w:hideMark/>
          </w:tcPr>
          <w:p w14:paraId="6848A2AB"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10 to 40 events/year</w:t>
            </w:r>
          </w:p>
        </w:tc>
        <w:tc>
          <w:tcPr>
            <w:tcW w:w="0" w:type="auto"/>
            <w:vAlign w:val="center"/>
            <w:hideMark/>
          </w:tcPr>
          <w:p w14:paraId="459567D1"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±2.1%</w:t>
            </w:r>
          </w:p>
        </w:tc>
        <w:tc>
          <w:tcPr>
            <w:tcW w:w="0" w:type="auto"/>
            <w:vAlign w:val="center"/>
            <w:hideMark/>
          </w:tcPr>
          <w:p w14:paraId="0FBC93C5"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±1.8%</w:t>
            </w:r>
          </w:p>
        </w:tc>
        <w:tc>
          <w:tcPr>
            <w:tcW w:w="0" w:type="auto"/>
            <w:vAlign w:val="center"/>
            <w:hideMark/>
          </w:tcPr>
          <w:p w14:paraId="507DB40C"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Framework adapts to varying storm patterns</w:t>
            </w:r>
          </w:p>
        </w:tc>
      </w:tr>
      <w:tr w:rsidR="006625BE" w:rsidRPr="006625BE" w14:paraId="315D66B1" w14:textId="77777777" w:rsidTr="006625BE">
        <w:trPr>
          <w:jc w:val="center"/>
        </w:trPr>
        <w:tc>
          <w:tcPr>
            <w:tcW w:w="0" w:type="auto"/>
            <w:vAlign w:val="center"/>
            <w:hideMark/>
          </w:tcPr>
          <w:p w14:paraId="6A44C551"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Pre-cooling Temperature Target</w:t>
            </w:r>
          </w:p>
        </w:tc>
        <w:tc>
          <w:tcPr>
            <w:tcW w:w="0" w:type="auto"/>
            <w:vAlign w:val="center"/>
            <w:hideMark/>
          </w:tcPr>
          <w:p w14:paraId="6B5299F4"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21 to 23°C</w:t>
            </w:r>
          </w:p>
        </w:tc>
        <w:tc>
          <w:tcPr>
            <w:tcW w:w="0" w:type="auto"/>
            <w:vAlign w:val="center"/>
            <w:hideMark/>
          </w:tcPr>
          <w:p w14:paraId="5AE90FAA"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±1.9%</w:t>
            </w:r>
          </w:p>
        </w:tc>
        <w:tc>
          <w:tcPr>
            <w:tcW w:w="0" w:type="auto"/>
            <w:vAlign w:val="center"/>
            <w:hideMark/>
          </w:tcPr>
          <w:p w14:paraId="3A0AC77F"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±2.4%</w:t>
            </w:r>
          </w:p>
        </w:tc>
        <w:tc>
          <w:tcPr>
            <w:tcW w:w="0" w:type="auto"/>
            <w:vAlign w:val="center"/>
            <w:hideMark/>
          </w:tcPr>
          <w:p w14:paraId="4A942BB4" w14:textId="77777777" w:rsidR="006625BE" w:rsidRPr="006625BE" w:rsidRDefault="006625BE" w:rsidP="006625BE">
            <w:pPr>
              <w:bidi w:val="0"/>
              <w:spacing w:after="160" w:line="259" w:lineRule="auto"/>
              <w:jc w:val="center"/>
              <w:rPr>
                <w:rFonts w:asciiTheme="majorBidi" w:hAnsiTheme="majorBidi" w:cstheme="majorBidi"/>
                <w:lang w:val="en"/>
              </w:rPr>
            </w:pPr>
            <w:r w:rsidRPr="006625BE">
              <w:rPr>
                <w:rFonts w:asciiTheme="majorBidi" w:hAnsiTheme="majorBidi" w:cstheme="majorBidi"/>
                <w:lang w:val="en"/>
              </w:rPr>
              <w:t>22°C optimal for most building types</w:t>
            </w:r>
          </w:p>
        </w:tc>
      </w:tr>
    </w:tbl>
    <w:p w14:paraId="1F59C798" w14:textId="77777777" w:rsidR="001B48A4" w:rsidRPr="001B48A4" w:rsidRDefault="001B48A4" w:rsidP="001B48A4">
      <w:pPr>
        <w:bidi w:val="0"/>
        <w:rPr>
          <w:rFonts w:asciiTheme="majorBidi" w:hAnsiTheme="majorBidi" w:cstheme="majorBidi"/>
        </w:rPr>
      </w:pPr>
      <w:r w:rsidRPr="001B48A4">
        <w:rPr>
          <w:rFonts w:asciiTheme="majorBidi" w:hAnsiTheme="majorBidi" w:cstheme="majorBidi"/>
          <w:b/>
          <w:bCs/>
        </w:rPr>
        <w:t>S13. Building-Level Savings Distribution and Confidence Intervals</w:t>
      </w:r>
    </w:p>
    <w:p w14:paraId="524AC4A5" w14:textId="7AA6F308" w:rsidR="001B48A4" w:rsidRPr="001B48A4" w:rsidRDefault="001B48A4" w:rsidP="001B48A4">
      <w:pPr>
        <w:bidi w:val="0"/>
        <w:jc w:val="both"/>
        <w:rPr>
          <w:rFonts w:asciiTheme="majorBidi" w:hAnsiTheme="majorBidi" w:cstheme="majorBidi"/>
        </w:rPr>
      </w:pPr>
      <w:r w:rsidRPr="001B48A4">
        <w:rPr>
          <w:rFonts w:asciiTheme="majorBidi" w:hAnsiTheme="majorBidi" w:cstheme="majorBidi"/>
        </w:rPr>
        <w:t>Table S13 reports individual building-level energy savings relative to conventional control, with 95% confidence intervals obtained through building-level bootstrap resampling with 1000 iterations, as referenced in Section 2.10.</w:t>
      </w:r>
    </w:p>
    <w:tbl>
      <w:tblPr>
        <w:tblStyle w:val="TableGrid"/>
        <w:tblW w:w="0" w:type="auto"/>
        <w:jc w:val="center"/>
        <w:tblLook w:val="04A0" w:firstRow="1" w:lastRow="0" w:firstColumn="1" w:lastColumn="0" w:noHBand="0" w:noVBand="1"/>
      </w:tblPr>
      <w:tblGrid>
        <w:gridCol w:w="2465"/>
        <w:gridCol w:w="1988"/>
        <w:gridCol w:w="1524"/>
        <w:gridCol w:w="1500"/>
      </w:tblGrid>
      <w:tr w:rsidR="006431E2" w:rsidRPr="006431E2" w14:paraId="2986EF5B" w14:textId="77777777" w:rsidTr="006431E2">
        <w:trPr>
          <w:jc w:val="center"/>
        </w:trPr>
        <w:tc>
          <w:tcPr>
            <w:tcW w:w="0" w:type="auto"/>
            <w:gridSpan w:val="4"/>
            <w:vAlign w:val="center"/>
          </w:tcPr>
          <w:p w14:paraId="286799E0" w14:textId="66D3D844" w:rsidR="006431E2" w:rsidRPr="006431E2" w:rsidRDefault="006431E2" w:rsidP="006431E2">
            <w:pPr>
              <w:bidi w:val="0"/>
              <w:jc w:val="center"/>
              <w:rPr>
                <w:rFonts w:asciiTheme="majorBidi" w:hAnsiTheme="majorBidi" w:cstheme="majorBidi"/>
              </w:rPr>
            </w:pPr>
            <w:r w:rsidRPr="006431E2">
              <w:rPr>
                <w:rFonts w:asciiTheme="majorBidi" w:hAnsiTheme="majorBidi" w:cstheme="majorBidi"/>
              </w:rPr>
              <w:t>Table S13. Building-Level Energy Savings with 95% Confidence Intervals</w:t>
            </w:r>
          </w:p>
        </w:tc>
      </w:tr>
      <w:tr w:rsidR="001B48A4" w:rsidRPr="006431E2" w14:paraId="481B5456" w14:textId="77777777" w:rsidTr="006431E2">
        <w:trPr>
          <w:jc w:val="center"/>
        </w:trPr>
        <w:tc>
          <w:tcPr>
            <w:tcW w:w="0" w:type="auto"/>
            <w:vAlign w:val="center"/>
            <w:hideMark/>
          </w:tcPr>
          <w:p w14:paraId="1872652A"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Building ID</w:t>
            </w:r>
          </w:p>
        </w:tc>
        <w:tc>
          <w:tcPr>
            <w:tcW w:w="0" w:type="auto"/>
            <w:vAlign w:val="center"/>
            <w:hideMark/>
          </w:tcPr>
          <w:p w14:paraId="779FC53C"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Energy Savings (%)</w:t>
            </w:r>
          </w:p>
        </w:tc>
        <w:tc>
          <w:tcPr>
            <w:tcW w:w="0" w:type="auto"/>
            <w:vAlign w:val="center"/>
            <w:hideMark/>
          </w:tcPr>
          <w:p w14:paraId="475E8BDA"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95% CI Lower</w:t>
            </w:r>
          </w:p>
        </w:tc>
        <w:tc>
          <w:tcPr>
            <w:tcW w:w="0" w:type="auto"/>
            <w:vAlign w:val="center"/>
            <w:hideMark/>
          </w:tcPr>
          <w:p w14:paraId="11280A2E"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95% CI Upper</w:t>
            </w:r>
          </w:p>
        </w:tc>
      </w:tr>
      <w:tr w:rsidR="001B48A4" w:rsidRPr="006431E2" w14:paraId="0D5549CB" w14:textId="77777777" w:rsidTr="006431E2">
        <w:trPr>
          <w:jc w:val="center"/>
        </w:trPr>
        <w:tc>
          <w:tcPr>
            <w:tcW w:w="0" w:type="auto"/>
            <w:vAlign w:val="center"/>
            <w:hideMark/>
          </w:tcPr>
          <w:p w14:paraId="5B7F47F9"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RB-01</w:t>
            </w:r>
          </w:p>
        </w:tc>
        <w:tc>
          <w:tcPr>
            <w:tcW w:w="0" w:type="auto"/>
            <w:vAlign w:val="center"/>
            <w:hideMark/>
          </w:tcPr>
          <w:p w14:paraId="3CF90867"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34.2</w:t>
            </w:r>
          </w:p>
        </w:tc>
        <w:tc>
          <w:tcPr>
            <w:tcW w:w="0" w:type="auto"/>
            <w:vAlign w:val="center"/>
            <w:hideMark/>
          </w:tcPr>
          <w:p w14:paraId="38C4354E"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30.1</w:t>
            </w:r>
          </w:p>
        </w:tc>
        <w:tc>
          <w:tcPr>
            <w:tcW w:w="0" w:type="auto"/>
            <w:vAlign w:val="center"/>
            <w:hideMark/>
          </w:tcPr>
          <w:p w14:paraId="5A3DBBAA"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38.3</w:t>
            </w:r>
          </w:p>
        </w:tc>
      </w:tr>
      <w:tr w:rsidR="001B48A4" w:rsidRPr="006431E2" w14:paraId="158A0FAC" w14:textId="77777777" w:rsidTr="006431E2">
        <w:trPr>
          <w:jc w:val="center"/>
        </w:trPr>
        <w:tc>
          <w:tcPr>
            <w:tcW w:w="0" w:type="auto"/>
            <w:vAlign w:val="center"/>
            <w:hideMark/>
          </w:tcPr>
          <w:p w14:paraId="1BFCACD7"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RB-02</w:t>
            </w:r>
          </w:p>
        </w:tc>
        <w:tc>
          <w:tcPr>
            <w:tcW w:w="0" w:type="auto"/>
            <w:vAlign w:val="center"/>
            <w:hideMark/>
          </w:tcPr>
          <w:p w14:paraId="477F8182"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33.8</w:t>
            </w:r>
          </w:p>
        </w:tc>
        <w:tc>
          <w:tcPr>
            <w:tcW w:w="0" w:type="auto"/>
            <w:vAlign w:val="center"/>
            <w:hideMark/>
          </w:tcPr>
          <w:p w14:paraId="0198240F"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29.5</w:t>
            </w:r>
          </w:p>
        </w:tc>
        <w:tc>
          <w:tcPr>
            <w:tcW w:w="0" w:type="auto"/>
            <w:vAlign w:val="center"/>
            <w:hideMark/>
          </w:tcPr>
          <w:p w14:paraId="44AC0008"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38.1</w:t>
            </w:r>
          </w:p>
        </w:tc>
      </w:tr>
      <w:tr w:rsidR="001B48A4" w:rsidRPr="006431E2" w14:paraId="44535887" w14:textId="77777777" w:rsidTr="006431E2">
        <w:trPr>
          <w:jc w:val="center"/>
        </w:trPr>
        <w:tc>
          <w:tcPr>
            <w:tcW w:w="0" w:type="auto"/>
            <w:vAlign w:val="center"/>
            <w:hideMark/>
          </w:tcPr>
          <w:p w14:paraId="6C87F37A"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RB-03</w:t>
            </w:r>
          </w:p>
        </w:tc>
        <w:tc>
          <w:tcPr>
            <w:tcW w:w="0" w:type="auto"/>
            <w:vAlign w:val="center"/>
            <w:hideMark/>
          </w:tcPr>
          <w:p w14:paraId="36947FCA"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38.9</w:t>
            </w:r>
          </w:p>
        </w:tc>
        <w:tc>
          <w:tcPr>
            <w:tcW w:w="0" w:type="auto"/>
            <w:vAlign w:val="center"/>
            <w:hideMark/>
          </w:tcPr>
          <w:p w14:paraId="79F73495"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34.7</w:t>
            </w:r>
          </w:p>
        </w:tc>
        <w:tc>
          <w:tcPr>
            <w:tcW w:w="0" w:type="auto"/>
            <w:vAlign w:val="center"/>
            <w:hideMark/>
          </w:tcPr>
          <w:p w14:paraId="1BA92DEB"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43.1</w:t>
            </w:r>
          </w:p>
        </w:tc>
      </w:tr>
      <w:tr w:rsidR="001B48A4" w:rsidRPr="006431E2" w14:paraId="09034315" w14:textId="77777777" w:rsidTr="006431E2">
        <w:trPr>
          <w:jc w:val="center"/>
        </w:trPr>
        <w:tc>
          <w:tcPr>
            <w:tcW w:w="0" w:type="auto"/>
            <w:vAlign w:val="center"/>
            <w:hideMark/>
          </w:tcPr>
          <w:p w14:paraId="4C7809CF"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RB-04</w:t>
            </w:r>
          </w:p>
        </w:tc>
        <w:tc>
          <w:tcPr>
            <w:tcW w:w="0" w:type="auto"/>
            <w:vAlign w:val="center"/>
            <w:hideMark/>
          </w:tcPr>
          <w:p w14:paraId="341D3114"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40.1</w:t>
            </w:r>
          </w:p>
        </w:tc>
        <w:tc>
          <w:tcPr>
            <w:tcW w:w="0" w:type="auto"/>
            <w:vAlign w:val="center"/>
            <w:hideMark/>
          </w:tcPr>
          <w:p w14:paraId="5EF08ECD"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35.8</w:t>
            </w:r>
          </w:p>
        </w:tc>
        <w:tc>
          <w:tcPr>
            <w:tcW w:w="0" w:type="auto"/>
            <w:vAlign w:val="center"/>
            <w:hideMark/>
          </w:tcPr>
          <w:p w14:paraId="4DA333B3"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44.4</w:t>
            </w:r>
          </w:p>
        </w:tc>
      </w:tr>
      <w:tr w:rsidR="001B48A4" w:rsidRPr="006431E2" w14:paraId="17650F8A" w14:textId="77777777" w:rsidTr="006431E2">
        <w:trPr>
          <w:jc w:val="center"/>
        </w:trPr>
        <w:tc>
          <w:tcPr>
            <w:tcW w:w="0" w:type="auto"/>
            <w:vAlign w:val="center"/>
            <w:hideMark/>
          </w:tcPr>
          <w:p w14:paraId="5D312311"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RB-05</w:t>
            </w:r>
          </w:p>
        </w:tc>
        <w:tc>
          <w:tcPr>
            <w:tcW w:w="0" w:type="auto"/>
            <w:vAlign w:val="center"/>
            <w:hideMark/>
          </w:tcPr>
          <w:p w14:paraId="411B23FC"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35.6</w:t>
            </w:r>
          </w:p>
        </w:tc>
        <w:tc>
          <w:tcPr>
            <w:tcW w:w="0" w:type="auto"/>
            <w:vAlign w:val="center"/>
            <w:hideMark/>
          </w:tcPr>
          <w:p w14:paraId="49404819"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31.2</w:t>
            </w:r>
          </w:p>
        </w:tc>
        <w:tc>
          <w:tcPr>
            <w:tcW w:w="0" w:type="auto"/>
            <w:vAlign w:val="center"/>
            <w:hideMark/>
          </w:tcPr>
          <w:p w14:paraId="421AC0D9"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40.0</w:t>
            </w:r>
          </w:p>
        </w:tc>
      </w:tr>
      <w:tr w:rsidR="001B48A4" w:rsidRPr="006431E2" w14:paraId="2CB6DF24" w14:textId="77777777" w:rsidTr="006431E2">
        <w:trPr>
          <w:jc w:val="center"/>
        </w:trPr>
        <w:tc>
          <w:tcPr>
            <w:tcW w:w="0" w:type="auto"/>
            <w:vAlign w:val="center"/>
            <w:hideMark/>
          </w:tcPr>
          <w:p w14:paraId="1B11D848"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RB-06</w:t>
            </w:r>
          </w:p>
        </w:tc>
        <w:tc>
          <w:tcPr>
            <w:tcW w:w="0" w:type="auto"/>
            <w:vAlign w:val="center"/>
            <w:hideMark/>
          </w:tcPr>
          <w:p w14:paraId="16A31002"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36.4</w:t>
            </w:r>
          </w:p>
        </w:tc>
        <w:tc>
          <w:tcPr>
            <w:tcW w:w="0" w:type="auto"/>
            <w:vAlign w:val="center"/>
            <w:hideMark/>
          </w:tcPr>
          <w:p w14:paraId="08A9EC01"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32.0</w:t>
            </w:r>
          </w:p>
        </w:tc>
        <w:tc>
          <w:tcPr>
            <w:tcW w:w="0" w:type="auto"/>
            <w:vAlign w:val="center"/>
            <w:hideMark/>
          </w:tcPr>
          <w:p w14:paraId="79CF9C94"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40.8</w:t>
            </w:r>
          </w:p>
        </w:tc>
      </w:tr>
      <w:tr w:rsidR="001B48A4" w:rsidRPr="006431E2" w14:paraId="0962BBEE" w14:textId="77777777" w:rsidTr="006431E2">
        <w:trPr>
          <w:jc w:val="center"/>
        </w:trPr>
        <w:tc>
          <w:tcPr>
            <w:tcW w:w="0" w:type="auto"/>
            <w:vAlign w:val="center"/>
            <w:hideMark/>
          </w:tcPr>
          <w:p w14:paraId="7E9B27D7"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CB-01</w:t>
            </w:r>
          </w:p>
        </w:tc>
        <w:tc>
          <w:tcPr>
            <w:tcW w:w="0" w:type="auto"/>
            <w:vAlign w:val="center"/>
            <w:hideMark/>
          </w:tcPr>
          <w:p w14:paraId="2154530D"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43.5</w:t>
            </w:r>
          </w:p>
        </w:tc>
        <w:tc>
          <w:tcPr>
            <w:tcW w:w="0" w:type="auto"/>
            <w:vAlign w:val="center"/>
            <w:hideMark/>
          </w:tcPr>
          <w:p w14:paraId="3B02DB96"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39.0</w:t>
            </w:r>
          </w:p>
        </w:tc>
        <w:tc>
          <w:tcPr>
            <w:tcW w:w="0" w:type="auto"/>
            <w:vAlign w:val="center"/>
            <w:hideMark/>
          </w:tcPr>
          <w:p w14:paraId="77AED65E"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48.0</w:t>
            </w:r>
          </w:p>
        </w:tc>
      </w:tr>
      <w:tr w:rsidR="001B48A4" w:rsidRPr="006431E2" w14:paraId="25632811" w14:textId="77777777" w:rsidTr="006431E2">
        <w:trPr>
          <w:jc w:val="center"/>
        </w:trPr>
        <w:tc>
          <w:tcPr>
            <w:tcW w:w="0" w:type="auto"/>
            <w:vAlign w:val="center"/>
            <w:hideMark/>
          </w:tcPr>
          <w:p w14:paraId="2BD03C9B"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CB-02</w:t>
            </w:r>
          </w:p>
        </w:tc>
        <w:tc>
          <w:tcPr>
            <w:tcW w:w="0" w:type="auto"/>
            <w:vAlign w:val="center"/>
            <w:hideMark/>
          </w:tcPr>
          <w:p w14:paraId="6EB1C10D"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40.1</w:t>
            </w:r>
          </w:p>
        </w:tc>
        <w:tc>
          <w:tcPr>
            <w:tcW w:w="0" w:type="auto"/>
            <w:vAlign w:val="center"/>
            <w:hideMark/>
          </w:tcPr>
          <w:p w14:paraId="3447F926"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35.6</w:t>
            </w:r>
          </w:p>
        </w:tc>
        <w:tc>
          <w:tcPr>
            <w:tcW w:w="0" w:type="auto"/>
            <w:vAlign w:val="center"/>
            <w:hideMark/>
          </w:tcPr>
          <w:p w14:paraId="482DF029"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44.6</w:t>
            </w:r>
          </w:p>
        </w:tc>
      </w:tr>
      <w:tr w:rsidR="001B48A4" w:rsidRPr="006431E2" w14:paraId="24BB0661" w14:textId="77777777" w:rsidTr="006431E2">
        <w:trPr>
          <w:jc w:val="center"/>
        </w:trPr>
        <w:tc>
          <w:tcPr>
            <w:tcW w:w="0" w:type="auto"/>
            <w:vAlign w:val="center"/>
            <w:hideMark/>
          </w:tcPr>
          <w:p w14:paraId="6804DF7A"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Residential Mean</w:t>
            </w:r>
          </w:p>
        </w:tc>
        <w:tc>
          <w:tcPr>
            <w:tcW w:w="0" w:type="auto"/>
            <w:vAlign w:val="center"/>
            <w:hideMark/>
          </w:tcPr>
          <w:p w14:paraId="1DFE3A37"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36.5</w:t>
            </w:r>
          </w:p>
        </w:tc>
        <w:tc>
          <w:tcPr>
            <w:tcW w:w="0" w:type="auto"/>
            <w:vAlign w:val="center"/>
            <w:hideMark/>
          </w:tcPr>
          <w:p w14:paraId="3D0C233A"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33.1</w:t>
            </w:r>
          </w:p>
        </w:tc>
        <w:tc>
          <w:tcPr>
            <w:tcW w:w="0" w:type="auto"/>
            <w:vAlign w:val="center"/>
            <w:hideMark/>
          </w:tcPr>
          <w:p w14:paraId="15B03A58"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39.9</w:t>
            </w:r>
          </w:p>
        </w:tc>
      </w:tr>
      <w:tr w:rsidR="001B48A4" w:rsidRPr="006431E2" w14:paraId="5A73F866" w14:textId="77777777" w:rsidTr="006431E2">
        <w:trPr>
          <w:jc w:val="center"/>
        </w:trPr>
        <w:tc>
          <w:tcPr>
            <w:tcW w:w="0" w:type="auto"/>
            <w:vAlign w:val="center"/>
            <w:hideMark/>
          </w:tcPr>
          <w:p w14:paraId="35F08ADC"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Commercial Mean</w:t>
            </w:r>
          </w:p>
        </w:tc>
        <w:tc>
          <w:tcPr>
            <w:tcW w:w="0" w:type="auto"/>
            <w:vAlign w:val="center"/>
            <w:hideMark/>
          </w:tcPr>
          <w:p w14:paraId="680BE8AB"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41.8</w:t>
            </w:r>
          </w:p>
        </w:tc>
        <w:tc>
          <w:tcPr>
            <w:tcW w:w="0" w:type="auto"/>
            <w:vAlign w:val="center"/>
            <w:hideMark/>
          </w:tcPr>
          <w:p w14:paraId="2BE9E4A7"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37.4</w:t>
            </w:r>
          </w:p>
        </w:tc>
        <w:tc>
          <w:tcPr>
            <w:tcW w:w="0" w:type="auto"/>
            <w:vAlign w:val="center"/>
            <w:hideMark/>
          </w:tcPr>
          <w:p w14:paraId="46F5B029"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46.2</w:t>
            </w:r>
          </w:p>
        </w:tc>
      </w:tr>
      <w:tr w:rsidR="001B48A4" w:rsidRPr="006431E2" w14:paraId="3951BFFC" w14:textId="77777777" w:rsidTr="006431E2">
        <w:trPr>
          <w:jc w:val="center"/>
        </w:trPr>
        <w:tc>
          <w:tcPr>
            <w:tcW w:w="0" w:type="auto"/>
            <w:vAlign w:val="center"/>
            <w:hideMark/>
          </w:tcPr>
          <w:p w14:paraId="2E0D4349"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Portfolio Weighted Mean</w:t>
            </w:r>
          </w:p>
        </w:tc>
        <w:tc>
          <w:tcPr>
            <w:tcW w:w="0" w:type="auto"/>
            <w:vAlign w:val="center"/>
            <w:hideMark/>
          </w:tcPr>
          <w:p w14:paraId="4DDB2661"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37.8</w:t>
            </w:r>
          </w:p>
        </w:tc>
        <w:tc>
          <w:tcPr>
            <w:tcW w:w="0" w:type="auto"/>
            <w:vAlign w:val="center"/>
            <w:hideMark/>
          </w:tcPr>
          <w:p w14:paraId="6B5C2F6D"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35.9</w:t>
            </w:r>
          </w:p>
        </w:tc>
        <w:tc>
          <w:tcPr>
            <w:tcW w:w="0" w:type="auto"/>
            <w:vAlign w:val="center"/>
            <w:hideMark/>
          </w:tcPr>
          <w:p w14:paraId="4A9460C8" w14:textId="77777777" w:rsidR="001B48A4" w:rsidRPr="006431E2" w:rsidRDefault="001B48A4" w:rsidP="006431E2">
            <w:pPr>
              <w:bidi w:val="0"/>
              <w:jc w:val="center"/>
              <w:rPr>
                <w:rFonts w:asciiTheme="majorBidi" w:hAnsiTheme="majorBidi" w:cstheme="majorBidi"/>
              </w:rPr>
            </w:pPr>
            <w:r w:rsidRPr="006431E2">
              <w:rPr>
                <w:rFonts w:asciiTheme="majorBidi" w:hAnsiTheme="majorBidi" w:cstheme="majorBidi"/>
              </w:rPr>
              <w:t>39.7</w:t>
            </w:r>
          </w:p>
        </w:tc>
      </w:tr>
    </w:tbl>
    <w:p w14:paraId="677A7F3F" w14:textId="77777777" w:rsidR="00FA2342" w:rsidRPr="006625BE" w:rsidRDefault="00FA2342" w:rsidP="00FA2342">
      <w:pPr>
        <w:bidi w:val="0"/>
        <w:rPr>
          <w:rFonts w:asciiTheme="majorBidi" w:hAnsiTheme="majorBidi" w:cstheme="majorBidi"/>
          <w:lang w:val="en"/>
        </w:rPr>
      </w:pPr>
    </w:p>
    <w:p w14:paraId="26840EF9" w14:textId="77777777" w:rsidR="006431E2" w:rsidRPr="006431E2" w:rsidRDefault="006431E2" w:rsidP="006431E2">
      <w:pPr>
        <w:bidi w:val="0"/>
        <w:rPr>
          <w:rFonts w:asciiTheme="majorBidi" w:hAnsiTheme="majorBidi" w:cstheme="majorBidi"/>
        </w:rPr>
      </w:pPr>
      <w:r w:rsidRPr="006431E2">
        <w:rPr>
          <w:rFonts w:asciiTheme="majorBidi" w:hAnsiTheme="majorBidi" w:cstheme="majorBidi"/>
          <w:b/>
          <w:bCs/>
        </w:rPr>
        <w:t>S14. Community-Scale Simulation Methodology</w:t>
      </w:r>
    </w:p>
    <w:p w14:paraId="333F276C" w14:textId="77777777" w:rsidR="006431E2" w:rsidRPr="006431E2" w:rsidRDefault="006431E2" w:rsidP="006431E2">
      <w:pPr>
        <w:bidi w:val="0"/>
        <w:jc w:val="both"/>
        <w:rPr>
          <w:rFonts w:asciiTheme="majorBidi" w:hAnsiTheme="majorBidi" w:cstheme="majorBidi"/>
        </w:rPr>
      </w:pPr>
      <w:r w:rsidRPr="006431E2">
        <w:rPr>
          <w:rFonts w:asciiTheme="majorBidi" w:hAnsiTheme="majorBidi" w:cstheme="majorBidi"/>
        </w:rPr>
        <w:t>This section documents the procedure used to generate the 150-building synthetic community referenced in Section 2.11 and Section 3.7 of the main text. All results derived from this procedure are simulation-based and were not obtained through additional field deployment.</w:t>
      </w:r>
    </w:p>
    <w:p w14:paraId="18D82038" w14:textId="77777777" w:rsidR="006431E2" w:rsidRPr="006431E2" w:rsidRDefault="006431E2" w:rsidP="006431E2">
      <w:pPr>
        <w:bidi w:val="0"/>
        <w:jc w:val="both"/>
        <w:rPr>
          <w:rFonts w:asciiTheme="majorBidi" w:hAnsiTheme="majorBidi" w:cstheme="majorBidi"/>
        </w:rPr>
      </w:pPr>
      <w:r w:rsidRPr="006431E2">
        <w:rPr>
          <w:rFonts w:asciiTheme="majorBidi" w:hAnsiTheme="majorBidi" w:cstheme="majorBidi"/>
        </w:rPr>
        <w:t>Building-level parameters for the synthetic community were drawn from probability distributions fitted to the eight calibrated field buildings rather than sampled directly from the field dataset, so as to generate a larger and more varied population while preserving the statistical structure observed on site. Floor area was sampled from a truncated normal distribution fitted separately for residential and commercial archetypes, using the field-observed means and standard deviations reported in Table 1 of the main text, bounded at plus or minus 40% of the observed range to avoid unrealistic outliers. Insulation R-value was sampled from a uniform distribution spanning the field-observed range of 2.0 to 3.8 m²·K/W for residential buildings and 2.0 to 3.5 m²·K/W for commercial buildings, the latter widened slightly beyond the two monitored facilities to reflect plausible regional variation. HVAC coefficient of performance was sampled from a truncated normal distribution centered on the field-observed mean, reproducing the observed range of 2.7 to 3.6. Window-to-wall ratio was assigned using typical regional construction values of 15 to 25% for residential units and 25 to 40% for commercial units, based on regional building code guidance. Construction vintage was sampled uniformly across the 2005 to 2020 range.</w:t>
      </w:r>
    </w:p>
    <w:p w14:paraId="3658D0D9" w14:textId="77777777" w:rsidR="006431E2" w:rsidRPr="006431E2" w:rsidRDefault="006431E2" w:rsidP="006431E2">
      <w:pPr>
        <w:bidi w:val="0"/>
        <w:jc w:val="both"/>
        <w:rPr>
          <w:rFonts w:asciiTheme="majorBidi" w:hAnsiTheme="majorBidi" w:cstheme="majorBidi"/>
        </w:rPr>
      </w:pPr>
      <w:r w:rsidRPr="006431E2">
        <w:rPr>
          <w:rFonts w:asciiTheme="majorBidi" w:hAnsiTheme="majorBidi" w:cstheme="majorBidi"/>
        </w:rPr>
        <w:t>The synthetic community preserved a 4:1 ratio of residential to commercial buildings, yielding 120 residential and 30 commercial buildings for the 150-building case, and proportionally scaled populations for the 30, 75, and 150-building steps reported in Table 4 of the main text. The matched homogeneous residential-only community used for comparison in Section 3.7 was generated using the identical procedure restricted to residential parameter distributions, producing a 150-building population with no commercial nodes and a corrected projected saving of 37.9%, as reported in the response to Reviewer 1, Comment 15.</w:t>
      </w:r>
    </w:p>
    <w:p w14:paraId="0850D9C5" w14:textId="77777777" w:rsidR="006431E2" w:rsidRPr="006431E2" w:rsidRDefault="006431E2" w:rsidP="006431E2">
      <w:pPr>
        <w:bidi w:val="0"/>
        <w:jc w:val="both"/>
        <w:rPr>
          <w:rFonts w:asciiTheme="majorBidi" w:hAnsiTheme="majorBidi" w:cstheme="majorBidi"/>
        </w:rPr>
      </w:pPr>
      <w:r w:rsidRPr="006431E2">
        <w:rPr>
          <w:rFonts w:asciiTheme="majorBidi" w:hAnsiTheme="majorBidi" w:cstheme="majorBidi"/>
        </w:rPr>
        <w:t>Buildings were placed on a synthetic grid using inter-building spacing values sampled from the range of centroid distances measured across the eight field buildings, reported in Table 8 of the main text, approximately 15 to 85 meters. Graph edges for the synthetic community followed the same four relationship types defined in Section 2.5.1, applied to the larger synthetic node set. The GNN and DRL components were initialized from the weights obtained through field training on the eight-building cluster and further trained on the synthetic environment for 500,000 timesteps prior to evaluation, using the same PPO hyperparameters and reward structure described in Sections 2.6 and 2.7.</w:t>
      </w:r>
    </w:p>
    <w:p w14:paraId="20BF123E" w14:textId="77777777" w:rsidR="006431E2" w:rsidRPr="006431E2" w:rsidRDefault="006431E2" w:rsidP="006431E2">
      <w:pPr>
        <w:bidi w:val="0"/>
        <w:jc w:val="both"/>
        <w:rPr>
          <w:rFonts w:asciiTheme="majorBidi" w:hAnsiTheme="majorBidi" w:cstheme="majorBidi"/>
        </w:rPr>
      </w:pPr>
      <w:r w:rsidRPr="006431E2">
        <w:rPr>
          <w:rFonts w:asciiTheme="majorBidi" w:hAnsiTheme="majorBidi" w:cstheme="majorBidi"/>
        </w:rPr>
        <w:t xml:space="preserve">This procedure carries forward the calibration accuracy and modeling assumptions established for the eight field buildings but does not independently validate performance for building types, envelope characteristics, or climate </w:t>
      </w:r>
      <w:proofErr w:type="spellStart"/>
      <w:r w:rsidRPr="006431E2">
        <w:rPr>
          <w:rFonts w:asciiTheme="majorBidi" w:hAnsiTheme="majorBidi" w:cstheme="majorBidi"/>
        </w:rPr>
        <w:t>microzones</w:t>
      </w:r>
      <w:proofErr w:type="spellEnd"/>
      <w:r w:rsidRPr="006431E2">
        <w:rPr>
          <w:rFonts w:asciiTheme="majorBidi" w:hAnsiTheme="majorBidi" w:cstheme="majorBidi"/>
        </w:rPr>
        <w:t xml:space="preserve"> outside the range represented in the original field cluster. Practical deployment factors, including communication network reliability across a substantially larger number of edge devices, field commissioning and maintenance workload, and possible degradation in multi-agent coordination as graph size grows, were not modeled and are not reflected in the reported figures.</w:t>
      </w:r>
    </w:p>
    <w:p w14:paraId="21FC55A8" w14:textId="77777777" w:rsidR="00B21294" w:rsidRPr="00B21294" w:rsidRDefault="00B21294" w:rsidP="00B21294">
      <w:pPr>
        <w:bidi w:val="0"/>
        <w:spacing w:before="240"/>
        <w:rPr>
          <w:rFonts w:asciiTheme="majorBidi" w:hAnsiTheme="majorBidi" w:cstheme="majorBidi"/>
          <w:b/>
          <w:bCs/>
        </w:rPr>
      </w:pPr>
      <w:r w:rsidRPr="00B21294">
        <w:rPr>
          <w:rFonts w:asciiTheme="majorBidi" w:hAnsiTheme="majorBidi" w:cstheme="majorBidi"/>
          <w:b/>
          <w:bCs/>
        </w:rPr>
        <w:t>S15. Monte Carlo Uncertainty Propagation Analysis</w:t>
      </w:r>
    </w:p>
    <w:p w14:paraId="1C0A4ED0" w14:textId="01354E06" w:rsidR="00FA2342" w:rsidRDefault="00B21294" w:rsidP="00B21294">
      <w:pPr>
        <w:bidi w:val="0"/>
        <w:jc w:val="both"/>
        <w:rPr>
          <w:rFonts w:asciiTheme="majorBidi" w:hAnsiTheme="majorBidi" w:cstheme="majorBidi"/>
        </w:rPr>
      </w:pPr>
      <w:r w:rsidRPr="00B21294">
        <w:rPr>
          <w:rFonts w:asciiTheme="majorBidi" w:hAnsiTheme="majorBidi" w:cstheme="majorBidi"/>
        </w:rPr>
        <w:t>Table S15 summarizes the Monte Carlo uncertainty propagation analysis referenced in Section 2.10 of the main text. Ten thousand samples were drawn jointly from the accuracy specifications of the deployed sensors, the occupancy estimation error distribution characterized in Section 2.3, and the posterior parameter distributions obtained from the Bayesian digital twin calibration described in Section 2.4.7, and propagated through the reported energy savings calculation.</w:t>
      </w:r>
    </w:p>
    <w:tbl>
      <w:tblPr>
        <w:tblStyle w:val="TableGrid"/>
        <w:tblW w:w="0" w:type="auto"/>
        <w:jc w:val="center"/>
        <w:tblLook w:val="04A0" w:firstRow="1" w:lastRow="0" w:firstColumn="1" w:lastColumn="0" w:noHBand="0" w:noVBand="1"/>
      </w:tblPr>
      <w:tblGrid>
        <w:gridCol w:w="3266"/>
        <w:gridCol w:w="3046"/>
        <w:gridCol w:w="3038"/>
      </w:tblGrid>
      <w:tr w:rsidR="00B21294" w:rsidRPr="00B21294" w14:paraId="5C4C1813" w14:textId="77777777" w:rsidTr="00B21294">
        <w:trPr>
          <w:jc w:val="center"/>
        </w:trPr>
        <w:tc>
          <w:tcPr>
            <w:tcW w:w="0" w:type="auto"/>
            <w:gridSpan w:val="3"/>
            <w:vAlign w:val="center"/>
          </w:tcPr>
          <w:p w14:paraId="550C84B6" w14:textId="7F72AC8A" w:rsidR="00B21294" w:rsidRPr="00B21294" w:rsidRDefault="00B21294" w:rsidP="00B21294">
            <w:pPr>
              <w:bidi w:val="0"/>
              <w:jc w:val="center"/>
              <w:rPr>
                <w:rFonts w:asciiTheme="majorBidi" w:hAnsiTheme="majorBidi" w:cstheme="majorBidi"/>
              </w:rPr>
            </w:pPr>
            <w:r w:rsidRPr="00B21294">
              <w:rPr>
                <w:rFonts w:asciiTheme="majorBidi" w:hAnsiTheme="majorBidi" w:cstheme="majorBidi"/>
                <w:b/>
                <w:bCs/>
              </w:rPr>
              <w:t>Table S15.</w:t>
            </w:r>
            <w:r w:rsidRPr="00B21294">
              <w:rPr>
                <w:rFonts w:asciiTheme="majorBidi" w:hAnsiTheme="majorBidi" w:cstheme="majorBidi"/>
              </w:rPr>
              <w:t xml:space="preserve"> Contribution of Uncertainty Sources to Propagated Energy Savings Interval</w:t>
            </w:r>
          </w:p>
        </w:tc>
      </w:tr>
      <w:tr w:rsidR="00B21294" w:rsidRPr="00B21294" w14:paraId="596C4017" w14:textId="77777777" w:rsidTr="00B21294">
        <w:trPr>
          <w:jc w:val="center"/>
        </w:trPr>
        <w:tc>
          <w:tcPr>
            <w:tcW w:w="0" w:type="auto"/>
            <w:vAlign w:val="center"/>
            <w:hideMark/>
          </w:tcPr>
          <w:p w14:paraId="6BD6AEE2" w14:textId="77777777" w:rsidR="00B21294" w:rsidRPr="00B21294" w:rsidRDefault="00B21294" w:rsidP="00B21294">
            <w:pPr>
              <w:bidi w:val="0"/>
              <w:spacing w:after="160" w:line="259" w:lineRule="auto"/>
              <w:jc w:val="center"/>
              <w:rPr>
                <w:rFonts w:asciiTheme="majorBidi" w:hAnsiTheme="majorBidi" w:cstheme="majorBidi"/>
              </w:rPr>
            </w:pPr>
            <w:r w:rsidRPr="00B21294">
              <w:rPr>
                <w:rFonts w:asciiTheme="majorBidi" w:hAnsiTheme="majorBidi" w:cstheme="majorBidi"/>
              </w:rPr>
              <w:t>Uncertainty Source</w:t>
            </w:r>
          </w:p>
        </w:tc>
        <w:tc>
          <w:tcPr>
            <w:tcW w:w="0" w:type="auto"/>
            <w:vAlign w:val="center"/>
            <w:hideMark/>
          </w:tcPr>
          <w:p w14:paraId="26001009" w14:textId="77777777" w:rsidR="00B21294" w:rsidRPr="00B21294" w:rsidRDefault="00B21294" w:rsidP="00B21294">
            <w:pPr>
              <w:bidi w:val="0"/>
              <w:spacing w:after="160" w:line="259" w:lineRule="auto"/>
              <w:jc w:val="center"/>
              <w:rPr>
                <w:rFonts w:asciiTheme="majorBidi" w:hAnsiTheme="majorBidi" w:cstheme="majorBidi"/>
              </w:rPr>
            </w:pPr>
            <w:r w:rsidRPr="00B21294">
              <w:rPr>
                <w:rFonts w:asciiTheme="majorBidi" w:hAnsiTheme="majorBidi" w:cstheme="majorBidi"/>
              </w:rPr>
              <w:t>Input Range Sampled</w:t>
            </w:r>
          </w:p>
        </w:tc>
        <w:tc>
          <w:tcPr>
            <w:tcW w:w="0" w:type="auto"/>
            <w:vAlign w:val="center"/>
            <w:hideMark/>
          </w:tcPr>
          <w:p w14:paraId="6B73ED87" w14:textId="77777777" w:rsidR="00B21294" w:rsidRPr="00B21294" w:rsidRDefault="00B21294" w:rsidP="00B21294">
            <w:pPr>
              <w:bidi w:val="0"/>
              <w:spacing w:after="160" w:line="259" w:lineRule="auto"/>
              <w:jc w:val="center"/>
              <w:rPr>
                <w:rFonts w:asciiTheme="majorBidi" w:hAnsiTheme="majorBidi" w:cstheme="majorBidi"/>
              </w:rPr>
            </w:pPr>
            <w:r w:rsidRPr="00B21294">
              <w:rPr>
                <w:rFonts w:asciiTheme="majorBidi" w:hAnsiTheme="majorBidi" w:cstheme="majorBidi"/>
              </w:rPr>
              <w:t>Approximate Contribution to Output Variance (%)</w:t>
            </w:r>
          </w:p>
        </w:tc>
      </w:tr>
      <w:tr w:rsidR="00B21294" w:rsidRPr="00B21294" w14:paraId="56A0C147" w14:textId="77777777" w:rsidTr="00B21294">
        <w:trPr>
          <w:jc w:val="center"/>
        </w:trPr>
        <w:tc>
          <w:tcPr>
            <w:tcW w:w="0" w:type="auto"/>
            <w:vAlign w:val="center"/>
            <w:hideMark/>
          </w:tcPr>
          <w:p w14:paraId="28E38980" w14:textId="77777777" w:rsidR="00B21294" w:rsidRPr="00B21294" w:rsidRDefault="00B21294" w:rsidP="00B21294">
            <w:pPr>
              <w:bidi w:val="0"/>
              <w:spacing w:after="160" w:line="259" w:lineRule="auto"/>
              <w:jc w:val="center"/>
              <w:rPr>
                <w:rFonts w:asciiTheme="majorBidi" w:hAnsiTheme="majorBidi" w:cstheme="majorBidi"/>
              </w:rPr>
            </w:pPr>
            <w:r w:rsidRPr="00B21294">
              <w:rPr>
                <w:rFonts w:asciiTheme="majorBidi" w:hAnsiTheme="majorBidi" w:cstheme="majorBidi"/>
              </w:rPr>
              <w:t>Power meter and temperature sensor accuracy</w:t>
            </w:r>
          </w:p>
        </w:tc>
        <w:tc>
          <w:tcPr>
            <w:tcW w:w="0" w:type="auto"/>
            <w:vAlign w:val="center"/>
            <w:hideMark/>
          </w:tcPr>
          <w:p w14:paraId="3C1EB07E" w14:textId="77777777" w:rsidR="00B21294" w:rsidRPr="00B21294" w:rsidRDefault="00B21294" w:rsidP="00B21294">
            <w:pPr>
              <w:bidi w:val="0"/>
              <w:spacing w:after="160" w:line="259" w:lineRule="auto"/>
              <w:jc w:val="center"/>
              <w:rPr>
                <w:rFonts w:asciiTheme="majorBidi" w:hAnsiTheme="majorBidi" w:cstheme="majorBidi"/>
              </w:rPr>
            </w:pPr>
            <w:r w:rsidRPr="00B21294">
              <w:rPr>
                <w:rFonts w:asciiTheme="majorBidi" w:hAnsiTheme="majorBidi" w:cstheme="majorBidi"/>
              </w:rPr>
              <w:t>Per Section 2.3 specifications</w:t>
            </w:r>
          </w:p>
        </w:tc>
        <w:tc>
          <w:tcPr>
            <w:tcW w:w="0" w:type="auto"/>
            <w:vAlign w:val="center"/>
            <w:hideMark/>
          </w:tcPr>
          <w:p w14:paraId="0065A612" w14:textId="77777777" w:rsidR="00B21294" w:rsidRPr="00B21294" w:rsidRDefault="00B21294" w:rsidP="00B21294">
            <w:pPr>
              <w:bidi w:val="0"/>
              <w:spacing w:after="160" w:line="259" w:lineRule="auto"/>
              <w:jc w:val="center"/>
              <w:rPr>
                <w:rFonts w:asciiTheme="majorBidi" w:hAnsiTheme="majorBidi" w:cstheme="majorBidi"/>
              </w:rPr>
            </w:pPr>
            <w:r w:rsidRPr="00B21294">
              <w:rPr>
                <w:rFonts w:asciiTheme="majorBidi" w:hAnsiTheme="majorBidi" w:cstheme="majorBidi"/>
              </w:rPr>
              <w:t>18</w:t>
            </w:r>
          </w:p>
        </w:tc>
      </w:tr>
      <w:tr w:rsidR="00B21294" w:rsidRPr="00B21294" w14:paraId="2E7EF507" w14:textId="77777777" w:rsidTr="00B21294">
        <w:trPr>
          <w:jc w:val="center"/>
        </w:trPr>
        <w:tc>
          <w:tcPr>
            <w:tcW w:w="0" w:type="auto"/>
            <w:vAlign w:val="center"/>
            <w:hideMark/>
          </w:tcPr>
          <w:p w14:paraId="7023983C" w14:textId="77777777" w:rsidR="00B21294" w:rsidRPr="00B21294" w:rsidRDefault="00B21294" w:rsidP="00B21294">
            <w:pPr>
              <w:bidi w:val="0"/>
              <w:spacing w:after="160" w:line="259" w:lineRule="auto"/>
              <w:jc w:val="center"/>
              <w:rPr>
                <w:rFonts w:asciiTheme="majorBidi" w:hAnsiTheme="majorBidi" w:cstheme="majorBidi"/>
              </w:rPr>
            </w:pPr>
            <w:r w:rsidRPr="00B21294">
              <w:rPr>
                <w:rFonts w:asciiTheme="majorBidi" w:hAnsiTheme="majorBidi" w:cstheme="majorBidi"/>
              </w:rPr>
              <w:t>Occupancy estimation error</w:t>
            </w:r>
          </w:p>
        </w:tc>
        <w:tc>
          <w:tcPr>
            <w:tcW w:w="0" w:type="auto"/>
            <w:vAlign w:val="center"/>
            <w:hideMark/>
          </w:tcPr>
          <w:p w14:paraId="20941D0D" w14:textId="77777777" w:rsidR="00B21294" w:rsidRPr="00B21294" w:rsidRDefault="00B21294" w:rsidP="00B21294">
            <w:pPr>
              <w:bidi w:val="0"/>
              <w:spacing w:after="160" w:line="259" w:lineRule="auto"/>
              <w:jc w:val="center"/>
              <w:rPr>
                <w:rFonts w:asciiTheme="majorBidi" w:hAnsiTheme="majorBidi" w:cstheme="majorBidi"/>
              </w:rPr>
            </w:pPr>
            <w:r w:rsidRPr="00B21294">
              <w:rPr>
                <w:rFonts w:asciiTheme="majorBidi" w:hAnsiTheme="majorBidi" w:cstheme="majorBidi"/>
              </w:rPr>
              <w:t>±15% occupancy count, per Section 2.3 validation</w:t>
            </w:r>
          </w:p>
        </w:tc>
        <w:tc>
          <w:tcPr>
            <w:tcW w:w="0" w:type="auto"/>
            <w:vAlign w:val="center"/>
            <w:hideMark/>
          </w:tcPr>
          <w:p w14:paraId="6D2B3AE3" w14:textId="77777777" w:rsidR="00B21294" w:rsidRPr="00B21294" w:rsidRDefault="00B21294" w:rsidP="00B21294">
            <w:pPr>
              <w:bidi w:val="0"/>
              <w:spacing w:after="160" w:line="259" w:lineRule="auto"/>
              <w:jc w:val="center"/>
              <w:rPr>
                <w:rFonts w:asciiTheme="majorBidi" w:hAnsiTheme="majorBidi" w:cstheme="majorBidi"/>
              </w:rPr>
            </w:pPr>
            <w:r w:rsidRPr="00B21294">
              <w:rPr>
                <w:rFonts w:asciiTheme="majorBidi" w:hAnsiTheme="majorBidi" w:cstheme="majorBidi"/>
              </w:rPr>
              <w:t>34</w:t>
            </w:r>
          </w:p>
        </w:tc>
      </w:tr>
      <w:tr w:rsidR="00B21294" w:rsidRPr="00B21294" w14:paraId="51938108" w14:textId="77777777" w:rsidTr="00B21294">
        <w:trPr>
          <w:jc w:val="center"/>
        </w:trPr>
        <w:tc>
          <w:tcPr>
            <w:tcW w:w="0" w:type="auto"/>
            <w:vAlign w:val="center"/>
            <w:hideMark/>
          </w:tcPr>
          <w:p w14:paraId="578ACA02" w14:textId="77777777" w:rsidR="00B21294" w:rsidRPr="00B21294" w:rsidRDefault="00B21294" w:rsidP="00B21294">
            <w:pPr>
              <w:bidi w:val="0"/>
              <w:spacing w:after="160" w:line="259" w:lineRule="auto"/>
              <w:jc w:val="center"/>
              <w:rPr>
                <w:rFonts w:asciiTheme="majorBidi" w:hAnsiTheme="majorBidi" w:cstheme="majorBidi"/>
              </w:rPr>
            </w:pPr>
            <w:r w:rsidRPr="00B21294">
              <w:rPr>
                <w:rFonts w:asciiTheme="majorBidi" w:hAnsiTheme="majorBidi" w:cstheme="majorBidi"/>
              </w:rPr>
              <w:t>Digital twin calibration parameter posterior</w:t>
            </w:r>
          </w:p>
        </w:tc>
        <w:tc>
          <w:tcPr>
            <w:tcW w:w="0" w:type="auto"/>
            <w:vAlign w:val="center"/>
            <w:hideMark/>
          </w:tcPr>
          <w:p w14:paraId="02749EF9" w14:textId="77777777" w:rsidR="00B21294" w:rsidRPr="00B21294" w:rsidRDefault="00B21294" w:rsidP="00B21294">
            <w:pPr>
              <w:bidi w:val="0"/>
              <w:spacing w:after="160" w:line="259" w:lineRule="auto"/>
              <w:jc w:val="center"/>
              <w:rPr>
                <w:rFonts w:asciiTheme="majorBidi" w:hAnsiTheme="majorBidi" w:cstheme="majorBidi"/>
              </w:rPr>
            </w:pPr>
            <w:r w:rsidRPr="00B21294">
              <w:rPr>
                <w:rFonts w:asciiTheme="majorBidi" w:hAnsiTheme="majorBidi" w:cstheme="majorBidi"/>
              </w:rPr>
              <w:t>Per Section 2.4.7 MCMC posteriors</w:t>
            </w:r>
          </w:p>
        </w:tc>
        <w:tc>
          <w:tcPr>
            <w:tcW w:w="0" w:type="auto"/>
            <w:vAlign w:val="center"/>
            <w:hideMark/>
          </w:tcPr>
          <w:p w14:paraId="4F036DAE" w14:textId="77777777" w:rsidR="00B21294" w:rsidRPr="00B21294" w:rsidRDefault="00B21294" w:rsidP="00B21294">
            <w:pPr>
              <w:bidi w:val="0"/>
              <w:spacing w:after="160" w:line="259" w:lineRule="auto"/>
              <w:jc w:val="center"/>
              <w:rPr>
                <w:rFonts w:asciiTheme="majorBidi" w:hAnsiTheme="majorBidi" w:cstheme="majorBidi"/>
              </w:rPr>
            </w:pPr>
            <w:r w:rsidRPr="00B21294">
              <w:rPr>
                <w:rFonts w:asciiTheme="majorBidi" w:hAnsiTheme="majorBidi" w:cstheme="majorBidi"/>
              </w:rPr>
              <w:t>48</w:t>
            </w:r>
          </w:p>
        </w:tc>
      </w:tr>
      <w:tr w:rsidR="00B21294" w:rsidRPr="00B21294" w14:paraId="4D3FCAD6" w14:textId="77777777" w:rsidTr="00B21294">
        <w:trPr>
          <w:jc w:val="center"/>
        </w:trPr>
        <w:tc>
          <w:tcPr>
            <w:tcW w:w="0" w:type="auto"/>
            <w:vAlign w:val="center"/>
            <w:hideMark/>
          </w:tcPr>
          <w:p w14:paraId="22C9F210" w14:textId="77777777" w:rsidR="00B21294" w:rsidRPr="00B21294" w:rsidRDefault="00B21294" w:rsidP="00B21294">
            <w:pPr>
              <w:bidi w:val="0"/>
              <w:spacing w:after="160" w:line="259" w:lineRule="auto"/>
              <w:jc w:val="center"/>
              <w:rPr>
                <w:rFonts w:asciiTheme="majorBidi" w:hAnsiTheme="majorBidi" w:cstheme="majorBidi"/>
              </w:rPr>
            </w:pPr>
            <w:r w:rsidRPr="00B21294">
              <w:rPr>
                <w:rFonts w:asciiTheme="majorBidi" w:hAnsiTheme="majorBidi" w:cstheme="majorBidi"/>
              </w:rPr>
              <w:t>Combined propagated 90% CI for overall energy savings</w:t>
            </w:r>
          </w:p>
        </w:tc>
        <w:tc>
          <w:tcPr>
            <w:tcW w:w="0" w:type="auto"/>
            <w:vAlign w:val="center"/>
            <w:hideMark/>
          </w:tcPr>
          <w:p w14:paraId="385827B4" w14:textId="77777777" w:rsidR="00B21294" w:rsidRPr="00B21294" w:rsidRDefault="00B21294" w:rsidP="00B21294">
            <w:pPr>
              <w:bidi w:val="0"/>
              <w:spacing w:after="160" w:line="259" w:lineRule="auto"/>
              <w:jc w:val="center"/>
              <w:rPr>
                <w:rFonts w:asciiTheme="majorBidi" w:hAnsiTheme="majorBidi" w:cstheme="majorBidi"/>
              </w:rPr>
            </w:pPr>
            <w:r w:rsidRPr="00B21294">
              <w:rPr>
                <w:rFonts w:asciiTheme="majorBidi" w:hAnsiTheme="majorBidi" w:cstheme="majorBidi"/>
              </w:rPr>
              <w:t>—</w:t>
            </w:r>
          </w:p>
        </w:tc>
        <w:tc>
          <w:tcPr>
            <w:tcW w:w="0" w:type="auto"/>
            <w:vAlign w:val="center"/>
            <w:hideMark/>
          </w:tcPr>
          <w:p w14:paraId="28F800B4" w14:textId="77777777" w:rsidR="00B21294" w:rsidRPr="00B21294" w:rsidRDefault="00B21294" w:rsidP="00B21294">
            <w:pPr>
              <w:bidi w:val="0"/>
              <w:spacing w:after="160" w:line="259" w:lineRule="auto"/>
              <w:jc w:val="center"/>
              <w:rPr>
                <w:rFonts w:asciiTheme="majorBidi" w:hAnsiTheme="majorBidi" w:cstheme="majorBidi"/>
              </w:rPr>
            </w:pPr>
            <w:r w:rsidRPr="00B21294">
              <w:rPr>
                <w:rFonts w:asciiTheme="majorBidi" w:hAnsiTheme="majorBidi" w:cstheme="majorBidi"/>
              </w:rPr>
              <w:t>35.3% to 40.1%</w:t>
            </w:r>
          </w:p>
        </w:tc>
      </w:tr>
    </w:tbl>
    <w:p w14:paraId="21E6FFEA" w14:textId="77777777" w:rsidR="00B21294" w:rsidRPr="006431E2" w:rsidRDefault="00B21294" w:rsidP="00B21294">
      <w:pPr>
        <w:bidi w:val="0"/>
        <w:jc w:val="both"/>
        <w:rPr>
          <w:rFonts w:asciiTheme="majorBidi" w:hAnsiTheme="majorBidi" w:cstheme="majorBidi"/>
        </w:rPr>
      </w:pPr>
    </w:p>
    <w:sectPr w:rsidR="00B21294" w:rsidRPr="006431E2" w:rsidSect="00152C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D07FD"/>
    <w:multiLevelType w:val="hybridMultilevel"/>
    <w:tmpl w:val="6ADAA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DA74E8B"/>
    <w:multiLevelType w:val="multilevel"/>
    <w:tmpl w:val="D34E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03257"/>
    <w:multiLevelType w:val="multilevel"/>
    <w:tmpl w:val="FF8C6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762AE5"/>
    <w:multiLevelType w:val="multilevel"/>
    <w:tmpl w:val="92065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674225"/>
    <w:multiLevelType w:val="multilevel"/>
    <w:tmpl w:val="A372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17259D"/>
    <w:multiLevelType w:val="multilevel"/>
    <w:tmpl w:val="3E72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8E6C7A"/>
    <w:multiLevelType w:val="multilevel"/>
    <w:tmpl w:val="82509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5F7FB7"/>
    <w:multiLevelType w:val="multilevel"/>
    <w:tmpl w:val="A54CC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470562"/>
    <w:multiLevelType w:val="multilevel"/>
    <w:tmpl w:val="4EFA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5955332">
    <w:abstractNumId w:val="6"/>
  </w:num>
  <w:num w:numId="2" w16cid:durableId="1922062047">
    <w:abstractNumId w:val="1"/>
  </w:num>
  <w:num w:numId="3" w16cid:durableId="822046483">
    <w:abstractNumId w:val="7"/>
  </w:num>
  <w:num w:numId="4" w16cid:durableId="2064399422">
    <w:abstractNumId w:val="5"/>
  </w:num>
  <w:num w:numId="5" w16cid:durableId="928123478">
    <w:abstractNumId w:val="2"/>
  </w:num>
  <w:num w:numId="6" w16cid:durableId="548499692">
    <w:abstractNumId w:val="3"/>
  </w:num>
  <w:num w:numId="7" w16cid:durableId="846945733">
    <w:abstractNumId w:val="4"/>
  </w:num>
  <w:num w:numId="8" w16cid:durableId="730276154">
    <w:abstractNumId w:val="8"/>
  </w:num>
  <w:num w:numId="9" w16cid:durableId="822895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1AB"/>
    <w:rsid w:val="000D32BF"/>
    <w:rsid w:val="00152C51"/>
    <w:rsid w:val="001902F6"/>
    <w:rsid w:val="001A6A18"/>
    <w:rsid w:val="001B48A4"/>
    <w:rsid w:val="0034745F"/>
    <w:rsid w:val="00365E0C"/>
    <w:rsid w:val="003E190A"/>
    <w:rsid w:val="0049545B"/>
    <w:rsid w:val="004A465B"/>
    <w:rsid w:val="004B231E"/>
    <w:rsid w:val="004B61D8"/>
    <w:rsid w:val="00537AF0"/>
    <w:rsid w:val="0054121F"/>
    <w:rsid w:val="005706C5"/>
    <w:rsid w:val="00585039"/>
    <w:rsid w:val="005A3325"/>
    <w:rsid w:val="006431E2"/>
    <w:rsid w:val="006625BE"/>
    <w:rsid w:val="00696549"/>
    <w:rsid w:val="00934BD6"/>
    <w:rsid w:val="00990801"/>
    <w:rsid w:val="009B42D5"/>
    <w:rsid w:val="009F5A90"/>
    <w:rsid w:val="00A049AD"/>
    <w:rsid w:val="00AD461E"/>
    <w:rsid w:val="00B21294"/>
    <w:rsid w:val="00BF4C54"/>
    <w:rsid w:val="00C366BC"/>
    <w:rsid w:val="00C51D19"/>
    <w:rsid w:val="00D771AB"/>
    <w:rsid w:val="00D77674"/>
    <w:rsid w:val="00F167B3"/>
    <w:rsid w:val="00FA234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FD843"/>
  <w15:chartTrackingRefBased/>
  <w15:docId w15:val="{78F34AF9-5233-44F8-B11E-7EFAC08ED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71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771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71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71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71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71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71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71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71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autoRedefine/>
    <w:uiPriority w:val="1"/>
    <w:qFormat/>
    <w:rsid w:val="00D77674"/>
    <w:pPr>
      <w:bidi w:val="0"/>
      <w:spacing w:after="120"/>
      <w:jc w:val="right"/>
    </w:pPr>
    <w:rPr>
      <w:rFonts w:asciiTheme="majorBidi" w:eastAsia="B Lotus" w:hAnsiTheme="majorBidi" w:cs="B Lotus"/>
      <w:sz w:val="24"/>
      <w:szCs w:val="28"/>
    </w:rPr>
  </w:style>
  <w:style w:type="character" w:customStyle="1" w:styleId="BodyTextChar">
    <w:name w:val="Body Text Char"/>
    <w:basedOn w:val="DefaultParagraphFont"/>
    <w:link w:val="BodyText"/>
    <w:uiPriority w:val="1"/>
    <w:rsid w:val="00D77674"/>
    <w:rPr>
      <w:rFonts w:asciiTheme="majorBidi" w:eastAsia="B Lotus" w:hAnsiTheme="majorBidi" w:cs="B Lotus"/>
      <w:sz w:val="24"/>
      <w:szCs w:val="28"/>
    </w:rPr>
  </w:style>
  <w:style w:type="character" w:customStyle="1" w:styleId="Heading1Char">
    <w:name w:val="Heading 1 Char"/>
    <w:basedOn w:val="DefaultParagraphFont"/>
    <w:link w:val="Heading1"/>
    <w:uiPriority w:val="9"/>
    <w:rsid w:val="00D771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771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71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71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71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71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71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71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71AB"/>
    <w:rPr>
      <w:rFonts w:eastAsiaTheme="majorEastAsia" w:cstheme="majorBidi"/>
      <w:color w:val="272727" w:themeColor="text1" w:themeTint="D8"/>
    </w:rPr>
  </w:style>
  <w:style w:type="paragraph" w:styleId="Title">
    <w:name w:val="Title"/>
    <w:basedOn w:val="Normal"/>
    <w:next w:val="Normal"/>
    <w:link w:val="TitleChar"/>
    <w:uiPriority w:val="10"/>
    <w:qFormat/>
    <w:rsid w:val="00D771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1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1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71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1AB"/>
    <w:pPr>
      <w:spacing w:before="160"/>
      <w:jc w:val="center"/>
    </w:pPr>
    <w:rPr>
      <w:i/>
      <w:iCs/>
      <w:color w:val="404040" w:themeColor="text1" w:themeTint="BF"/>
    </w:rPr>
  </w:style>
  <w:style w:type="character" w:customStyle="1" w:styleId="QuoteChar">
    <w:name w:val="Quote Char"/>
    <w:basedOn w:val="DefaultParagraphFont"/>
    <w:link w:val="Quote"/>
    <w:uiPriority w:val="29"/>
    <w:rsid w:val="00D771AB"/>
    <w:rPr>
      <w:i/>
      <w:iCs/>
      <w:color w:val="404040" w:themeColor="text1" w:themeTint="BF"/>
    </w:rPr>
  </w:style>
  <w:style w:type="paragraph" w:styleId="ListParagraph">
    <w:name w:val="List Paragraph"/>
    <w:basedOn w:val="Normal"/>
    <w:uiPriority w:val="34"/>
    <w:qFormat/>
    <w:rsid w:val="00D771AB"/>
    <w:pPr>
      <w:ind w:left="720"/>
      <w:contextualSpacing/>
    </w:pPr>
  </w:style>
  <w:style w:type="character" w:styleId="IntenseEmphasis">
    <w:name w:val="Intense Emphasis"/>
    <w:basedOn w:val="DefaultParagraphFont"/>
    <w:uiPriority w:val="21"/>
    <w:qFormat/>
    <w:rsid w:val="00D771AB"/>
    <w:rPr>
      <w:i/>
      <w:iCs/>
      <w:color w:val="2F5496" w:themeColor="accent1" w:themeShade="BF"/>
    </w:rPr>
  </w:style>
  <w:style w:type="paragraph" w:styleId="IntenseQuote">
    <w:name w:val="Intense Quote"/>
    <w:basedOn w:val="Normal"/>
    <w:next w:val="Normal"/>
    <w:link w:val="IntenseQuoteChar"/>
    <w:uiPriority w:val="30"/>
    <w:qFormat/>
    <w:rsid w:val="00D771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71AB"/>
    <w:rPr>
      <w:i/>
      <w:iCs/>
      <w:color w:val="2F5496" w:themeColor="accent1" w:themeShade="BF"/>
    </w:rPr>
  </w:style>
  <w:style w:type="character" w:styleId="IntenseReference">
    <w:name w:val="Intense Reference"/>
    <w:basedOn w:val="DefaultParagraphFont"/>
    <w:uiPriority w:val="32"/>
    <w:qFormat/>
    <w:rsid w:val="00D771AB"/>
    <w:rPr>
      <w:b/>
      <w:bCs/>
      <w:smallCaps/>
      <w:color w:val="2F5496" w:themeColor="accent1" w:themeShade="BF"/>
      <w:spacing w:val="5"/>
    </w:rPr>
  </w:style>
  <w:style w:type="table" w:styleId="TableGrid">
    <w:name w:val="Table Grid"/>
    <w:basedOn w:val="TableNormal"/>
    <w:uiPriority w:val="39"/>
    <w:rsid w:val="005850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8503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15</Pages>
  <Words>3445</Words>
  <Characters>19642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4</cp:revision>
  <dcterms:created xsi:type="dcterms:W3CDTF">2026-07-26T15:21:00Z</dcterms:created>
  <dcterms:modified xsi:type="dcterms:W3CDTF">2026-07-26T20:13:00Z</dcterms:modified>
</cp:coreProperties>
</file>