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8F1B09" w14:textId="05BA85B3" w:rsidR="007F1457" w:rsidRPr="004570F3" w:rsidRDefault="00F30F15" w:rsidP="00D84635">
      <w:pPr>
        <w:pStyle w:val="berschrift1"/>
        <w:rPr>
          <w:color w:val="000000" w:themeColor="text1"/>
        </w:rPr>
      </w:pPr>
      <w:r w:rsidRPr="004570F3">
        <w:rPr>
          <w:color w:val="000000" w:themeColor="text1"/>
        </w:rPr>
        <w:t xml:space="preserve">Supplementary </w:t>
      </w:r>
      <w:r w:rsidR="007F1457" w:rsidRPr="004570F3">
        <w:rPr>
          <w:color w:val="000000" w:themeColor="text1"/>
        </w:rPr>
        <w:t>Information</w:t>
      </w:r>
      <w:r w:rsidR="00266223" w:rsidRPr="004570F3">
        <w:rPr>
          <w:color w:val="000000" w:themeColor="text1"/>
        </w:rPr>
        <w:t xml:space="preserve"> for</w:t>
      </w:r>
    </w:p>
    <w:p w14:paraId="1901D6D3" w14:textId="287EDE13" w:rsidR="00706F73" w:rsidRPr="004570F3" w:rsidRDefault="00A039D3" w:rsidP="0002492A">
      <w:pPr>
        <w:pStyle w:val="KeinLeerraum"/>
        <w:rPr>
          <w:rFonts w:ascii="Calibri" w:eastAsiaTheme="majorEastAsia" w:hAnsi="Calibri" w:cstheme="majorBidi"/>
          <w:color w:val="000000" w:themeColor="text1"/>
          <w:sz w:val="32"/>
          <w:szCs w:val="28"/>
          <w:lang w:val="en-GB" w:eastAsia="ja-JP"/>
        </w:rPr>
      </w:pPr>
      <w:r w:rsidRPr="004570F3">
        <w:rPr>
          <w:rFonts w:ascii="Calibri" w:eastAsiaTheme="majorEastAsia" w:hAnsi="Calibri" w:cstheme="majorBidi"/>
          <w:color w:val="000000" w:themeColor="text1"/>
          <w:sz w:val="32"/>
          <w:szCs w:val="28"/>
          <w:lang w:val="en-GB" w:eastAsia="ja-JP"/>
        </w:rPr>
        <w:t xml:space="preserve">No detectable association of APOE ε4 with spatial navigation and broader cognition in healthy young adults </w:t>
      </w:r>
    </w:p>
    <w:p w14:paraId="7E4D578B" w14:textId="77777777" w:rsidR="0002492A" w:rsidRPr="004570F3" w:rsidRDefault="0002492A" w:rsidP="0002492A">
      <w:pPr>
        <w:pStyle w:val="KeinLeerraum"/>
        <w:rPr>
          <w:color w:val="000000" w:themeColor="text1"/>
          <w:lang w:val="en-GB"/>
        </w:rPr>
      </w:pPr>
      <w:r w:rsidRPr="004570F3">
        <w:rPr>
          <w:color w:val="000000" w:themeColor="text1"/>
          <w:lang w:val="en-GB"/>
        </w:rPr>
        <w:t>Luise P. Graichen</w:t>
      </w:r>
      <w:r w:rsidRPr="004570F3">
        <w:rPr>
          <w:color w:val="000000" w:themeColor="text1"/>
          <w:vertAlign w:val="superscript"/>
          <w:lang w:val="en-GB"/>
        </w:rPr>
        <w:t>1,</w:t>
      </w:r>
      <w:r w:rsidRPr="004570F3">
        <w:rPr>
          <w:color w:val="000000" w:themeColor="text1"/>
          <w:lang w:val="en-GB"/>
        </w:rPr>
        <w:t>*, Lea Schenk</w:t>
      </w:r>
      <w:r w:rsidRPr="004570F3">
        <w:rPr>
          <w:color w:val="000000" w:themeColor="text1"/>
          <w:vertAlign w:val="superscript"/>
          <w:lang w:val="en-GB"/>
        </w:rPr>
        <w:t>1</w:t>
      </w:r>
      <w:r w:rsidRPr="004570F3">
        <w:rPr>
          <w:color w:val="000000" w:themeColor="text1"/>
          <w:lang w:val="en-GB"/>
        </w:rPr>
        <w:t>, Christian Gausterer</w:t>
      </w:r>
      <w:r w:rsidRPr="004570F3">
        <w:rPr>
          <w:color w:val="000000" w:themeColor="text1"/>
          <w:vertAlign w:val="superscript"/>
          <w:lang w:val="en-GB"/>
        </w:rPr>
        <w:t>2</w:t>
      </w:r>
      <w:r w:rsidRPr="004570F3">
        <w:rPr>
          <w:color w:val="000000" w:themeColor="text1"/>
          <w:lang w:val="en-GB"/>
        </w:rPr>
        <w:t>, Isabella C. Wagner</w:t>
      </w:r>
      <w:r w:rsidRPr="004570F3">
        <w:rPr>
          <w:color w:val="000000" w:themeColor="text1"/>
          <w:vertAlign w:val="superscript"/>
          <w:lang w:val="en-GB"/>
        </w:rPr>
        <w:t>1,3</w:t>
      </w:r>
      <w:r w:rsidRPr="004570F3">
        <w:rPr>
          <w:color w:val="000000" w:themeColor="text1"/>
          <w:lang w:val="en-GB"/>
        </w:rPr>
        <w:t xml:space="preserve">* </w:t>
      </w:r>
    </w:p>
    <w:p w14:paraId="78246A3A" w14:textId="77777777" w:rsidR="0002492A" w:rsidRPr="004570F3" w:rsidRDefault="0002492A" w:rsidP="0002492A">
      <w:pPr>
        <w:pStyle w:val="KeinLeerraum"/>
        <w:rPr>
          <w:color w:val="000000" w:themeColor="text1"/>
          <w:lang w:val="en-GB"/>
        </w:rPr>
      </w:pPr>
    </w:p>
    <w:p w14:paraId="280C2124" w14:textId="77777777" w:rsidR="0002492A" w:rsidRPr="00621D42" w:rsidRDefault="0002492A" w:rsidP="0002492A">
      <w:pPr>
        <w:spacing w:after="0"/>
        <w:ind w:left="142" w:hanging="142"/>
        <w:rPr>
          <w:color w:val="000000" w:themeColor="text1"/>
          <w:sz w:val="21"/>
          <w:szCs w:val="21"/>
          <w:lang w:val="en-GB"/>
        </w:rPr>
      </w:pPr>
      <w:r w:rsidRPr="004570F3">
        <w:rPr>
          <w:color w:val="000000" w:themeColor="text1"/>
          <w:sz w:val="21"/>
          <w:szCs w:val="21"/>
          <w:vertAlign w:val="superscript"/>
          <w:lang w:val="en-GB"/>
        </w:rPr>
        <w:t>1</w:t>
      </w:r>
      <w:r w:rsidRPr="004570F3">
        <w:rPr>
          <w:color w:val="000000" w:themeColor="text1"/>
          <w:sz w:val="21"/>
          <w:szCs w:val="21"/>
          <w:lang w:val="en-GB"/>
        </w:rPr>
        <w:t xml:space="preserve"> </w:t>
      </w:r>
      <w:r w:rsidRPr="00621D42">
        <w:rPr>
          <w:color w:val="000000" w:themeColor="text1"/>
          <w:sz w:val="21"/>
          <w:szCs w:val="21"/>
          <w:lang w:val="en-GB"/>
        </w:rPr>
        <w:t>Department of Cognition, Emotion, and Methods in Psychology, Faculty of Psychology, University of Vienna, Vienna, Austria</w:t>
      </w:r>
    </w:p>
    <w:p w14:paraId="74603578" w14:textId="690F25CD" w:rsidR="0002492A" w:rsidRPr="00621D42" w:rsidRDefault="0002492A" w:rsidP="00621D42">
      <w:pPr>
        <w:spacing w:after="0"/>
        <w:ind w:left="142" w:hanging="142"/>
        <w:rPr>
          <w:rFonts w:cstheme="minorHAnsi"/>
          <w:color w:val="000000" w:themeColor="text1"/>
          <w:sz w:val="21"/>
          <w:szCs w:val="21"/>
          <w:lang w:val="en-GB"/>
        </w:rPr>
      </w:pPr>
      <w:r w:rsidRPr="00621D42">
        <w:rPr>
          <w:rFonts w:cstheme="minorHAnsi"/>
          <w:color w:val="000000" w:themeColor="text1"/>
          <w:sz w:val="21"/>
          <w:szCs w:val="21"/>
          <w:vertAlign w:val="superscript"/>
          <w:lang w:val="en-GB"/>
        </w:rPr>
        <w:t xml:space="preserve">2 </w:t>
      </w:r>
      <w:r w:rsidR="00621D42" w:rsidRPr="00621D42">
        <w:rPr>
          <w:rFonts w:cstheme="minorHAnsi"/>
          <w:color w:val="000000" w:themeColor="text1"/>
          <w:sz w:val="21"/>
          <w:szCs w:val="21"/>
          <w:lang w:val="en-GB"/>
        </w:rPr>
        <w:t>DNA Central Laboratory, Center for Forensic Medicine, Medical University of Vienna, Vienna, Austria</w:t>
      </w:r>
    </w:p>
    <w:p w14:paraId="014D84CB" w14:textId="68431351" w:rsidR="0002492A" w:rsidRPr="00621D42" w:rsidRDefault="0002492A" w:rsidP="00266223">
      <w:pPr>
        <w:spacing w:after="0"/>
        <w:ind w:left="142" w:hanging="142"/>
        <w:rPr>
          <w:color w:val="000000" w:themeColor="text1"/>
          <w:sz w:val="21"/>
          <w:szCs w:val="21"/>
          <w:lang w:val="en-GB"/>
        </w:rPr>
      </w:pPr>
      <w:r w:rsidRPr="00621D42">
        <w:rPr>
          <w:color w:val="000000" w:themeColor="text1"/>
          <w:sz w:val="21"/>
          <w:szCs w:val="21"/>
          <w:shd w:val="clear" w:color="auto" w:fill="FFFFFF"/>
          <w:vertAlign w:val="superscript"/>
          <w:lang w:val="en-GB"/>
        </w:rPr>
        <w:t>3</w:t>
      </w:r>
      <w:r w:rsidRPr="00621D42">
        <w:rPr>
          <w:color w:val="000000" w:themeColor="text1"/>
          <w:sz w:val="21"/>
          <w:szCs w:val="21"/>
          <w:shd w:val="clear" w:color="auto" w:fill="FFFFFF"/>
          <w:lang w:val="en-GB"/>
        </w:rPr>
        <w:t xml:space="preserve"> </w:t>
      </w:r>
      <w:r w:rsidRPr="00621D42">
        <w:rPr>
          <w:color w:val="000000" w:themeColor="text1"/>
          <w:sz w:val="21"/>
          <w:szCs w:val="21"/>
          <w:lang w:val="en-GB"/>
        </w:rPr>
        <w:t xml:space="preserve">Division of Microbial Ecology, Centre for Microbiology and Environmental Systems Science, </w:t>
      </w:r>
      <w:r w:rsidRPr="00621D42">
        <w:rPr>
          <w:color w:val="000000" w:themeColor="text1"/>
          <w:sz w:val="21"/>
          <w:szCs w:val="21"/>
          <w:shd w:val="clear" w:color="auto" w:fill="FFFFFF"/>
          <w:lang w:val="en-GB"/>
        </w:rPr>
        <w:t>University of Vienna</w:t>
      </w:r>
      <w:r w:rsidRPr="00621D42">
        <w:rPr>
          <w:color w:val="000000" w:themeColor="text1"/>
          <w:sz w:val="21"/>
          <w:szCs w:val="21"/>
          <w:lang w:val="en-GB"/>
        </w:rPr>
        <w:t>, Vienna, Austria</w:t>
      </w:r>
    </w:p>
    <w:p w14:paraId="64874CE3" w14:textId="77777777" w:rsidR="00266223" w:rsidRPr="004570F3" w:rsidRDefault="00266223" w:rsidP="00266223">
      <w:pPr>
        <w:spacing w:after="0"/>
        <w:ind w:left="142" w:hanging="142"/>
        <w:rPr>
          <w:color w:val="000000" w:themeColor="text1"/>
          <w:sz w:val="21"/>
          <w:szCs w:val="21"/>
          <w:lang w:val="en-GB"/>
        </w:rPr>
      </w:pPr>
    </w:p>
    <w:p w14:paraId="7BCDEA9F" w14:textId="15EC0DC1" w:rsidR="0002492A" w:rsidRPr="004570F3" w:rsidRDefault="0002492A" w:rsidP="0002492A">
      <w:pPr>
        <w:rPr>
          <w:color w:val="000000" w:themeColor="text1"/>
          <w:sz w:val="21"/>
          <w:szCs w:val="21"/>
          <w:lang w:eastAsia="ja-JP"/>
        </w:rPr>
      </w:pPr>
      <w:r w:rsidRPr="004570F3">
        <w:rPr>
          <w:color w:val="000000" w:themeColor="text1"/>
          <w:sz w:val="21"/>
          <w:szCs w:val="21"/>
          <w:lang w:val="en-GB"/>
        </w:rPr>
        <w:t xml:space="preserve">* Shared correspondence: Isabella C. Wagner, University of Vienna, Faculty of Psychology, Liebiggasse 5, 1010 Vienna, Austria, Phone: +43 (0)1 4277 47151, Email: </w:t>
      </w:r>
      <w:hyperlink r:id="rId8" w:history="1">
        <w:r w:rsidRPr="004570F3">
          <w:rPr>
            <w:rStyle w:val="Hyperlink"/>
            <w:color w:val="000000" w:themeColor="text1"/>
            <w:sz w:val="21"/>
            <w:szCs w:val="21"/>
            <w:lang w:val="en-GB"/>
          </w:rPr>
          <w:t>isabella.wagner@univie.ac.at</w:t>
        </w:r>
      </w:hyperlink>
      <w:r w:rsidRPr="004570F3">
        <w:rPr>
          <w:color w:val="000000" w:themeColor="text1"/>
          <w:sz w:val="21"/>
          <w:szCs w:val="21"/>
          <w:lang w:val="en-GB"/>
        </w:rPr>
        <w:t xml:space="preserve">; Luise P. Graichen, University of Vienna, Faculty of Psychology, Liebiggasse 5, 1010, Vienna, Austria, Phone: +43 (0)1 4277 47133; Email: </w:t>
      </w:r>
      <w:hyperlink r:id="rId9" w:history="1">
        <w:r w:rsidRPr="004570F3">
          <w:rPr>
            <w:rStyle w:val="Hyperlink"/>
            <w:color w:val="000000" w:themeColor="text1"/>
            <w:sz w:val="21"/>
            <w:szCs w:val="21"/>
            <w:lang w:val="en-GB"/>
          </w:rPr>
          <w:t>luise.philine.graichen@univie.ac.at</w:t>
        </w:r>
      </w:hyperlink>
    </w:p>
    <w:p w14:paraId="551BE45C" w14:textId="77777777" w:rsidR="000D71DB" w:rsidRPr="004570F3" w:rsidRDefault="000D71DB" w:rsidP="000D71DB">
      <w:pPr>
        <w:pStyle w:val="berschrift2"/>
        <w:rPr>
          <w:color w:val="000000" w:themeColor="text1"/>
        </w:rPr>
      </w:pPr>
    </w:p>
    <w:p w14:paraId="1BCD800E" w14:textId="5948B385" w:rsidR="00030CDE" w:rsidRPr="004570F3" w:rsidRDefault="000D71DB" w:rsidP="000D71DB">
      <w:pPr>
        <w:pStyle w:val="berschrift2"/>
        <w:rPr>
          <w:color w:val="000000" w:themeColor="text1"/>
        </w:rPr>
      </w:pPr>
      <w:r w:rsidRPr="004570F3">
        <w:rPr>
          <w:color w:val="000000" w:themeColor="text1"/>
        </w:rPr>
        <w:t xml:space="preserve">This PDF file includes: </w:t>
      </w:r>
    </w:p>
    <w:p w14:paraId="68CC601D" w14:textId="77777777" w:rsidR="00266223" w:rsidRPr="004570F3" w:rsidRDefault="00266223" w:rsidP="00266223">
      <w:pPr>
        <w:spacing w:after="0"/>
        <w:rPr>
          <w:bCs/>
          <w:color w:val="000000" w:themeColor="text1"/>
          <w:lang w:val="en-GB" w:eastAsia="ja-JP"/>
        </w:rPr>
      </w:pPr>
      <w:r w:rsidRPr="004570F3">
        <w:rPr>
          <w:bCs/>
          <w:color w:val="000000" w:themeColor="text1"/>
          <w:lang w:val="en-GB" w:eastAsia="ja-JP"/>
        </w:rPr>
        <w:t>Supplementary Results</w:t>
      </w:r>
    </w:p>
    <w:p w14:paraId="4B07201D" w14:textId="286692B5" w:rsidR="009E0DC5" w:rsidRPr="004570F3" w:rsidRDefault="009E0DC5" w:rsidP="009E0DC5">
      <w:pPr>
        <w:pStyle w:val="berschrift2"/>
        <w:spacing w:before="0" w:after="0"/>
        <w:rPr>
          <w:b w:val="0"/>
          <w:bCs/>
          <w:color w:val="000000" w:themeColor="text1"/>
          <w:sz w:val="22"/>
          <w:szCs w:val="22"/>
          <w:lang w:val="en-GB" w:eastAsia="ja-JP"/>
        </w:rPr>
      </w:pPr>
      <w:r w:rsidRPr="004570F3">
        <w:rPr>
          <w:b w:val="0"/>
          <w:bCs/>
          <w:color w:val="000000" w:themeColor="text1"/>
          <w:sz w:val="22"/>
          <w:szCs w:val="22"/>
          <w:lang w:val="en-GB" w:eastAsia="ja-JP"/>
        </w:rPr>
        <w:t>Supplementary Methods</w:t>
      </w:r>
    </w:p>
    <w:p w14:paraId="20EBCE6D" w14:textId="20B089DE" w:rsidR="00266223" w:rsidRPr="004570F3" w:rsidRDefault="000D71DB" w:rsidP="00266223">
      <w:pPr>
        <w:spacing w:after="0"/>
        <w:rPr>
          <w:bCs/>
          <w:color w:val="000000" w:themeColor="text1"/>
          <w:lang w:val="en-GB" w:eastAsia="ja-JP"/>
        </w:rPr>
      </w:pPr>
      <w:r w:rsidRPr="004570F3">
        <w:rPr>
          <w:bCs/>
          <w:color w:val="000000" w:themeColor="text1"/>
          <w:lang w:val="en-GB" w:eastAsia="ja-JP"/>
        </w:rPr>
        <w:t>Supplementary Figure</w:t>
      </w:r>
      <w:r w:rsidR="00C420B2" w:rsidRPr="004570F3">
        <w:rPr>
          <w:bCs/>
          <w:color w:val="000000" w:themeColor="text1"/>
          <w:lang w:val="en-GB" w:eastAsia="ja-JP"/>
        </w:rPr>
        <w:t>s</w:t>
      </w:r>
      <w:r w:rsidRPr="004570F3">
        <w:rPr>
          <w:bCs/>
          <w:color w:val="000000" w:themeColor="text1"/>
          <w:lang w:val="en-GB" w:eastAsia="ja-JP"/>
        </w:rPr>
        <w:t xml:space="preserve"> </w:t>
      </w:r>
      <w:r w:rsidR="00266223" w:rsidRPr="004570F3">
        <w:rPr>
          <w:bCs/>
          <w:color w:val="000000" w:themeColor="text1"/>
          <w:lang w:val="en-GB" w:eastAsia="ja-JP"/>
        </w:rPr>
        <w:t xml:space="preserve"> </w:t>
      </w:r>
    </w:p>
    <w:p w14:paraId="5BEAEEDD" w14:textId="236D7FB0" w:rsidR="00392FC3" w:rsidRPr="004570F3" w:rsidRDefault="00392FC3" w:rsidP="00266223">
      <w:pPr>
        <w:spacing w:after="0"/>
        <w:rPr>
          <w:bCs/>
          <w:color w:val="000000" w:themeColor="text1"/>
          <w:lang w:val="en-GB" w:eastAsia="ja-JP"/>
        </w:rPr>
      </w:pPr>
      <w:r w:rsidRPr="004570F3">
        <w:rPr>
          <w:bCs/>
          <w:color w:val="000000" w:themeColor="text1"/>
          <w:lang w:val="en-GB" w:eastAsia="ja-JP"/>
        </w:rPr>
        <w:t>Supplementary Table</w:t>
      </w:r>
    </w:p>
    <w:p w14:paraId="719A439A" w14:textId="1A379E3E" w:rsidR="00266223" w:rsidRPr="004570F3" w:rsidRDefault="00266223" w:rsidP="009E0DC5">
      <w:pPr>
        <w:spacing w:after="0"/>
        <w:rPr>
          <w:bCs/>
          <w:color w:val="000000" w:themeColor="text1"/>
          <w:lang w:val="en-GB" w:eastAsia="ja-JP"/>
        </w:rPr>
      </w:pPr>
      <w:r w:rsidRPr="004570F3">
        <w:rPr>
          <w:bCs/>
          <w:color w:val="000000" w:themeColor="text1"/>
          <w:lang w:val="en-GB" w:eastAsia="ja-JP"/>
        </w:rPr>
        <w:t>Supplementary References</w:t>
      </w:r>
      <w:r w:rsidRPr="004570F3">
        <w:rPr>
          <w:color w:val="000000" w:themeColor="text1"/>
        </w:rPr>
        <w:br w:type="page"/>
      </w:r>
    </w:p>
    <w:p w14:paraId="7AEF8864" w14:textId="0ABDC07A" w:rsidR="00175A6B" w:rsidRPr="004570F3" w:rsidRDefault="00175A6B" w:rsidP="00AA4683">
      <w:pPr>
        <w:pStyle w:val="berschrift1"/>
        <w:rPr>
          <w:color w:val="000000" w:themeColor="text1"/>
          <w:lang w:val="en-GB"/>
        </w:rPr>
      </w:pPr>
      <w:r w:rsidRPr="004570F3">
        <w:rPr>
          <w:color w:val="000000" w:themeColor="text1"/>
        </w:rPr>
        <w:lastRenderedPageBreak/>
        <w:t>Supplementary Results</w:t>
      </w:r>
      <w:r w:rsidR="00BC37B9" w:rsidRPr="004570F3">
        <w:rPr>
          <w:color w:val="000000" w:themeColor="text1"/>
        </w:rPr>
        <w:t xml:space="preserve"> </w:t>
      </w:r>
    </w:p>
    <w:p w14:paraId="4EC6A046" w14:textId="08541327" w:rsidR="00617575" w:rsidRPr="004570F3" w:rsidRDefault="008657A3" w:rsidP="00617575">
      <w:pPr>
        <w:rPr>
          <w:rFonts w:eastAsiaTheme="majorEastAsia" w:cstheme="majorBidi"/>
          <w:b/>
          <w:color w:val="000000" w:themeColor="text1"/>
          <w:sz w:val="24"/>
          <w:szCs w:val="26"/>
          <w:lang w:val="en-GB" w:eastAsia="ja-JP"/>
        </w:rPr>
      </w:pPr>
      <w:r w:rsidRPr="004570F3">
        <w:rPr>
          <w:rFonts w:eastAsiaTheme="majorEastAsia" w:cstheme="majorBidi"/>
          <w:b/>
          <w:color w:val="000000" w:themeColor="text1"/>
          <w:sz w:val="24"/>
          <w:szCs w:val="26"/>
          <w:lang w:val="en-GB" w:eastAsia="ja-JP"/>
        </w:rPr>
        <w:t xml:space="preserve">S1: </w:t>
      </w:r>
      <w:r w:rsidR="00617575" w:rsidRPr="004570F3">
        <w:rPr>
          <w:rFonts w:eastAsiaTheme="majorEastAsia" w:cstheme="majorBidi"/>
          <w:b/>
          <w:color w:val="000000" w:themeColor="text1"/>
          <w:sz w:val="24"/>
          <w:szCs w:val="26"/>
          <w:lang w:val="en-GB" w:eastAsia="ja-JP"/>
        </w:rPr>
        <w:t xml:space="preserve">Outlier exclusion does not change results for wayfinding distance and duration </w:t>
      </w:r>
    </w:p>
    <w:p w14:paraId="34FF8D13" w14:textId="77777777" w:rsidR="00617575" w:rsidRPr="004570F3" w:rsidRDefault="00617575" w:rsidP="00617575">
      <w:pPr>
        <w:rPr>
          <w:color w:val="000000" w:themeColor="text1"/>
          <w:lang w:val="en-GB" w:eastAsia="ja-JP"/>
        </w:rPr>
      </w:pPr>
      <w:r w:rsidRPr="004570F3">
        <w:rPr>
          <w:color w:val="000000" w:themeColor="text1"/>
          <w:lang w:val="en-GB" w:eastAsia="ja-JP"/>
        </w:rPr>
        <w:t xml:space="preserve">To assess the robustness of the two primary wayfinding outcomes (wayfinding distance and duration), we recomputed group comparisons after excluding extreme outliers (± 3 × median absolute deviation, MAD). Results remained virtually identical to the main analysis (wayfinding distance: </w:t>
      </w:r>
      <w:r w:rsidRPr="004570F3">
        <w:rPr>
          <w:i/>
          <w:iCs/>
          <w:color w:val="000000" w:themeColor="text1"/>
          <w:lang w:val="en-GB" w:eastAsia="ja-JP"/>
        </w:rPr>
        <w:t>n</w:t>
      </w:r>
      <w:r w:rsidRPr="004570F3">
        <w:rPr>
          <w:color w:val="000000" w:themeColor="text1"/>
          <w:vertAlign w:val="subscript"/>
          <w:lang w:val="en-GB" w:eastAsia="ja-JP"/>
        </w:rPr>
        <w:t>ε3ε3</w:t>
      </w:r>
      <w:r w:rsidRPr="004570F3">
        <w:rPr>
          <w:color w:val="000000" w:themeColor="text1"/>
          <w:lang w:val="en-GB" w:eastAsia="ja-JP"/>
        </w:rPr>
        <w:t xml:space="preserve"> = 308 [19 excluded], </w:t>
      </w:r>
      <w:r w:rsidRPr="004570F3">
        <w:rPr>
          <w:i/>
          <w:iCs/>
          <w:color w:val="000000" w:themeColor="text1"/>
          <w:lang w:val="en-GB" w:eastAsia="ja-JP"/>
        </w:rPr>
        <w:t>n</w:t>
      </w:r>
      <w:r w:rsidRPr="004570F3">
        <w:rPr>
          <w:color w:val="000000" w:themeColor="text1"/>
          <w:vertAlign w:val="subscript"/>
          <w:lang w:val="en-GB" w:eastAsia="ja-JP"/>
        </w:rPr>
        <w:t>ε3ε4</w:t>
      </w:r>
      <w:r w:rsidRPr="004570F3">
        <w:rPr>
          <w:color w:val="000000" w:themeColor="text1"/>
          <w:lang w:val="en-GB" w:eastAsia="ja-JP"/>
        </w:rPr>
        <w:t xml:space="preserve"> = 87 [1 excluded], wayfinding duration: </w:t>
      </w:r>
      <w:r w:rsidRPr="004570F3">
        <w:rPr>
          <w:i/>
          <w:iCs/>
          <w:color w:val="000000" w:themeColor="text1"/>
          <w:lang w:val="en-GB" w:eastAsia="ja-JP"/>
        </w:rPr>
        <w:t>n</w:t>
      </w:r>
      <w:r w:rsidRPr="004570F3">
        <w:rPr>
          <w:color w:val="000000" w:themeColor="text1"/>
          <w:vertAlign w:val="subscript"/>
          <w:lang w:val="en-GB" w:eastAsia="ja-JP"/>
        </w:rPr>
        <w:t>ε3ε3</w:t>
      </w:r>
      <w:r w:rsidRPr="004570F3">
        <w:rPr>
          <w:color w:val="000000" w:themeColor="text1"/>
          <w:lang w:val="en-GB" w:eastAsia="ja-JP"/>
        </w:rPr>
        <w:t xml:space="preserve"> = 313 [14 excluded], </w:t>
      </w:r>
      <w:r w:rsidRPr="004570F3">
        <w:rPr>
          <w:i/>
          <w:iCs/>
          <w:color w:val="000000" w:themeColor="text1"/>
          <w:lang w:val="en-GB" w:eastAsia="ja-JP"/>
        </w:rPr>
        <w:t>n</w:t>
      </w:r>
      <w:r w:rsidRPr="004570F3">
        <w:rPr>
          <w:color w:val="000000" w:themeColor="text1"/>
          <w:vertAlign w:val="subscript"/>
          <w:lang w:val="en-GB" w:eastAsia="ja-JP"/>
        </w:rPr>
        <w:t>ε3ε4</w:t>
      </w:r>
      <w:r w:rsidRPr="004570F3">
        <w:rPr>
          <w:color w:val="000000" w:themeColor="text1"/>
          <w:lang w:val="en-GB" w:eastAsia="ja-JP"/>
        </w:rPr>
        <w:t xml:space="preserve"> = 88 [0 excluded], all </w:t>
      </w:r>
      <w:r w:rsidRPr="004570F3">
        <w:rPr>
          <w:i/>
          <w:iCs/>
          <w:color w:val="000000" w:themeColor="text1"/>
          <w:lang w:val="en-GB" w:eastAsia="ja-JP"/>
        </w:rPr>
        <w:t>p</w:t>
      </w:r>
      <w:r w:rsidRPr="004570F3">
        <w:rPr>
          <w:color w:val="000000" w:themeColor="text1"/>
          <w:lang w:val="en-GB" w:eastAsia="ja-JP"/>
        </w:rPr>
        <w:t xml:space="preserve"> &gt; .05). </w:t>
      </w:r>
    </w:p>
    <w:p w14:paraId="4AD3DE1B" w14:textId="79B22E49" w:rsidR="00617575" w:rsidRPr="004570F3" w:rsidRDefault="008657A3" w:rsidP="00617575">
      <w:pPr>
        <w:pStyle w:val="berschrift2"/>
        <w:rPr>
          <w:color w:val="000000" w:themeColor="text1"/>
          <w:lang w:val="en-GB" w:eastAsia="ja-JP"/>
        </w:rPr>
      </w:pPr>
      <w:r w:rsidRPr="004570F3">
        <w:rPr>
          <w:color w:val="000000" w:themeColor="text1"/>
          <w:lang w:val="en-GB" w:eastAsia="ja-JP"/>
        </w:rPr>
        <w:t>S2:</w:t>
      </w:r>
      <w:r w:rsidR="00901B7E" w:rsidRPr="004570F3">
        <w:rPr>
          <w:color w:val="000000" w:themeColor="text1"/>
          <w:lang w:val="en-GB" w:eastAsia="ja-JP"/>
        </w:rPr>
        <w:t xml:space="preserve"> </w:t>
      </w:r>
      <w:r w:rsidR="00617575" w:rsidRPr="004570F3">
        <w:rPr>
          <w:color w:val="000000" w:themeColor="text1"/>
          <w:lang w:val="en-GB" w:eastAsia="ja-JP"/>
        </w:rPr>
        <w:t xml:space="preserve">Joint wayfinding </w:t>
      </w:r>
      <w:r w:rsidR="002166D6" w:rsidRPr="004570F3">
        <w:rPr>
          <w:color w:val="000000" w:themeColor="text1"/>
          <w:lang w:val="en-GB" w:eastAsia="ja-JP"/>
        </w:rPr>
        <w:t>performance</w:t>
      </w:r>
      <w:r w:rsidR="00617575" w:rsidRPr="004570F3">
        <w:rPr>
          <w:color w:val="000000" w:themeColor="text1"/>
          <w:lang w:val="en-GB" w:eastAsia="ja-JP"/>
        </w:rPr>
        <w:t xml:space="preserve"> confirms no </w:t>
      </w:r>
      <w:r w:rsidR="00367328" w:rsidRPr="004570F3">
        <w:rPr>
          <w:color w:val="000000" w:themeColor="text1"/>
          <w:lang w:val="en-GB" w:eastAsia="ja-JP"/>
        </w:rPr>
        <w:t xml:space="preserve">significant </w:t>
      </w:r>
      <w:r w:rsidR="00617575" w:rsidRPr="004570F3">
        <w:rPr>
          <w:color w:val="000000" w:themeColor="text1"/>
          <w:lang w:val="en-GB" w:eastAsia="ja-JP"/>
        </w:rPr>
        <w:t>APOE genotype effect on goal-directed navigation</w:t>
      </w:r>
      <w:r w:rsidR="002166D6" w:rsidRPr="004570F3">
        <w:rPr>
          <w:color w:val="000000" w:themeColor="text1"/>
          <w:lang w:val="en-GB" w:eastAsia="ja-JP"/>
        </w:rPr>
        <w:t xml:space="preserve"> </w:t>
      </w:r>
    </w:p>
    <w:p w14:paraId="49F267B5" w14:textId="56D0C4DB" w:rsidR="00617575" w:rsidRPr="004570F3" w:rsidRDefault="00617575" w:rsidP="00617575">
      <w:pPr>
        <w:rPr>
          <w:color w:val="000000" w:themeColor="text1"/>
          <w:lang w:val="en-GB" w:eastAsia="ja-JP"/>
        </w:rPr>
      </w:pPr>
      <w:r w:rsidRPr="004570F3">
        <w:rPr>
          <w:color w:val="000000" w:themeColor="text1"/>
          <w:lang w:val="en-GB" w:eastAsia="ja-JP"/>
        </w:rPr>
        <w:t xml:space="preserve">Although wayfinding distance and duration are closely related measures (i.e., individuals who take shorter paths are also generally faster), they may reflect partially distinct aspects of navigation performance in individual cases. For example, participants may take relatively short routes while requiring more time to navigate, or move quickly while following less direct paths. To capture goal-directed spatial navigation ability in a single composite score accounting for such cases, we created a joint measure combining both variables (see Methods), with higher values indicating better performance (i.e., shorter, faster routes). In line with the substantial correlation between wayfinding distance and duration (Pearson’s </w:t>
      </w:r>
      <w:r w:rsidRPr="004570F3">
        <w:rPr>
          <w:i/>
          <w:iCs/>
          <w:color w:val="000000" w:themeColor="text1"/>
          <w:lang w:val="en-GB" w:eastAsia="ja-JP"/>
        </w:rPr>
        <w:t>r</w:t>
      </w:r>
      <w:r w:rsidRPr="004570F3">
        <w:rPr>
          <w:color w:val="000000" w:themeColor="text1"/>
          <w:lang w:val="en-GB" w:eastAsia="ja-JP"/>
        </w:rPr>
        <w:t xml:space="preserve"> = 0.87, </w:t>
      </w:r>
      <w:r w:rsidRPr="004570F3">
        <w:rPr>
          <w:i/>
          <w:iCs/>
          <w:color w:val="000000" w:themeColor="text1"/>
          <w:lang w:val="en-GB" w:eastAsia="ja-JP"/>
        </w:rPr>
        <w:t>p</w:t>
      </w:r>
      <w:r w:rsidRPr="004570F3">
        <w:rPr>
          <w:color w:val="000000" w:themeColor="text1"/>
          <w:lang w:val="en-GB" w:eastAsia="ja-JP"/>
        </w:rPr>
        <w:t xml:space="preserve"> &lt; .0001; </w:t>
      </w:r>
      <w:r w:rsidRPr="004570F3">
        <w:rPr>
          <w:b/>
          <w:bCs/>
          <w:color w:val="000000" w:themeColor="text1"/>
          <w:lang w:val="en-GB" w:eastAsia="ja-JP"/>
        </w:rPr>
        <w:t>Figure 2C</w:t>
      </w:r>
      <w:r w:rsidRPr="004570F3">
        <w:rPr>
          <w:color w:val="000000" w:themeColor="text1"/>
          <w:lang w:val="en-GB" w:eastAsia="ja-JP"/>
        </w:rPr>
        <w:t>), joint wayfinding performance did not significantly differ between APOE genotype groups (</w:t>
      </w:r>
      <w:r w:rsidRPr="004570F3">
        <w:rPr>
          <w:i/>
          <w:iCs/>
          <w:color w:val="000000" w:themeColor="text1"/>
          <w:lang w:val="en-GB" w:eastAsia="ja-JP"/>
        </w:rPr>
        <w:t>n</w:t>
      </w:r>
      <w:r w:rsidRPr="004570F3">
        <w:rPr>
          <w:color w:val="000000" w:themeColor="text1"/>
          <w:vertAlign w:val="subscript"/>
          <w:lang w:val="en-GB" w:eastAsia="ja-JP"/>
        </w:rPr>
        <w:t>ε3ε3</w:t>
      </w:r>
      <w:r w:rsidRPr="004570F3">
        <w:rPr>
          <w:color w:val="000000" w:themeColor="text1"/>
          <w:lang w:val="en-GB" w:eastAsia="ja-JP"/>
        </w:rPr>
        <w:t xml:space="preserve"> = 327, </w:t>
      </w:r>
      <w:r w:rsidRPr="004570F3">
        <w:rPr>
          <w:i/>
          <w:iCs/>
          <w:color w:val="000000" w:themeColor="text1"/>
          <w:lang w:val="en-GB" w:eastAsia="ja-JP"/>
        </w:rPr>
        <w:t>n</w:t>
      </w:r>
      <w:r w:rsidRPr="004570F3">
        <w:rPr>
          <w:color w:val="000000" w:themeColor="text1"/>
          <w:vertAlign w:val="subscript"/>
          <w:lang w:val="en-GB" w:eastAsia="ja-JP"/>
        </w:rPr>
        <w:t>ε3ε4</w:t>
      </w:r>
      <w:r w:rsidRPr="004570F3">
        <w:rPr>
          <w:color w:val="000000" w:themeColor="text1"/>
          <w:lang w:val="en-GB" w:eastAsia="ja-JP"/>
        </w:rPr>
        <w:t xml:space="preserve"> = 88; Wilcoxon rank-sum test, </w:t>
      </w:r>
      <w:r w:rsidRPr="004570F3">
        <w:rPr>
          <w:i/>
          <w:iCs/>
          <w:color w:val="000000" w:themeColor="text1"/>
          <w:lang w:val="en-GB" w:eastAsia="ja-JP"/>
        </w:rPr>
        <w:t>W</w:t>
      </w:r>
      <w:r w:rsidRPr="004570F3">
        <w:rPr>
          <w:color w:val="000000" w:themeColor="text1"/>
          <w:lang w:val="en-GB" w:eastAsia="ja-JP"/>
        </w:rPr>
        <w:t xml:space="preserve"> = 15048, </w:t>
      </w:r>
      <w:r w:rsidRPr="004570F3">
        <w:rPr>
          <w:i/>
          <w:iCs/>
          <w:color w:val="000000" w:themeColor="text1"/>
          <w:lang w:val="en-GB" w:eastAsia="ja-JP"/>
        </w:rPr>
        <w:t>p</w:t>
      </w:r>
      <w:r w:rsidRPr="004570F3">
        <w:rPr>
          <w:color w:val="000000" w:themeColor="text1"/>
          <w:lang w:val="en-GB" w:eastAsia="ja-JP"/>
        </w:rPr>
        <w:t xml:space="preserve"> = .75, </w:t>
      </w:r>
      <w:r w:rsidRPr="004570F3">
        <w:rPr>
          <w:i/>
          <w:iCs/>
          <w:color w:val="000000" w:themeColor="text1"/>
          <w:lang w:val="en-GB" w:eastAsia="ja-JP"/>
        </w:rPr>
        <w:t>r</w:t>
      </w:r>
      <w:r w:rsidRPr="004570F3">
        <w:rPr>
          <w:color w:val="000000" w:themeColor="text1"/>
          <w:lang w:val="en-GB" w:eastAsia="ja-JP"/>
        </w:rPr>
        <w:t xml:space="preserve"> = 0.032; </w:t>
      </w:r>
      <w:r w:rsidRPr="004570F3">
        <w:rPr>
          <w:b/>
          <w:bCs/>
          <w:color w:val="000000" w:themeColor="text1"/>
          <w:lang w:val="en-GB" w:eastAsia="ja-JP"/>
        </w:rPr>
        <w:t>Supplementary Fig</w:t>
      </w:r>
      <w:r w:rsidR="008657A3" w:rsidRPr="004570F3">
        <w:rPr>
          <w:b/>
          <w:bCs/>
          <w:color w:val="000000" w:themeColor="text1"/>
          <w:lang w:val="en-GB" w:eastAsia="ja-JP"/>
        </w:rPr>
        <w:t>.</w:t>
      </w:r>
      <w:r w:rsidRPr="004570F3">
        <w:rPr>
          <w:b/>
          <w:bCs/>
          <w:color w:val="000000" w:themeColor="text1"/>
          <w:lang w:val="en-GB" w:eastAsia="ja-JP"/>
        </w:rPr>
        <w:t xml:space="preserve"> </w:t>
      </w:r>
      <w:r w:rsidR="008657A3" w:rsidRPr="004570F3">
        <w:rPr>
          <w:b/>
          <w:bCs/>
          <w:color w:val="000000" w:themeColor="text1"/>
          <w:lang w:val="en-GB" w:eastAsia="ja-JP"/>
        </w:rPr>
        <w:t>S</w:t>
      </w:r>
      <w:r w:rsidRPr="004570F3">
        <w:rPr>
          <w:b/>
          <w:bCs/>
          <w:color w:val="000000" w:themeColor="text1"/>
          <w:lang w:val="en-GB" w:eastAsia="ja-JP"/>
        </w:rPr>
        <w:t>1</w:t>
      </w:r>
      <w:r w:rsidRPr="004570F3">
        <w:rPr>
          <w:color w:val="000000" w:themeColor="text1"/>
          <w:lang w:val="en-GB" w:eastAsia="ja-JP"/>
        </w:rPr>
        <w:t xml:space="preserve">). Overall, these results suggest that goal-directed spatial navigation in healthy young adults </w:t>
      </w:r>
      <w:r w:rsidR="00E42CF5" w:rsidRPr="004570F3">
        <w:rPr>
          <w:color w:val="000000" w:themeColor="text1"/>
          <w:lang w:val="en-GB" w:eastAsia="ja-JP"/>
        </w:rPr>
        <w:t xml:space="preserve">did </w:t>
      </w:r>
      <w:r w:rsidRPr="004570F3">
        <w:rPr>
          <w:color w:val="000000" w:themeColor="text1"/>
          <w:lang w:val="en-GB" w:eastAsia="ja-JP"/>
        </w:rPr>
        <w:t xml:space="preserve">not </w:t>
      </w:r>
      <w:r w:rsidR="00E42CF5" w:rsidRPr="004570F3">
        <w:rPr>
          <w:color w:val="000000" w:themeColor="text1"/>
          <w:lang w:val="en-GB" w:eastAsia="ja-JP"/>
        </w:rPr>
        <w:t xml:space="preserve">vary </w:t>
      </w:r>
      <w:r w:rsidRPr="004570F3">
        <w:rPr>
          <w:color w:val="000000" w:themeColor="text1"/>
          <w:lang w:val="en-GB" w:eastAsia="ja-JP"/>
        </w:rPr>
        <w:t xml:space="preserve">by APOE genotype. </w:t>
      </w:r>
    </w:p>
    <w:p w14:paraId="4EFF1FD0" w14:textId="56436AF0" w:rsidR="001E6E59" w:rsidRPr="004570F3" w:rsidRDefault="008657A3" w:rsidP="001E6E59">
      <w:pPr>
        <w:pStyle w:val="berschrift2"/>
        <w:rPr>
          <w:color w:val="000000" w:themeColor="text1"/>
          <w:lang w:val="en-GB" w:eastAsia="ja-JP"/>
        </w:rPr>
      </w:pPr>
      <w:r w:rsidRPr="004570F3">
        <w:rPr>
          <w:color w:val="000000" w:themeColor="text1"/>
          <w:lang w:val="en-GB" w:eastAsia="ja-JP"/>
        </w:rPr>
        <w:t xml:space="preserve">S3: </w:t>
      </w:r>
      <w:r w:rsidR="001E6E59" w:rsidRPr="004570F3">
        <w:rPr>
          <w:color w:val="000000" w:themeColor="text1"/>
          <w:lang w:val="en-GB" w:eastAsia="ja-JP"/>
        </w:rPr>
        <w:t>APOE genotype does not affect SHQ performance differently in biologically female and male participants</w:t>
      </w:r>
    </w:p>
    <w:p w14:paraId="1FC3B118" w14:textId="11A1CF1F" w:rsidR="00E420D2" w:rsidRPr="004570F3" w:rsidRDefault="001E6E59" w:rsidP="00E420D2">
      <w:pPr>
        <w:rPr>
          <w:color w:val="000000" w:themeColor="text1"/>
          <w:lang w:val="en-GB" w:eastAsia="ja-JP"/>
        </w:rPr>
      </w:pPr>
      <w:r w:rsidRPr="004570F3">
        <w:rPr>
          <w:color w:val="000000" w:themeColor="text1"/>
          <w:lang w:val="en-GB" w:eastAsia="ja-JP"/>
        </w:rPr>
        <w:t xml:space="preserve">Biological sex showed a clear main effect on goal-directed spatial navigation performance, whereas APOE genotype did not. This is consistent with previous findings of biological sex differences in wayfinding duration, with men completing wayfinding levels faster than women </w:t>
      </w:r>
      <w:r w:rsidRPr="004570F3">
        <w:rPr>
          <w:rFonts w:eastAsiaTheme="majorEastAsia" w:cstheme="majorBidi"/>
          <w:b/>
          <w:color w:val="000000" w:themeColor="text1"/>
          <w:sz w:val="24"/>
          <w:szCs w:val="26"/>
          <w:lang w:val="en-GB" w:eastAsia="ja-JP"/>
        </w:rPr>
        <w:fldChar w:fldCharType="begin"/>
      </w:r>
      <w:r w:rsidR="006B7A96" w:rsidRPr="004570F3">
        <w:rPr>
          <w:color w:val="000000" w:themeColor="text1"/>
          <w:lang w:val="en-GB" w:eastAsia="ja-JP"/>
        </w:rPr>
        <w:instrText xml:space="preserve"> ADDIN ZOTERO_ITEM CSL_CITATION {"citationID":"F8ZmXNh0","properties":{"formattedCitation":"[1]","plainCitation":"[1]","noteIndex":0},"citationItems":[{"id":503,"uris":["http://zotero.org/users/9978222/items/DFZ9GZZC"],"itemData":{"id":503,"type":"article-journal","container-title":"Proceedings of the National Academy of Sciences","DOI":"10.1073/pnas.1901600116","issue":"19","page":"9285-9292","publisher":"Proceedings of the National Academy of Sciences","source":"pnas.org (Atypon)","title":"Toward personalized cognitive diagnostics of at-genetic-risk Alzheimer’s disease","volume":"116","author":[{"family":"Coughlan","given":"Gillian"},{"family":"Coutrot","given":"Antoine"},{"family":"Khondoker","given":"Mizanur"},{"family":"Minihane","given":"Anne-Marie"},{"family":"Spiers","given":"Hugo"},{"family":"Hornberger","given":"Michael"}],"issued":{"date-parts":[["2019",5,7]]}}}],"schema":"https://github.com/citation-style-language/schema/raw/master/csl-citation.json"} </w:instrText>
      </w:r>
      <w:r w:rsidRPr="004570F3">
        <w:rPr>
          <w:rFonts w:eastAsiaTheme="majorEastAsia" w:cstheme="majorBidi"/>
          <w:b/>
          <w:color w:val="000000" w:themeColor="text1"/>
          <w:sz w:val="24"/>
          <w:szCs w:val="26"/>
          <w:lang w:val="en-GB" w:eastAsia="ja-JP"/>
        </w:rPr>
        <w:fldChar w:fldCharType="separate"/>
      </w:r>
      <w:r w:rsidR="006B7A96" w:rsidRPr="004570F3">
        <w:rPr>
          <w:noProof/>
          <w:color w:val="000000" w:themeColor="text1"/>
          <w:lang w:val="en-GB" w:eastAsia="ja-JP"/>
        </w:rPr>
        <w:t>[1]</w:t>
      </w:r>
      <w:r w:rsidRPr="004570F3">
        <w:rPr>
          <w:rFonts w:eastAsiaTheme="majorEastAsia" w:cstheme="majorBidi"/>
          <w:b/>
          <w:color w:val="000000" w:themeColor="text1"/>
          <w:sz w:val="24"/>
          <w:szCs w:val="26"/>
          <w:lang w:val="en-GB" w:eastAsia="ja-JP"/>
        </w:rPr>
        <w:fldChar w:fldCharType="end"/>
      </w:r>
      <w:r w:rsidRPr="004570F3">
        <w:rPr>
          <w:color w:val="000000" w:themeColor="text1"/>
          <w:lang w:val="en-GB" w:eastAsia="ja-JP"/>
        </w:rPr>
        <w:t>. Moreover, this raises the question of whether a genotype-related effect might differ across biological sexes, which would not be captured by a model estimating main effects alone. To test this possibility, and in line with our preregistered analysis plan, we fitted linear regression models that included an APOE × biological sex interaction term. Across the three main wayfinding outcomes (wayfinding distance, wayfinding duration, and mean distance-to-border), there was no evidence for a</w:t>
      </w:r>
      <w:r w:rsidR="002A4944" w:rsidRPr="004570F3">
        <w:rPr>
          <w:color w:val="000000" w:themeColor="text1"/>
          <w:lang w:val="en-GB" w:eastAsia="ja-JP"/>
        </w:rPr>
        <w:t xml:space="preserve"> significant</w:t>
      </w:r>
      <w:r w:rsidRPr="004570F3">
        <w:rPr>
          <w:color w:val="000000" w:themeColor="text1"/>
          <w:lang w:val="en-GB" w:eastAsia="ja-JP"/>
        </w:rPr>
        <w:t xml:space="preserve"> APOE × biological sex interaction (all </w:t>
      </w:r>
      <w:r w:rsidRPr="004570F3">
        <w:rPr>
          <w:i/>
          <w:iCs/>
          <w:color w:val="000000" w:themeColor="text1"/>
          <w:lang w:val="en-GB" w:eastAsia="ja-JP"/>
        </w:rPr>
        <w:t>p</w:t>
      </w:r>
      <w:r w:rsidRPr="004570F3">
        <w:rPr>
          <w:color w:val="000000" w:themeColor="text1"/>
          <w:lang w:val="en-GB" w:eastAsia="ja-JP"/>
        </w:rPr>
        <w:t xml:space="preserve"> &gt; .05). In other words, the association between APOE genotype and the three main wayfinding outcomes did not differ </w:t>
      </w:r>
      <w:r w:rsidR="00E420D2" w:rsidRPr="004570F3">
        <w:rPr>
          <w:color w:val="000000" w:themeColor="text1"/>
          <w:lang w:val="en-GB" w:eastAsia="ja-JP"/>
        </w:rPr>
        <w:t xml:space="preserve">significantly </w:t>
      </w:r>
      <w:r w:rsidRPr="004570F3">
        <w:rPr>
          <w:color w:val="000000" w:themeColor="text1"/>
          <w:lang w:val="en-GB" w:eastAsia="ja-JP"/>
        </w:rPr>
        <w:t xml:space="preserve">between biological </w:t>
      </w:r>
      <w:r w:rsidR="00E420D2" w:rsidRPr="004570F3">
        <w:rPr>
          <w:color w:val="000000" w:themeColor="text1"/>
          <w:lang w:val="en-GB" w:eastAsia="ja-JP"/>
        </w:rPr>
        <w:t>fe</w:t>
      </w:r>
      <w:r w:rsidRPr="004570F3">
        <w:rPr>
          <w:color w:val="000000" w:themeColor="text1"/>
          <w:lang w:val="en-GB" w:eastAsia="ja-JP"/>
        </w:rPr>
        <w:t xml:space="preserve">males and males. We next examined whether including demographic and cognitive covariates altered this pattern by fitting covariate-adjusted interaction models that included biological sex, age, gaming experience, self-reported navigation ability, and map view duration. The APOE × biological sex interaction remained non-significant across wayfinding outcomes (all </w:t>
      </w:r>
      <w:r w:rsidRPr="004570F3">
        <w:rPr>
          <w:i/>
          <w:iCs/>
          <w:color w:val="000000" w:themeColor="text1"/>
          <w:lang w:val="en-GB" w:eastAsia="ja-JP"/>
        </w:rPr>
        <w:t>p</w:t>
      </w:r>
      <w:r w:rsidRPr="004570F3">
        <w:rPr>
          <w:color w:val="000000" w:themeColor="text1"/>
          <w:lang w:val="en-GB" w:eastAsia="ja-JP"/>
        </w:rPr>
        <w:t xml:space="preserve"> &gt; .05), and covariate adjustment did not change the magnitude or direction of the interaction term. </w:t>
      </w:r>
      <w:r w:rsidR="007F6888" w:rsidRPr="004570F3">
        <w:rPr>
          <w:color w:val="000000" w:themeColor="text1"/>
          <w:lang w:val="en-GB" w:eastAsia="ja-JP"/>
        </w:rPr>
        <w:t>A simulation-based sensitivity analysis showed, however, that only relatively large interaction effects could be reliably detected in our sample (Supplementary Results S5). Thus, although we found no significant APOE genotype × biological sex interactions, our data cannot rule out smaller effects, particularly given the small number of male ε3ε4 carriers (</w:t>
      </w:r>
      <w:r w:rsidR="007F6888" w:rsidRPr="004570F3">
        <w:rPr>
          <w:rFonts w:eastAsiaTheme="majorEastAsia" w:cstheme="majorBidi"/>
          <w:i/>
          <w:iCs/>
          <w:color w:val="000000" w:themeColor="text1"/>
          <w:sz w:val="24"/>
          <w:szCs w:val="26"/>
          <w:lang w:val="en-GB" w:eastAsia="ja-JP"/>
        </w:rPr>
        <w:t>n</w:t>
      </w:r>
      <w:r w:rsidR="007F6888" w:rsidRPr="004570F3">
        <w:rPr>
          <w:color w:val="000000" w:themeColor="text1"/>
          <w:lang w:val="en-GB" w:eastAsia="ja-JP"/>
        </w:rPr>
        <w:t xml:space="preserve"> = 26). </w:t>
      </w:r>
    </w:p>
    <w:p w14:paraId="7F2D3316" w14:textId="1B9ADF3F" w:rsidR="006F2387" w:rsidRPr="004570F3" w:rsidRDefault="006B3D23" w:rsidP="006F2387">
      <w:pPr>
        <w:pStyle w:val="berschrift2"/>
        <w:rPr>
          <w:color w:val="000000" w:themeColor="text1"/>
          <w:lang w:val="en-GB"/>
        </w:rPr>
      </w:pPr>
      <w:r w:rsidRPr="004570F3">
        <w:rPr>
          <w:color w:val="000000" w:themeColor="text1"/>
          <w:lang w:val="en-GB"/>
        </w:rPr>
        <w:t xml:space="preserve">S4: </w:t>
      </w:r>
      <w:r w:rsidR="006F2387" w:rsidRPr="004570F3">
        <w:rPr>
          <w:color w:val="000000" w:themeColor="text1"/>
          <w:lang w:val="en-GB"/>
        </w:rPr>
        <w:t xml:space="preserve">Equivalence testing and Bayes factors corroborate null effects in the SHQ game </w:t>
      </w:r>
    </w:p>
    <w:p w14:paraId="040DBEAB" w14:textId="39FF97D1" w:rsidR="006F2387" w:rsidRPr="004570F3" w:rsidRDefault="006F2387" w:rsidP="006F2387">
      <w:pPr>
        <w:rPr>
          <w:color w:val="000000" w:themeColor="text1"/>
          <w:lang w:val="en-GB"/>
        </w:rPr>
      </w:pPr>
      <w:r w:rsidRPr="004570F3">
        <w:rPr>
          <w:color w:val="000000" w:themeColor="text1"/>
          <w:lang w:val="en-GB"/>
        </w:rPr>
        <w:t xml:space="preserve">Across all SHQ outcomes, we did not observe significant performance differences between the two APOE genotype groups. However, the absence of a significant effect is difficult to interpret, as a null result may </w:t>
      </w:r>
      <w:r w:rsidRPr="004570F3">
        <w:rPr>
          <w:color w:val="000000" w:themeColor="text1"/>
          <w:lang w:val="en-GB"/>
        </w:rPr>
        <w:lastRenderedPageBreak/>
        <w:t xml:space="preserve">reflect either a true absence of a group effect (meaning that APOE genotype did not affect spatial navigation in healthy young adults) or a lack of statistical power (meaning that any effect of APOE genotype was too small to be detected in our data </w:t>
      </w:r>
      <w:r w:rsidRPr="004570F3">
        <w:rPr>
          <w:color w:val="000000" w:themeColor="text1"/>
          <w:lang w:val="en-GB"/>
        </w:rPr>
        <w:fldChar w:fldCharType="begin"/>
      </w:r>
      <w:r w:rsidR="006B7A96" w:rsidRPr="004570F3">
        <w:rPr>
          <w:color w:val="000000" w:themeColor="text1"/>
          <w:lang w:val="en-GB"/>
        </w:rPr>
        <w:instrText xml:space="preserve"> ADDIN ZOTERO_ITEM CSL_CITATION {"citationID":"NG2C66YA","properties":{"unsorted":false,"formattedCitation":"[2]","plainCitation":"[2]","noteIndex":0},"citationItems":[{"id":778,"uris":["http://zotero.org/users/9978222/items/SFI3PL3P"],"itemData":{"id":778,"type":"article-journal","abstract":"Scientists should be able to provide support for the absence of a meaningful effect. Currently, researchers often incorrectly conclude an effect is absent based a nonsignificant result. A widely recommended approach within a frequentist framework is to test for equivalence. In equivalence tests, such as the two one-sided tests (TOST) procedure discussed in this article, an upper and lower equivalence bound is specified based on the smallest effect size of interest. The TOST procedure can be used to statistically reject the presence of effects large enough to be considered worthwhile. This practical primer with accompanying spreadsheet and R package enables psychologists to easily perform equivalence tests (and power analyses) by setting equivalence bounds based on standardized effect sizes and provides recommendations to prespecify equivalence bounds. Extending your statistical tool kit with equivalence tests is an easy way to improve your statistical and theoretical inferences.","container-title":"Social Psychological and Personality Science","DOI":"10.1177/1948550617697177","ISSN":"1948-5506","issue":"4","page":"355-362","publisher":"SAGE Publications Inc","title":"Equivalence Tests: A Practical Primer for t Tests, Correlations, and Meta-Analyses","volume":"8","author":[{"family":"Lakens","given":"Daniël"}],"issued":{"date-parts":[["2017",5,1]]}}}],"schema":"https://github.com/citation-style-language/schema/raw/master/csl-citation.json"} </w:instrText>
      </w:r>
      <w:r w:rsidRPr="004570F3">
        <w:rPr>
          <w:color w:val="000000" w:themeColor="text1"/>
          <w:lang w:val="en-GB"/>
        </w:rPr>
        <w:fldChar w:fldCharType="separate"/>
      </w:r>
      <w:r w:rsidR="006B7A96" w:rsidRPr="004570F3">
        <w:rPr>
          <w:noProof/>
          <w:color w:val="000000" w:themeColor="text1"/>
          <w:lang w:val="en-GB"/>
        </w:rPr>
        <w:t>[2]</w:t>
      </w:r>
      <w:r w:rsidRPr="004570F3">
        <w:rPr>
          <w:color w:val="000000" w:themeColor="text1"/>
          <w:lang w:val="en-GB"/>
        </w:rPr>
        <w:fldChar w:fldCharType="end"/>
      </w:r>
      <w:r w:rsidR="006B7A96" w:rsidRPr="004570F3">
        <w:rPr>
          <w:color w:val="000000" w:themeColor="text1"/>
          <w:lang w:val="en-GB"/>
        </w:rPr>
        <w:t>)</w:t>
      </w:r>
      <w:r w:rsidRPr="004570F3">
        <w:rPr>
          <w:color w:val="000000" w:themeColor="text1"/>
          <w:lang w:val="en-GB"/>
        </w:rPr>
        <w:t xml:space="preserve">. We, therefore, next tested whether the observed null effects reflected statistical equivalence between APOE genotype groups. To address this within the frequentist framework, we adopted an equivalence testing approach, which allows researchers to evaluate whether an effect is small enough to be considered statistically equivalent </w:t>
      </w:r>
      <w:r w:rsidRPr="004570F3">
        <w:rPr>
          <w:color w:val="000000" w:themeColor="text1"/>
          <w:lang w:val="en-GB"/>
        </w:rPr>
        <w:fldChar w:fldCharType="begin"/>
      </w:r>
      <w:r w:rsidR="006B7A96" w:rsidRPr="004570F3">
        <w:rPr>
          <w:color w:val="000000" w:themeColor="text1"/>
          <w:lang w:val="en-GB"/>
        </w:rPr>
        <w:instrText xml:space="preserve"> ADDIN ZOTERO_ITEM CSL_CITATION {"citationID":"fH1mpO5z","properties":{"formattedCitation":"[3]","plainCitation":"[3]","noteIndex":0},"citationItems":[{"id":780,"uris":["http://zotero.org/users/9978222/items/QGKQFSFQ"],"itemData":{"id":780,"type":"article-journal","abstract":"The clinical problem of testing for equivalence in comparative bioavailability trials is restated in terms of the proper statistical hypotheses. A simple t-test procedure for these hypotheses has been devloped that is more powerful than the methods based on usual (shortest) and symmetric confidence intervals. In this note, this new procedure is explained and an example is given, including the method for sample size determination.","container-title":"Journal of Pharmacokinetics and Biopharmaceutics","DOI":"10.1007/BF01063612","ISSN":"0090-466X","issue":"1","journalAbbreviation":"Journal of Pharmacokinetics and Biopharmaceutics","page":"83-91","title":"A new statistical procedure for testing equivalence in two-group comparative bioavailability trials","volume":"12","author":[{"family":"Hauck","given":"Walter W."},{"family":"Anderson","given":"Sharon"}],"issued":{"date-parts":[["1984",2,1]]}}}],"schema":"https://github.com/citation-style-language/schema/raw/master/csl-citation.json"} </w:instrText>
      </w:r>
      <w:r w:rsidRPr="004570F3">
        <w:rPr>
          <w:color w:val="000000" w:themeColor="text1"/>
          <w:lang w:val="en-GB"/>
        </w:rPr>
        <w:fldChar w:fldCharType="separate"/>
      </w:r>
      <w:r w:rsidR="006B7A96" w:rsidRPr="004570F3">
        <w:rPr>
          <w:noProof/>
          <w:color w:val="000000" w:themeColor="text1"/>
          <w:lang w:val="en-GB"/>
        </w:rPr>
        <w:t>[3]</w:t>
      </w:r>
      <w:r w:rsidRPr="004570F3">
        <w:rPr>
          <w:color w:val="000000" w:themeColor="text1"/>
          <w:lang w:val="en-GB"/>
        </w:rPr>
        <w:fldChar w:fldCharType="end"/>
      </w:r>
      <w:r w:rsidRPr="004570F3">
        <w:rPr>
          <w:color w:val="000000" w:themeColor="text1"/>
          <w:lang w:val="en-GB"/>
        </w:rPr>
        <w:t xml:space="preserve">. To do so, we conducted two one-sided tests (TOST) for each outcome, using standardised equivalence bounds of ± 0.3 Cohen’s </w:t>
      </w:r>
      <w:r w:rsidRPr="004570F3">
        <w:rPr>
          <w:i/>
          <w:iCs/>
          <w:color w:val="000000" w:themeColor="text1"/>
          <w:lang w:val="en-GB"/>
        </w:rPr>
        <w:t>d</w:t>
      </w:r>
      <w:r w:rsidRPr="004570F3">
        <w:rPr>
          <w:color w:val="000000" w:themeColor="text1"/>
          <w:lang w:val="en-GB"/>
        </w:rPr>
        <w:t xml:space="preserve"> </w:t>
      </w:r>
      <w:r w:rsidRPr="004570F3">
        <w:rPr>
          <w:color w:val="000000" w:themeColor="text1"/>
          <w:lang w:val="en-GB"/>
        </w:rPr>
        <w:fldChar w:fldCharType="begin"/>
      </w:r>
      <w:r w:rsidR="006B7A96" w:rsidRPr="004570F3">
        <w:rPr>
          <w:color w:val="000000" w:themeColor="text1"/>
          <w:lang w:val="en-GB"/>
        </w:rPr>
        <w:instrText xml:space="preserve"> ADDIN ZOTERO_ITEM CSL_CITATION {"citationID":"4h3Rir8n","properties":{"formattedCitation":"[2,4]","plainCitation":"[2,4]","noteIndex":0},"citationItems":[{"id":778,"uris":["http://zotero.org/users/9978222/items/SFI3PL3P"],"itemData":{"id":778,"type":"article-journal","abstract":"Scientists should be able to provide support for the absence of a meaningful effect. Currently, researchers often incorrectly conclude an effect is absent based a nonsignificant result. A widely recommended approach within a frequentist framework is to test for equivalence. In equivalence tests, such as the two one-sided tests (TOST) procedure discussed in this article, an upper and lower equivalence bound is specified based on the smallest effect size of interest. The TOST procedure can be used to statistically reject the presence of effects large enough to be considered worthwhile. This practical primer with accompanying spreadsheet and R package enables psychologists to easily perform equivalence tests (and power analyses) by setting equivalence bounds based on standardized effect sizes and provides recommendations to prespecify equivalence bounds. Extending your statistical tool kit with equivalence tests is an easy way to improve your statistical and theoretical inferences.","container-title":"Social Psychological and Personality Science","DOI":"10.1177/1948550617697177","ISSN":"1948-5506","issue":"4","page":"355-362","publisher":"SAGE Publications Inc","title":"Equivalence Tests: A Practical Primer for t Tests, Correlations, and Meta-Analyses","volume":"8","author":[{"family":"Lakens","given":"Daniël"}],"issued":{"date-parts":[["2017",5,1]]}}},{"id":790,"uris":["http://zotero.org/users/9978222/items/UYIKAMX5"],"itemData":{"id":790,"type":"article-journal","container-title":"Journal of Pharmacokinetics and Biopharmaceutics","DOI":"10.1007/BF01068419","ISSN":"0090-466X","issue":"6","journalAbbreviation":"Journal of Pharmacokinetics and Biopharmaceutics","language":"en","license":"http://www.springer.com/tdm","page":"657-680","source":"DOI.org (Crossref)","title":"A comparison of the Two One-Sided Tests Procedure and the Power Approach for assessing the equivalence of average bioavailability","volume":"15","author":[{"family":"Schuirmann","given":"Donald J."}],"issued":{"date-parts":[["1987",12]]}}}],"schema":"https://github.com/citation-style-language/schema/raw/master/csl-citation.json"} </w:instrText>
      </w:r>
      <w:r w:rsidRPr="004570F3">
        <w:rPr>
          <w:color w:val="000000" w:themeColor="text1"/>
          <w:lang w:val="en-GB"/>
        </w:rPr>
        <w:fldChar w:fldCharType="separate"/>
      </w:r>
      <w:r w:rsidR="006B7A96" w:rsidRPr="004570F3">
        <w:rPr>
          <w:noProof/>
          <w:color w:val="000000" w:themeColor="text1"/>
          <w:lang w:val="en-GB"/>
        </w:rPr>
        <w:t>[2,4]</w:t>
      </w:r>
      <w:r w:rsidRPr="004570F3">
        <w:rPr>
          <w:color w:val="000000" w:themeColor="text1"/>
          <w:lang w:val="en-GB"/>
        </w:rPr>
        <w:fldChar w:fldCharType="end"/>
      </w:r>
      <w:r w:rsidRPr="004570F3">
        <w:rPr>
          <w:color w:val="000000" w:themeColor="text1"/>
          <w:lang w:val="en-GB"/>
        </w:rPr>
        <w:t xml:space="preserve">. If the two genotype groups were truly equivalent in their performance, the confidence intervals for the group differences would fall entirely within the specified bounds. For wayfinding distance, wayfinding duration, and mean distance-to-border, the 90% confidence intervals were fully contained within these bounds, and both one-sided tests were significant (all </w:t>
      </w:r>
      <w:r w:rsidRPr="004570F3">
        <w:rPr>
          <w:i/>
          <w:iCs/>
          <w:color w:val="000000" w:themeColor="text1"/>
          <w:lang w:val="en-GB"/>
        </w:rPr>
        <w:t>p</w:t>
      </w:r>
      <w:r w:rsidRPr="004570F3">
        <w:rPr>
          <w:color w:val="000000" w:themeColor="text1"/>
          <w:lang w:val="en-GB"/>
        </w:rPr>
        <w:t xml:space="preserve"> &lt; .05; </w:t>
      </w:r>
      <w:r w:rsidRPr="004570F3">
        <w:rPr>
          <w:b/>
          <w:bCs/>
          <w:color w:val="000000" w:themeColor="text1"/>
          <w:lang w:val="en-GB"/>
        </w:rPr>
        <w:t>Figure 3C</w:t>
      </w:r>
      <w:r w:rsidRPr="004570F3">
        <w:rPr>
          <w:color w:val="000000" w:themeColor="text1"/>
          <w:lang w:val="en-GB"/>
        </w:rPr>
        <w:t xml:space="preserve">). In other words, and in line with our results so far, the two genotype groups performed within a statistically equivalent range. </w:t>
      </w:r>
    </w:p>
    <w:p w14:paraId="56814457" w14:textId="59727A8E" w:rsidR="006F2387" w:rsidRPr="004570F3" w:rsidRDefault="006F2387" w:rsidP="006E4C15">
      <w:pPr>
        <w:rPr>
          <w:color w:val="000000" w:themeColor="text1"/>
          <w:lang w:val="en-GB"/>
        </w:rPr>
      </w:pPr>
      <w:r w:rsidRPr="004570F3">
        <w:rPr>
          <w:color w:val="000000" w:themeColor="text1"/>
          <w:lang w:val="en-GB"/>
        </w:rPr>
        <w:t xml:space="preserve">To complement our analysis, we next used Bayes factors to quantify the strength of evidence for the absence of APOE genotype performance differences. While the frequentist analyses showed no significant group differences and equivalence testing indicated that the null results reflected statistical equivalence, Bayes factors allow a direct evaluation of whether the data provide stronger support for the null model or for the alternative </w:t>
      </w:r>
      <w:r w:rsidRPr="004570F3">
        <w:rPr>
          <w:color w:val="000000" w:themeColor="text1"/>
          <w:lang w:val="en-GB"/>
        </w:rPr>
        <w:fldChar w:fldCharType="begin"/>
      </w:r>
      <w:r w:rsidR="006B7A96" w:rsidRPr="004570F3">
        <w:rPr>
          <w:color w:val="000000" w:themeColor="text1"/>
          <w:lang w:val="en-GB"/>
        </w:rPr>
        <w:instrText xml:space="preserve"> ADDIN ZOTERO_ITEM CSL_CITATION {"citationID":"kU9UP0Bg","properties":{"formattedCitation":"[5]","plainCitation":"[5]","noteIndex":0},"citationItems":[{"id":774,"uris":["http://zotero.org/users/9978222/items/669ZL324"],"itemData":{"id":774,"type":"article-journal","abstract":"Most neuroscientists would agree that for brain research to progress, we have to know which experimental manipulations have no effect as much as we must identify those that do have an effect. The dominant statistical approaches used in neuroscience rely on P values and can establish the latter but not the former. This makes non-significant findings difficult to interpret: do they support the null hypothesis or are they simply not informative? Here we show how Bayesian hypothesis testing can be used in neuroscience studies to establish both whether there is evidence of absence and whether there is absence of evidence. Through simple tutorial-style examples of Bayesian t-tests and ANOVA using the open-source project JASP, this article aims to empower neuroscientists to use this approach to provide compelling and rigorous evidence for the absence of an effect.","container-title":"Nature Neuroscience","DOI":"10.1038/s41593-020-0660-4","ISSN":"1546-1726","issue":"7","journalAbbreviation":"Nature Neuroscience","page":"788-799","title":"Using Bayes factor hypothesis testing in neuroscience to establish evidence of absence","volume":"23","author":[{"family":"Keysers","given":"Christian"},{"family":"Gazzola","given":"Valeria"},{"family":"Wagenmakers","given":"Eric-Jan"}],"issued":{"date-parts":[["2020",7,1]]}}}],"schema":"https://github.com/citation-style-language/schema/raw/master/csl-citation.json"} </w:instrText>
      </w:r>
      <w:r w:rsidRPr="004570F3">
        <w:rPr>
          <w:color w:val="000000" w:themeColor="text1"/>
          <w:lang w:val="en-GB"/>
        </w:rPr>
        <w:fldChar w:fldCharType="separate"/>
      </w:r>
      <w:r w:rsidR="006B7A96" w:rsidRPr="004570F3">
        <w:rPr>
          <w:noProof/>
          <w:color w:val="000000" w:themeColor="text1"/>
          <w:lang w:val="en-GB"/>
        </w:rPr>
        <w:t>[5]</w:t>
      </w:r>
      <w:r w:rsidRPr="004570F3">
        <w:rPr>
          <w:color w:val="000000" w:themeColor="text1"/>
          <w:lang w:val="en-GB"/>
        </w:rPr>
        <w:fldChar w:fldCharType="end"/>
      </w:r>
      <w:r w:rsidRPr="004570F3">
        <w:rPr>
          <w:color w:val="000000" w:themeColor="text1"/>
          <w:lang w:val="en-GB"/>
        </w:rPr>
        <w:t xml:space="preserve">. We used the default medium prior from the ttestBF function of the BayesFactor package, which is a Cauchy prior on the standardised effect size, centred at zero with a width of </w:t>
      </w:r>
      <w:r w:rsidRPr="004570F3">
        <w:rPr>
          <w:i/>
          <w:iCs/>
          <w:color w:val="000000" w:themeColor="text1"/>
          <w:lang w:val="en-GB"/>
        </w:rPr>
        <w:t>r</w:t>
      </w:r>
      <w:r w:rsidRPr="004570F3">
        <w:rPr>
          <w:color w:val="000000" w:themeColor="text1"/>
          <w:lang w:val="en-GB"/>
        </w:rPr>
        <w:t xml:space="preserve"> = 0.707. This distribution favours small over large effect sizes </w:t>
      </w:r>
      <w:r w:rsidRPr="004570F3">
        <w:rPr>
          <w:color w:val="000000" w:themeColor="text1"/>
          <w:lang w:val="en-GB"/>
        </w:rPr>
        <w:fldChar w:fldCharType="begin"/>
      </w:r>
      <w:r w:rsidR="006B7A96" w:rsidRPr="004570F3">
        <w:rPr>
          <w:color w:val="000000" w:themeColor="text1"/>
          <w:lang w:val="en-GB"/>
        </w:rPr>
        <w:instrText xml:space="preserve"> ADDIN ZOTERO_ITEM CSL_CITATION {"citationID":"RWLX19d6","properties":{"formattedCitation":"[5]","plainCitation":"[5]","noteIndex":0},"citationItems":[{"id":774,"uris":["http://zotero.org/users/9978222/items/669ZL324"],"itemData":{"id":774,"type":"article-journal","abstract":"Most neuroscientists would agree that for brain research to progress, we have to know which experimental manipulations have no effect as much as we must identify those that do have an effect. The dominant statistical approaches used in neuroscience rely on P values and can establish the latter but not the former. This makes non-significant findings difficult to interpret: do they support the null hypothesis or are they simply not informative? Here we show how Bayesian hypothesis testing can be used in neuroscience studies to establish both whether there is evidence of absence and whether there is absence of evidence. Through simple tutorial-style examples of Bayesian t-tests and ANOVA using the open-source project JASP, this article aims to empower neuroscientists to use this approach to provide compelling and rigorous evidence for the absence of an effect.","container-title":"Nature Neuroscience","DOI":"10.1038/s41593-020-0660-4","ISSN":"1546-1726","issue":"7","journalAbbreviation":"Nature Neuroscience","page":"788-799","title":"Using Bayes factor hypothesis testing in neuroscience to establish evidence of absence","volume":"23","author":[{"family":"Keysers","given":"Christian"},{"family":"Gazzola","given":"Valeria"},{"family":"Wagenmakers","given":"Eric-Jan"}],"issued":{"date-parts":[["2020",7,1]]}}}],"schema":"https://github.com/citation-style-language/schema/raw/master/csl-citation.json"} </w:instrText>
      </w:r>
      <w:r w:rsidRPr="004570F3">
        <w:rPr>
          <w:color w:val="000000" w:themeColor="text1"/>
          <w:lang w:val="en-GB"/>
        </w:rPr>
        <w:fldChar w:fldCharType="separate"/>
      </w:r>
      <w:r w:rsidR="006B7A96" w:rsidRPr="004570F3">
        <w:rPr>
          <w:noProof/>
          <w:color w:val="000000" w:themeColor="text1"/>
          <w:lang w:val="en-GB"/>
        </w:rPr>
        <w:t>[5]</w:t>
      </w:r>
      <w:r w:rsidRPr="004570F3">
        <w:rPr>
          <w:color w:val="000000" w:themeColor="text1"/>
          <w:lang w:val="en-GB"/>
        </w:rPr>
        <w:fldChar w:fldCharType="end"/>
      </w:r>
      <w:r w:rsidRPr="004570F3">
        <w:rPr>
          <w:color w:val="000000" w:themeColor="text1"/>
          <w:lang w:val="en-GB"/>
        </w:rPr>
        <w:t xml:space="preserve">, consistent with our expectation that potential effects of APOE genotype on spatial navigation in healthy young adults may be subtle </w:t>
      </w:r>
      <w:r w:rsidRPr="004570F3">
        <w:rPr>
          <w:color w:val="000000" w:themeColor="text1"/>
          <w:lang w:val="en-GB"/>
        </w:rPr>
        <w:fldChar w:fldCharType="begin"/>
      </w:r>
      <w:r w:rsidR="006B7A96" w:rsidRPr="004570F3">
        <w:rPr>
          <w:color w:val="000000" w:themeColor="text1"/>
          <w:lang w:val="en-GB"/>
        </w:rPr>
        <w:instrText xml:space="preserve"> ADDIN ZOTERO_ITEM CSL_CITATION {"citationID":"ODB45KgB","properties":{"formattedCitation":"[6]","plainCitation":"[6]","noteIndex":0},"citationItems":[{"id":781,"uris":["http://zotero.org/users/9978222/items/5UBNJHRR"],"itemData":{"id":781,"type":"article-journal","container-title":"Cortex","DOI":"10.1016/j.cortex.2024.05.006","ISSN":"00109452","journalAbbreviation":"Cortex","language":"en","page":"268-284","source":"DOI.org (Crossref)","title":"The effect of apolipoprotein E genotype on spatial processing in humans: A meta-analysis and systematic review","title-short":"The effect of apolipoprotein E genotype on spatial processing in humans","volume":"177","author":[{"family":"Daly","given":"Jessica"},{"family":"De Luca","given":"Flavia"},{"family":"Berens","given":"Sam C."},{"family":"Field","given":"Andy P."},{"family":"Rusted","given":"Jennifer M."},{"family":"Bird","given":"Chris M."}],"issued":{"date-parts":[["2024",8]]}}}],"schema":"https://github.com/citation-style-language/schema/raw/master/csl-citation.json"} </w:instrText>
      </w:r>
      <w:r w:rsidRPr="004570F3">
        <w:rPr>
          <w:color w:val="000000" w:themeColor="text1"/>
          <w:lang w:val="en-GB"/>
        </w:rPr>
        <w:fldChar w:fldCharType="separate"/>
      </w:r>
      <w:r w:rsidR="006B7A96" w:rsidRPr="004570F3">
        <w:rPr>
          <w:noProof/>
          <w:color w:val="000000" w:themeColor="text1"/>
          <w:lang w:val="en-GB"/>
        </w:rPr>
        <w:t>[6]</w:t>
      </w:r>
      <w:r w:rsidRPr="004570F3">
        <w:rPr>
          <w:color w:val="000000" w:themeColor="text1"/>
          <w:lang w:val="en-GB"/>
        </w:rPr>
        <w:fldChar w:fldCharType="end"/>
      </w:r>
      <w:r w:rsidRPr="004570F3">
        <w:rPr>
          <w:color w:val="000000" w:themeColor="text1"/>
          <w:lang w:val="en-GB"/>
        </w:rPr>
        <w:t>. Across all three main wayfinding outcomes, Bayes factors supported the null model over the alternative, with BF</w:t>
      </w:r>
      <w:r w:rsidRPr="004570F3">
        <w:rPr>
          <w:color w:val="000000" w:themeColor="text1"/>
          <w:vertAlign w:val="subscript"/>
          <w:lang w:val="en-GB"/>
        </w:rPr>
        <w:t>01</w:t>
      </w:r>
      <w:r w:rsidRPr="004570F3">
        <w:rPr>
          <w:color w:val="000000" w:themeColor="text1"/>
          <w:lang w:val="en-GB"/>
        </w:rPr>
        <w:t xml:space="preserve"> values indicating moderate evidence for the absence of APOE genotype differences (wayfinding distance: 6.34, wayfinding duration: 7.58, and mean distance to border: 6.88, </w:t>
      </w:r>
      <w:r w:rsidRPr="004570F3">
        <w:rPr>
          <w:b/>
          <w:bCs/>
          <w:color w:val="000000" w:themeColor="text1"/>
          <w:lang w:val="en-GB"/>
        </w:rPr>
        <w:t>Figure 3C</w:t>
      </w:r>
      <w:r w:rsidRPr="004570F3">
        <w:rPr>
          <w:color w:val="000000" w:themeColor="text1"/>
          <w:lang w:val="en-GB"/>
        </w:rPr>
        <w:t xml:space="preserve">). </w:t>
      </w:r>
      <w:r w:rsidR="00A85AC1" w:rsidRPr="004570F3">
        <w:rPr>
          <w:color w:val="000000" w:themeColor="text1"/>
          <w:lang w:val="en-GB"/>
        </w:rPr>
        <w:t xml:space="preserve">Altogether, these results suggest that goal-directed spatial navigation did not differ between ε3ε3 and ε3ε4 carriers. </w:t>
      </w:r>
    </w:p>
    <w:p w14:paraId="472CD7AD" w14:textId="495209DA" w:rsidR="005D15B3" w:rsidRPr="004570F3" w:rsidRDefault="005D15B3" w:rsidP="005D15B3">
      <w:pPr>
        <w:rPr>
          <w:rFonts w:eastAsiaTheme="majorEastAsia" w:cstheme="majorBidi"/>
          <w:b/>
          <w:color w:val="000000" w:themeColor="text1"/>
          <w:sz w:val="24"/>
          <w:szCs w:val="26"/>
          <w:lang w:val="en-GB"/>
        </w:rPr>
      </w:pPr>
      <w:r w:rsidRPr="004570F3">
        <w:rPr>
          <w:rFonts w:eastAsiaTheme="majorEastAsia" w:cstheme="majorBidi"/>
          <w:b/>
          <w:color w:val="000000" w:themeColor="text1"/>
          <w:sz w:val="24"/>
          <w:szCs w:val="26"/>
          <w:lang w:val="en-GB"/>
        </w:rPr>
        <w:t xml:space="preserve">S5: Sensitivity analyses for APOE group differences and APOE × biological sex interactions </w:t>
      </w:r>
    </w:p>
    <w:p w14:paraId="53E88AE8" w14:textId="11C1C011" w:rsidR="00CC6B6B" w:rsidRPr="004570F3" w:rsidRDefault="00CC6B6B" w:rsidP="00CC6B6B">
      <w:pPr>
        <w:rPr>
          <w:color w:val="000000" w:themeColor="text1"/>
          <w:lang w:val="en-GB"/>
        </w:rPr>
      </w:pPr>
      <w:r w:rsidRPr="004570F3">
        <w:rPr>
          <w:color w:val="000000" w:themeColor="text1"/>
          <w:lang w:val="en-GB"/>
        </w:rPr>
        <w:t xml:space="preserve">To determine </w:t>
      </w:r>
      <w:r w:rsidR="00147680" w:rsidRPr="004570F3">
        <w:rPr>
          <w:color w:val="000000" w:themeColor="text1"/>
          <w:lang w:val="en-GB"/>
        </w:rPr>
        <w:t>the effect sizes that our sample could reliably detect at 80% and 90% power</w:t>
      </w:r>
      <w:r w:rsidRPr="004570F3">
        <w:rPr>
          <w:color w:val="000000" w:themeColor="text1"/>
          <w:lang w:val="en-GB"/>
        </w:rPr>
        <w:t xml:space="preserve">, we conducted simulation-based sensitivity analyses for wayfinding distance, wayfinding duration, and mean distance-to-border. For each outcome, we sampled with replacement from the </w:t>
      </w:r>
      <w:r w:rsidR="00F010B7" w:rsidRPr="004570F3">
        <w:rPr>
          <w:color w:val="000000" w:themeColor="text1"/>
          <w:lang w:val="en-GB"/>
        </w:rPr>
        <w:t xml:space="preserve">combined ε3ε3 and ε3ε4 </w:t>
      </w:r>
      <w:r w:rsidRPr="004570F3">
        <w:rPr>
          <w:color w:val="000000" w:themeColor="text1"/>
          <w:lang w:val="en-GB"/>
        </w:rPr>
        <w:t>data to generate ε3ε3 and ε3ε4 groups matching the study sample (</w:t>
      </w:r>
      <w:r w:rsidRPr="004570F3">
        <w:rPr>
          <w:i/>
          <w:iCs/>
          <w:color w:val="000000" w:themeColor="text1"/>
          <w:lang w:val="en-GB"/>
        </w:rPr>
        <w:t>n</w:t>
      </w:r>
      <w:r w:rsidRPr="004570F3">
        <w:rPr>
          <w:color w:val="000000" w:themeColor="text1"/>
          <w:vertAlign w:val="subscript"/>
          <w:lang w:val="en-GB"/>
        </w:rPr>
        <w:t>ε3ε3</w:t>
      </w:r>
      <w:r w:rsidRPr="004570F3">
        <w:rPr>
          <w:color w:val="000000" w:themeColor="text1"/>
          <w:lang w:val="en-GB"/>
        </w:rPr>
        <w:t xml:space="preserve"> = 327; </w:t>
      </w:r>
      <w:r w:rsidRPr="004570F3">
        <w:rPr>
          <w:i/>
          <w:iCs/>
          <w:color w:val="000000" w:themeColor="text1"/>
          <w:lang w:val="en-GB"/>
        </w:rPr>
        <w:t>n</w:t>
      </w:r>
      <w:r w:rsidRPr="004570F3">
        <w:rPr>
          <w:color w:val="000000" w:themeColor="text1"/>
          <w:vertAlign w:val="subscript"/>
          <w:lang w:val="en-GB"/>
        </w:rPr>
        <w:t>ε3ε4</w:t>
      </w:r>
      <w:r w:rsidRPr="004570F3">
        <w:rPr>
          <w:color w:val="000000" w:themeColor="text1"/>
          <w:lang w:val="en-GB"/>
        </w:rPr>
        <w:t xml:space="preserve"> = 88), thereby preserving the skewness of the outcome distributions. We introduced </w:t>
      </w:r>
      <w:r w:rsidR="00147680" w:rsidRPr="004570F3">
        <w:rPr>
          <w:color w:val="000000" w:themeColor="text1"/>
          <w:lang w:val="en-GB"/>
        </w:rPr>
        <w:t xml:space="preserve">group </w:t>
      </w:r>
      <w:r w:rsidRPr="004570F3">
        <w:rPr>
          <w:color w:val="000000" w:themeColor="text1"/>
          <w:lang w:val="en-GB"/>
        </w:rPr>
        <w:t>differences</w:t>
      </w:r>
      <w:r w:rsidR="00147680" w:rsidRPr="004570F3">
        <w:rPr>
          <w:color w:val="000000" w:themeColor="text1"/>
          <w:lang w:val="en-GB"/>
        </w:rPr>
        <w:t xml:space="preserve"> ranging</w:t>
      </w:r>
      <w:r w:rsidRPr="004570F3">
        <w:rPr>
          <w:color w:val="000000" w:themeColor="text1"/>
          <w:lang w:val="en-GB"/>
        </w:rPr>
        <w:t xml:space="preserve"> from </w:t>
      </w:r>
      <w:r w:rsidRPr="004570F3">
        <w:rPr>
          <w:i/>
          <w:iCs/>
          <w:color w:val="000000" w:themeColor="text1"/>
          <w:lang w:val="en-GB"/>
        </w:rPr>
        <w:t>d</w:t>
      </w:r>
      <w:r w:rsidRPr="004570F3">
        <w:rPr>
          <w:color w:val="000000" w:themeColor="text1"/>
          <w:lang w:val="en-GB"/>
        </w:rPr>
        <w:t xml:space="preserve"> = 0.10 to 0.60 in increments of 0.01</w:t>
      </w:r>
      <w:r w:rsidR="00147680" w:rsidRPr="004570F3">
        <w:rPr>
          <w:color w:val="000000" w:themeColor="text1"/>
          <w:lang w:val="en-GB"/>
        </w:rPr>
        <w:t>, with ε3ε4 performance shifted in the hypothesised direction,</w:t>
      </w:r>
      <w:r w:rsidRPr="004570F3">
        <w:rPr>
          <w:color w:val="000000" w:themeColor="text1"/>
          <w:lang w:val="en-GB"/>
        </w:rPr>
        <w:t xml:space="preserve"> and applied the same one-tailed Wilcoxon rank-sum test as in the main analysis. </w:t>
      </w:r>
      <w:r w:rsidR="00335202" w:rsidRPr="004570F3">
        <w:rPr>
          <w:color w:val="000000" w:themeColor="text1"/>
          <w:lang w:val="en-GB"/>
        </w:rPr>
        <w:t>For each outcome and effect size, we repeated this procedure 10,000 times and calculated power as the proportion of simulations yielding a significant group difference. Thresholds for 80% and 90% power were estimated by interpolation</w:t>
      </w:r>
      <w:r w:rsidRPr="004570F3">
        <w:rPr>
          <w:color w:val="000000" w:themeColor="text1"/>
          <w:lang w:val="en-GB"/>
        </w:rPr>
        <w:t xml:space="preserve">. At α = .05, 80% power was reached at </w:t>
      </w:r>
      <w:r w:rsidRPr="004570F3">
        <w:rPr>
          <w:i/>
          <w:iCs/>
          <w:color w:val="000000" w:themeColor="text1"/>
          <w:lang w:val="en-GB"/>
        </w:rPr>
        <w:t>d</w:t>
      </w:r>
      <w:r w:rsidRPr="004570F3">
        <w:rPr>
          <w:color w:val="000000" w:themeColor="text1"/>
          <w:lang w:val="en-GB"/>
        </w:rPr>
        <w:t xml:space="preserve"> = 0.22 for wayfinding distance, </w:t>
      </w:r>
      <w:r w:rsidRPr="004570F3">
        <w:rPr>
          <w:i/>
          <w:iCs/>
          <w:color w:val="000000" w:themeColor="text1"/>
          <w:lang w:val="en-GB"/>
        </w:rPr>
        <w:t>d</w:t>
      </w:r>
      <w:r w:rsidRPr="004570F3">
        <w:rPr>
          <w:color w:val="000000" w:themeColor="text1"/>
          <w:lang w:val="en-GB"/>
        </w:rPr>
        <w:t xml:space="preserve"> = 0.25 for wayfinding duration, and </w:t>
      </w:r>
      <w:r w:rsidRPr="004570F3">
        <w:rPr>
          <w:i/>
          <w:iCs/>
          <w:color w:val="000000" w:themeColor="text1"/>
          <w:lang w:val="en-GB"/>
        </w:rPr>
        <w:t>d</w:t>
      </w:r>
      <w:r w:rsidRPr="004570F3">
        <w:rPr>
          <w:color w:val="000000" w:themeColor="text1"/>
          <w:lang w:val="en-GB"/>
        </w:rPr>
        <w:t xml:space="preserve"> = 0.31 for mean distance-to-border. The corresponding thresholds for 90% power were </w:t>
      </w:r>
      <w:r w:rsidRPr="004570F3">
        <w:rPr>
          <w:i/>
          <w:iCs/>
          <w:color w:val="000000" w:themeColor="text1"/>
          <w:lang w:val="en-GB"/>
        </w:rPr>
        <w:t>d</w:t>
      </w:r>
      <w:r w:rsidRPr="004570F3">
        <w:rPr>
          <w:color w:val="000000" w:themeColor="text1"/>
          <w:lang w:val="en-GB"/>
        </w:rPr>
        <w:t xml:space="preserve"> = 0.25, </w:t>
      </w:r>
      <w:r w:rsidRPr="004570F3">
        <w:rPr>
          <w:i/>
          <w:iCs/>
          <w:color w:val="000000" w:themeColor="text1"/>
          <w:lang w:val="en-GB"/>
        </w:rPr>
        <w:t>d</w:t>
      </w:r>
      <w:r w:rsidRPr="004570F3">
        <w:rPr>
          <w:color w:val="000000" w:themeColor="text1"/>
          <w:lang w:val="en-GB"/>
        </w:rPr>
        <w:t xml:space="preserve"> = 0.29, and </w:t>
      </w:r>
      <w:r w:rsidRPr="004570F3">
        <w:rPr>
          <w:i/>
          <w:iCs/>
          <w:color w:val="000000" w:themeColor="text1"/>
          <w:lang w:val="en-GB"/>
        </w:rPr>
        <w:t>d</w:t>
      </w:r>
      <w:r w:rsidRPr="004570F3">
        <w:rPr>
          <w:color w:val="000000" w:themeColor="text1"/>
          <w:lang w:val="en-GB"/>
        </w:rPr>
        <w:t xml:space="preserve"> = 0.37. Thus, the analyses were sensitive to small-to-moderate differences in wayfinding distance and duration and moderate differences in mean distance-to-border, although subtler genotype effects could have escaped detection. </w:t>
      </w:r>
    </w:p>
    <w:p w14:paraId="6400FE12" w14:textId="44FDD50B" w:rsidR="005D15B3" w:rsidRPr="004570F3" w:rsidRDefault="00CC6B6B" w:rsidP="005D15B3">
      <w:pPr>
        <w:rPr>
          <w:color w:val="000000" w:themeColor="text1"/>
          <w:lang w:val="en-GB"/>
        </w:rPr>
      </w:pPr>
      <w:r w:rsidRPr="004570F3">
        <w:rPr>
          <w:color w:val="000000" w:themeColor="text1"/>
          <w:lang w:val="en-GB"/>
        </w:rPr>
        <w:t>We also assessed power to detect APOE genotype × biological sex interactions using 10,000 simulations that preserved the sizes and variability of the four genotype-by-sex groups</w:t>
      </w:r>
      <w:r w:rsidR="003F1844" w:rsidRPr="004570F3">
        <w:rPr>
          <w:color w:val="000000" w:themeColor="text1"/>
          <w:lang w:val="en-GB"/>
        </w:rPr>
        <w:t xml:space="preserve"> (ε3ε3 female, ε3ε3 male, ε3ε4 female, and ε3ε4 male)</w:t>
      </w:r>
      <w:r w:rsidRPr="004570F3">
        <w:rPr>
          <w:color w:val="000000" w:themeColor="text1"/>
          <w:lang w:val="en-GB"/>
        </w:rPr>
        <w:t xml:space="preserve">. Interaction effects describe the extent to which the difference between ε3ε3 and ε3ε4 carriers varied by biological sex, expressed in outcome standard-deviation units. </w:t>
      </w:r>
      <w:r w:rsidR="004E6308" w:rsidRPr="004570F3">
        <w:rPr>
          <w:color w:val="000000" w:themeColor="text1"/>
          <w:lang w:val="en-GB"/>
        </w:rPr>
        <w:t>A</w:t>
      </w:r>
      <w:r w:rsidR="00315FBD" w:rsidRPr="004570F3">
        <w:rPr>
          <w:color w:val="000000" w:themeColor="text1"/>
          <w:lang w:val="en-GB"/>
        </w:rPr>
        <w:t xml:space="preserve">n interaction effect of 0.70 would mean that the performance difference between genotype groups was 0.70 standard deviations larger in one biological sex than in the other. </w:t>
      </w:r>
      <w:r w:rsidR="00703031" w:rsidRPr="004570F3">
        <w:rPr>
          <w:color w:val="000000" w:themeColor="text1"/>
          <w:lang w:val="en-GB"/>
        </w:rPr>
        <w:t xml:space="preserve">The smallest interaction effects reaching 80% power were 0.70 standard deviations for wayfinding distance, 0.66 for wayfinding duration, and 0.70 for </w:t>
      </w:r>
      <w:r w:rsidR="00703031" w:rsidRPr="004570F3">
        <w:rPr>
          <w:color w:val="000000" w:themeColor="text1"/>
          <w:lang w:val="en-GB"/>
        </w:rPr>
        <w:lastRenderedPageBreak/>
        <w:t>mean distance-to-border; the corresponding effects at 90% power were 0.80, 0.76, and 0.80 standard deviations, respectively. In the covariate-adjusted models, the smallest effects reaching 80% power ranged from 0.63 to 0.69 standard deviations, compared with 0.72 to 0.79 at 90% power. We conclude that the study had sufficient power to detect relatively large interactions, but not necessarily smaller ones</w:t>
      </w:r>
      <w:r w:rsidR="00315FBD" w:rsidRPr="004570F3">
        <w:rPr>
          <w:color w:val="000000" w:themeColor="text1"/>
          <w:lang w:val="en-GB"/>
        </w:rPr>
        <w:t xml:space="preserve">. </w:t>
      </w:r>
    </w:p>
    <w:p w14:paraId="3F023AFA" w14:textId="178D104F" w:rsidR="00413180" w:rsidRPr="004570F3" w:rsidRDefault="006B3D23" w:rsidP="005D15B3">
      <w:pPr>
        <w:pStyle w:val="berschrift2"/>
        <w:rPr>
          <w:color w:val="000000" w:themeColor="text1"/>
          <w:lang w:val="en-GB" w:eastAsia="ja-JP"/>
        </w:rPr>
      </w:pPr>
      <w:r w:rsidRPr="004570F3">
        <w:rPr>
          <w:color w:val="000000" w:themeColor="text1"/>
          <w:lang w:val="en-GB" w:eastAsia="ja-JP"/>
        </w:rPr>
        <w:t>S</w:t>
      </w:r>
      <w:r w:rsidR="006D6204" w:rsidRPr="004570F3">
        <w:rPr>
          <w:color w:val="000000" w:themeColor="text1"/>
          <w:lang w:val="en-GB" w:eastAsia="ja-JP"/>
        </w:rPr>
        <w:t>6</w:t>
      </w:r>
      <w:r w:rsidRPr="004570F3">
        <w:rPr>
          <w:color w:val="000000" w:themeColor="text1"/>
          <w:lang w:val="en-GB" w:eastAsia="ja-JP"/>
        </w:rPr>
        <w:t xml:space="preserve">: </w:t>
      </w:r>
      <w:r w:rsidR="00413180" w:rsidRPr="004570F3">
        <w:rPr>
          <w:color w:val="000000" w:themeColor="text1"/>
          <w:lang w:val="en-GB" w:eastAsia="ja-JP"/>
        </w:rPr>
        <w:t xml:space="preserve">Equivalence testing and Bayes factors </w:t>
      </w:r>
      <w:r w:rsidR="00413180" w:rsidRPr="004570F3">
        <w:rPr>
          <w:color w:val="000000" w:themeColor="text1"/>
          <w:lang w:val="en-GB"/>
        </w:rPr>
        <w:t xml:space="preserve">corroborate null effects in </w:t>
      </w:r>
      <w:r w:rsidR="00CE4C83" w:rsidRPr="004570F3">
        <w:rPr>
          <w:color w:val="000000" w:themeColor="text1"/>
          <w:lang w:val="en-GB"/>
        </w:rPr>
        <w:t xml:space="preserve">tasks assessing </w:t>
      </w:r>
      <w:r w:rsidR="00413180" w:rsidRPr="004570F3">
        <w:rPr>
          <w:color w:val="000000" w:themeColor="text1"/>
          <w:lang w:val="en-GB"/>
        </w:rPr>
        <w:t>working memory, processing speed, executive function</w:t>
      </w:r>
      <w:r w:rsidR="00CE4C83" w:rsidRPr="004570F3">
        <w:rPr>
          <w:color w:val="000000" w:themeColor="text1"/>
          <w:lang w:val="en-GB"/>
        </w:rPr>
        <w:t>,</w:t>
      </w:r>
      <w:r w:rsidR="00413180" w:rsidRPr="004570F3">
        <w:rPr>
          <w:color w:val="000000" w:themeColor="text1"/>
          <w:lang w:val="en-GB"/>
        </w:rPr>
        <w:t xml:space="preserve"> and face recognition </w:t>
      </w:r>
    </w:p>
    <w:p w14:paraId="539D570B" w14:textId="48D36FB9" w:rsidR="00413180" w:rsidRPr="004570F3" w:rsidRDefault="00413180" w:rsidP="00413180">
      <w:pPr>
        <w:rPr>
          <w:color w:val="000000" w:themeColor="text1"/>
          <w:lang w:val="en-GB" w:eastAsia="ja-JP"/>
        </w:rPr>
      </w:pPr>
      <w:r w:rsidRPr="004570F3">
        <w:rPr>
          <w:color w:val="000000" w:themeColor="text1"/>
          <w:lang w:val="en-GB" w:eastAsia="ja-JP"/>
        </w:rPr>
        <w:t xml:space="preserve">Across all cognitive tasks assessing working memory, processing speed, executive function, and face recognition, the two APOE genotype groups did not differ significantly in their performance. To determine whether these null effects reflected a true absence of group differences rather than insufficient statistical power to detect small effects, we conducted equivalence tests. Following established procedures, we applied two one-sided tests (TOST) for each task measure, using standardised equivalence bounds of ± 0.3 Cohen’s </w:t>
      </w:r>
      <w:r w:rsidRPr="004570F3">
        <w:rPr>
          <w:i/>
          <w:iCs/>
          <w:color w:val="000000" w:themeColor="text1"/>
          <w:lang w:val="en-GB" w:eastAsia="ja-JP"/>
        </w:rPr>
        <w:t>d</w:t>
      </w:r>
      <w:r w:rsidRPr="004570F3">
        <w:rPr>
          <w:color w:val="000000" w:themeColor="text1"/>
          <w:lang w:val="en-GB" w:eastAsia="ja-JP"/>
        </w:rPr>
        <w:t xml:space="preserve"> </w:t>
      </w:r>
      <w:r w:rsidRPr="004570F3">
        <w:rPr>
          <w:color w:val="000000" w:themeColor="text1"/>
          <w:lang w:val="en-GB" w:eastAsia="ja-JP"/>
        </w:rPr>
        <w:fldChar w:fldCharType="begin"/>
      </w:r>
      <w:r w:rsidR="006B7A96" w:rsidRPr="004570F3">
        <w:rPr>
          <w:color w:val="000000" w:themeColor="text1"/>
          <w:lang w:val="en-GB" w:eastAsia="ja-JP"/>
        </w:rPr>
        <w:instrText xml:space="preserve"> ADDIN ZOTERO_ITEM CSL_CITATION {"citationID":"HhGBQcxW","properties":{"formattedCitation":"[2,3]","plainCitation":"[2,3]","noteIndex":0},"citationItems":[{"id":780,"uris":["http://zotero.org/users/9978222/items/QGKQFSFQ"],"itemData":{"id":780,"type":"article-journal","abstract":"The clinical problem of testing for equivalence in comparative bioavailability trials is restated in terms of the proper statistical hypotheses. A simple t-test procedure for these hypotheses has been devloped that is more powerful than the methods based on usual (shortest) and symmetric confidence intervals. In this note, this new procedure is explained and an example is given, including the method for sample size determination.","container-title":"Journal of Pharmacokinetics and Biopharmaceutics","DOI":"10.1007/BF01063612","ISSN":"0090-466X","issue":"1","journalAbbreviation":"Journal of Pharmacokinetics and Biopharmaceutics","page":"83-91","title":"A new statistical procedure for testing equivalence in two-group comparative bioavailability trials","volume":"12","author":[{"family":"Hauck","given":"Walter W."},{"family":"Anderson","given":"Sharon"}],"issued":{"date-parts":[["1984",2,1]]}}},{"id":778,"uris":["http://zotero.org/users/9978222/items/SFI3PL3P"],"itemData":{"id":778,"type":"article-journal","abstract":"Scientists should be able to provide support for the absence of a meaningful effect. Currently, researchers often incorrectly conclude an effect is absent based a nonsignificant result. A widely recommended approach within a frequentist framework is to test for equivalence. In equivalence tests, such as the two one-sided tests (TOST) procedure discussed in this article, an upper and lower equivalence bound is specified based on the smallest effect size of interest. The TOST procedure can be used to statistically reject the presence of effects large enough to be considered worthwhile. This practical primer with accompanying spreadsheet and R package enables psychologists to easily perform equivalence tests (and power analyses) by setting equivalence bounds based on standardized effect sizes and provides recommendations to prespecify equivalence bounds. Extending your statistical tool kit with equivalence tests is an easy way to improve your statistical and theoretical inferences.","container-title":"Social Psychological and Personality Science","DOI":"10.1177/1948550617697177","ISSN":"1948-5506","issue":"4","page":"355-362","publisher":"SAGE Publications Inc","title":"Equivalence Tests: A Practical Primer for t Tests, Correlations, and Meta-Analyses","volume":"8","author":[{"family":"Lakens","given":"Daniël"}],"issued":{"date-parts":[["2017",5,1]]}}}],"schema":"https://github.com/citation-style-language/schema/raw/master/csl-citation.json"} </w:instrText>
      </w:r>
      <w:r w:rsidRPr="004570F3">
        <w:rPr>
          <w:color w:val="000000" w:themeColor="text1"/>
          <w:lang w:val="en-GB" w:eastAsia="ja-JP"/>
        </w:rPr>
        <w:fldChar w:fldCharType="separate"/>
      </w:r>
      <w:r w:rsidR="006B7A96" w:rsidRPr="004570F3">
        <w:rPr>
          <w:noProof/>
          <w:color w:val="000000" w:themeColor="text1"/>
          <w:lang w:val="en-GB" w:eastAsia="ja-JP"/>
        </w:rPr>
        <w:t>[2,3]</w:t>
      </w:r>
      <w:r w:rsidRPr="004570F3">
        <w:rPr>
          <w:color w:val="000000" w:themeColor="text1"/>
          <w:lang w:val="en-GB" w:eastAsia="ja-JP"/>
        </w:rPr>
        <w:fldChar w:fldCharType="end"/>
      </w:r>
      <w:r w:rsidRPr="004570F3">
        <w:rPr>
          <w:color w:val="000000" w:themeColor="text1"/>
          <w:lang w:val="en-GB" w:eastAsia="ja-JP"/>
        </w:rPr>
        <w:t xml:space="preserve">. For SSTM, TMT B, and CFMT, the 90% confidence intervals of the mean differences fell entirely within the specified bounds, and both one-sided tests were significant (all </w:t>
      </w:r>
      <w:r w:rsidRPr="004570F3">
        <w:rPr>
          <w:i/>
          <w:iCs/>
          <w:color w:val="000000" w:themeColor="text1"/>
          <w:lang w:val="en-GB" w:eastAsia="ja-JP"/>
        </w:rPr>
        <w:t>p</w:t>
      </w:r>
      <w:r w:rsidRPr="004570F3">
        <w:rPr>
          <w:color w:val="000000" w:themeColor="text1"/>
          <w:lang w:val="en-GB" w:eastAsia="ja-JP"/>
        </w:rPr>
        <w:t xml:space="preserve"> &lt; .05; </w:t>
      </w:r>
      <w:r w:rsidRPr="004570F3">
        <w:rPr>
          <w:b/>
          <w:bCs/>
          <w:color w:val="000000" w:themeColor="text1"/>
          <w:lang w:val="en-GB" w:eastAsia="ja-JP"/>
        </w:rPr>
        <w:t>Figure 4C</w:t>
      </w:r>
      <w:r w:rsidRPr="004570F3">
        <w:rPr>
          <w:color w:val="000000" w:themeColor="text1"/>
          <w:lang w:val="en-GB" w:eastAsia="ja-JP"/>
        </w:rPr>
        <w:t xml:space="preserve">). This suggests that any group differences in these tasks were smaller than the predefined equivalence range and can therefore be considered statistically equivalent. Scores of the MU task and the TMT A slightly exceeded the equivalence bounds, allowing for two different interpretations. Either APOE genotype groups performed similarly on these tasks, though not statistically equivalent by our criteria, or any true performance differences were minimal (and thus too small for us to detect with sufficient power). Together, these findings support the notion of equivalent performance on SSTM, TMT B, and CFMT across APOE genotype groups, while the evidence for MU and TMT A is less conclusive. We speculate that if any differences in MU and TMT A performance truly exist, they are likely very small. </w:t>
      </w:r>
    </w:p>
    <w:p w14:paraId="01CD5ED3" w14:textId="41F6B125" w:rsidR="009E0DC5" w:rsidRPr="004570F3" w:rsidRDefault="00413180" w:rsidP="006E4C15">
      <w:pPr>
        <w:rPr>
          <w:color w:val="000000" w:themeColor="text1"/>
          <w:lang w:val="en-GB" w:eastAsia="ja-JP"/>
        </w:rPr>
      </w:pPr>
      <w:r w:rsidRPr="004570F3">
        <w:rPr>
          <w:color w:val="000000" w:themeColor="text1"/>
          <w:lang w:val="en-GB" w:eastAsia="ja-JP"/>
        </w:rPr>
        <w:t xml:space="preserve">We next turned to Bayesian statistics to examine how strongly the data supported the absence of APOE genotype differences in performance across the cognitive tasks. Specifically, we compared a null model assuming no difference between APOE genotype groups to an alternative model estimating a possible difference in standardised effect size. As above, we used the default medium prior implemented in the ttestBF function of the BayesFactor package, corresponding to a Cauchy prior on the standardised effect size centred at zero with a width of </w:t>
      </w:r>
      <w:r w:rsidRPr="004570F3">
        <w:rPr>
          <w:i/>
          <w:iCs/>
          <w:color w:val="000000" w:themeColor="text1"/>
          <w:lang w:val="en-GB" w:eastAsia="ja-JP"/>
        </w:rPr>
        <w:t>r</w:t>
      </w:r>
      <w:r w:rsidRPr="004570F3">
        <w:rPr>
          <w:color w:val="000000" w:themeColor="text1"/>
          <w:lang w:val="en-GB" w:eastAsia="ja-JP"/>
        </w:rPr>
        <w:t xml:space="preserve"> = 0.707. We calculated Bayes factors for each task. Across all task measures, the resulting BF</w:t>
      </w:r>
      <w:r w:rsidRPr="004570F3">
        <w:rPr>
          <w:color w:val="000000" w:themeColor="text1"/>
          <w:vertAlign w:val="subscript"/>
          <w:lang w:val="en-GB" w:eastAsia="ja-JP"/>
        </w:rPr>
        <w:t>01</w:t>
      </w:r>
      <w:r w:rsidRPr="004570F3">
        <w:rPr>
          <w:color w:val="000000" w:themeColor="text1"/>
          <w:lang w:val="en-GB" w:eastAsia="ja-JP"/>
        </w:rPr>
        <w:t xml:space="preserve"> values indicated a preference for the null model over the alternative (that is, the data were more likely under the assumption of no group differences), providing moderate evidence for the absence of APOE-related performance differences (MU: 4.72, SSTM: 7.37, TMT A: 3.14, TMT B: 6.</w:t>
      </w:r>
      <w:r w:rsidR="001A08FB" w:rsidRPr="004570F3">
        <w:rPr>
          <w:color w:val="000000" w:themeColor="text1"/>
          <w:lang w:val="en-GB" w:eastAsia="ja-JP"/>
        </w:rPr>
        <w:t>26</w:t>
      </w:r>
      <w:r w:rsidRPr="004570F3">
        <w:rPr>
          <w:color w:val="000000" w:themeColor="text1"/>
          <w:lang w:val="en-GB" w:eastAsia="ja-JP"/>
        </w:rPr>
        <w:t xml:space="preserve">, CFMT: 6.32; </w:t>
      </w:r>
      <w:r w:rsidRPr="004570F3">
        <w:rPr>
          <w:b/>
          <w:bCs/>
          <w:color w:val="000000" w:themeColor="text1"/>
          <w:lang w:val="en-GB" w:eastAsia="ja-JP"/>
        </w:rPr>
        <w:t>Figure 4C</w:t>
      </w:r>
      <w:r w:rsidRPr="004570F3">
        <w:rPr>
          <w:color w:val="000000" w:themeColor="text1"/>
          <w:lang w:val="en-GB" w:eastAsia="ja-JP"/>
        </w:rPr>
        <w:t xml:space="preserve">). Overall, these results indicate </w:t>
      </w:r>
      <w:r w:rsidR="002C18EE" w:rsidRPr="004570F3">
        <w:rPr>
          <w:color w:val="000000" w:themeColor="text1"/>
          <w:lang w:val="en-GB" w:eastAsia="ja-JP"/>
        </w:rPr>
        <w:t>no</w:t>
      </w:r>
      <w:r w:rsidRPr="004570F3">
        <w:rPr>
          <w:color w:val="000000" w:themeColor="text1"/>
          <w:lang w:val="en-GB" w:eastAsia="ja-JP"/>
        </w:rPr>
        <w:t xml:space="preserve"> APOE genotype </w:t>
      </w:r>
      <w:r w:rsidR="002C18EE" w:rsidRPr="004570F3">
        <w:rPr>
          <w:color w:val="000000" w:themeColor="text1"/>
          <w:lang w:val="en-GB" w:eastAsia="ja-JP"/>
        </w:rPr>
        <w:t xml:space="preserve">differences in </w:t>
      </w:r>
      <w:r w:rsidRPr="004570F3">
        <w:rPr>
          <w:color w:val="000000" w:themeColor="text1"/>
          <w:lang w:val="en-GB" w:eastAsia="ja-JP"/>
        </w:rPr>
        <w:t xml:space="preserve">working memory, executive function, or face recognition. </w:t>
      </w:r>
    </w:p>
    <w:p w14:paraId="122B5910" w14:textId="77777777" w:rsidR="00901B7E" w:rsidRPr="004570F3" w:rsidRDefault="00901B7E">
      <w:pPr>
        <w:spacing w:after="0"/>
        <w:jc w:val="left"/>
        <w:rPr>
          <w:rFonts w:ascii="Calibri" w:eastAsiaTheme="majorEastAsia" w:hAnsi="Calibri" w:cstheme="majorBidi"/>
          <w:b/>
          <w:bCs/>
          <w:color w:val="000000" w:themeColor="text1"/>
          <w:sz w:val="32"/>
          <w:szCs w:val="28"/>
          <w:lang w:val="en-GB" w:eastAsia="ja-JP"/>
        </w:rPr>
      </w:pPr>
      <w:r w:rsidRPr="004570F3">
        <w:rPr>
          <w:color w:val="000000" w:themeColor="text1"/>
          <w:lang w:val="en-GB"/>
        </w:rPr>
        <w:br w:type="page"/>
      </w:r>
    </w:p>
    <w:p w14:paraId="005EA485" w14:textId="072ADB4A" w:rsidR="009E0DC5" w:rsidRPr="004570F3" w:rsidRDefault="009E0DC5" w:rsidP="009E0DC5">
      <w:pPr>
        <w:pStyle w:val="berschrift1"/>
        <w:rPr>
          <w:color w:val="000000" w:themeColor="text1"/>
          <w:lang w:val="en-GB"/>
        </w:rPr>
      </w:pPr>
      <w:r w:rsidRPr="004570F3">
        <w:rPr>
          <w:color w:val="000000" w:themeColor="text1"/>
          <w:lang w:val="en-GB"/>
        </w:rPr>
        <w:lastRenderedPageBreak/>
        <w:t>Supplementary Methods</w:t>
      </w:r>
    </w:p>
    <w:p w14:paraId="49DA34AB" w14:textId="444C774C" w:rsidR="009E0DC5" w:rsidRPr="004570F3" w:rsidRDefault="00EA7AE3" w:rsidP="009E0DC5">
      <w:pPr>
        <w:pStyle w:val="berschrift2"/>
        <w:rPr>
          <w:color w:val="000000" w:themeColor="text1"/>
          <w:lang w:val="en-GB"/>
        </w:rPr>
      </w:pPr>
      <w:r w:rsidRPr="004570F3">
        <w:rPr>
          <w:color w:val="000000" w:themeColor="text1"/>
          <w:lang w:val="en-GB"/>
        </w:rPr>
        <w:t xml:space="preserve">S1: </w:t>
      </w:r>
      <w:r w:rsidR="009E0DC5" w:rsidRPr="004570F3">
        <w:rPr>
          <w:color w:val="000000" w:themeColor="text1"/>
          <w:lang w:val="en-GB"/>
        </w:rPr>
        <w:t>Preregistration and deviations</w:t>
      </w:r>
    </w:p>
    <w:p w14:paraId="5323605C" w14:textId="3CE204D4" w:rsidR="009E0DC5" w:rsidRPr="004570F3" w:rsidRDefault="009E0DC5" w:rsidP="009E0DC5">
      <w:pPr>
        <w:rPr>
          <w:color w:val="000000" w:themeColor="text1"/>
          <w:lang w:val="en-GB" w:eastAsia="en-GB"/>
        </w:rPr>
      </w:pPr>
      <w:r w:rsidRPr="004570F3">
        <w:rPr>
          <w:color w:val="000000" w:themeColor="text1"/>
          <w:lang w:val="en-GB" w:eastAsia="en-GB"/>
        </w:rPr>
        <w:t xml:space="preserve">The study was preregistered on OSF on July 11, 2023 (https://doi.org/10.17605/OSF.IO/ZMDBF). We deviated from the preregistered analysis plan in six </w:t>
      </w:r>
      <w:r w:rsidR="00CE4C83" w:rsidRPr="004570F3">
        <w:rPr>
          <w:color w:val="000000" w:themeColor="text1"/>
          <w:lang w:val="en-GB" w:eastAsia="en-GB"/>
        </w:rPr>
        <w:t>aspects</w:t>
      </w:r>
      <w:r w:rsidRPr="004570F3">
        <w:rPr>
          <w:color w:val="000000" w:themeColor="text1"/>
          <w:lang w:val="en-GB" w:eastAsia="en-GB"/>
        </w:rPr>
        <w:t xml:space="preserve">. </w:t>
      </w:r>
    </w:p>
    <w:p w14:paraId="0F34824A" w14:textId="47BE3204" w:rsidR="009E0DC5" w:rsidRPr="004570F3" w:rsidRDefault="009E0DC5" w:rsidP="009E0DC5">
      <w:pPr>
        <w:rPr>
          <w:color w:val="000000" w:themeColor="text1"/>
          <w:lang w:val="en-GB" w:eastAsia="en-GB"/>
        </w:rPr>
      </w:pPr>
      <w:r w:rsidRPr="004570F3">
        <w:rPr>
          <w:color w:val="000000" w:themeColor="text1"/>
          <w:lang w:val="en-GB" w:eastAsia="en-GB"/>
        </w:rPr>
        <w:t xml:space="preserve">First, the preregistration specified that APOE ε3ε4 and ε4ε4 carriers would be analysed as a single APOE ε4 carrier group and compared with ε3ε3 carriers, to test for potential ε4-related effects on cognition in a healthy young cohort. In the analyses reported here, we </w:t>
      </w:r>
      <w:r w:rsidR="001B68BE" w:rsidRPr="004570F3">
        <w:rPr>
          <w:color w:val="000000" w:themeColor="text1"/>
          <w:lang w:val="en-GB" w:eastAsia="en-GB"/>
        </w:rPr>
        <w:t xml:space="preserve">opted for keeping </w:t>
      </w:r>
      <w:r w:rsidRPr="004570F3">
        <w:rPr>
          <w:color w:val="000000" w:themeColor="text1"/>
          <w:lang w:val="en-GB" w:eastAsia="en-GB"/>
        </w:rPr>
        <w:t xml:space="preserve">these </w:t>
      </w:r>
      <w:r w:rsidR="001B68BE" w:rsidRPr="004570F3">
        <w:rPr>
          <w:color w:val="000000" w:themeColor="text1"/>
          <w:lang w:val="en-GB" w:eastAsia="en-GB"/>
        </w:rPr>
        <w:t xml:space="preserve">genotype groups </w:t>
      </w:r>
      <w:r w:rsidRPr="004570F3">
        <w:rPr>
          <w:color w:val="000000" w:themeColor="text1"/>
          <w:lang w:val="en-GB" w:eastAsia="en-GB"/>
        </w:rPr>
        <w:t xml:space="preserve">separate. Although both </w:t>
      </w:r>
      <w:r w:rsidR="001B68BE" w:rsidRPr="004570F3">
        <w:rPr>
          <w:color w:val="000000" w:themeColor="text1"/>
          <w:lang w:val="en-GB" w:eastAsia="en-GB"/>
        </w:rPr>
        <w:t xml:space="preserve">groups </w:t>
      </w:r>
      <w:r w:rsidRPr="004570F3">
        <w:rPr>
          <w:color w:val="000000" w:themeColor="text1"/>
          <w:lang w:val="en-GB" w:eastAsia="en-GB"/>
        </w:rPr>
        <w:t>include</w:t>
      </w:r>
      <w:r w:rsidR="001B68BE" w:rsidRPr="004570F3">
        <w:rPr>
          <w:color w:val="000000" w:themeColor="text1"/>
          <w:lang w:val="en-GB" w:eastAsia="en-GB"/>
        </w:rPr>
        <w:t>d</w:t>
      </w:r>
      <w:r w:rsidRPr="004570F3">
        <w:rPr>
          <w:color w:val="000000" w:themeColor="text1"/>
          <w:lang w:val="en-GB" w:eastAsia="en-GB"/>
        </w:rPr>
        <w:t xml:space="preserve"> at least one ε4 allele, ε3ε4 and ε4ε4 carriers </w:t>
      </w:r>
      <w:r w:rsidR="001B68BE" w:rsidRPr="004570F3">
        <w:rPr>
          <w:color w:val="000000" w:themeColor="text1"/>
          <w:lang w:val="en-GB" w:eastAsia="en-GB"/>
        </w:rPr>
        <w:t xml:space="preserve">are known to </w:t>
      </w:r>
      <w:r w:rsidRPr="004570F3">
        <w:rPr>
          <w:color w:val="000000" w:themeColor="text1"/>
          <w:lang w:val="en-GB" w:eastAsia="en-GB"/>
        </w:rPr>
        <w:t xml:space="preserve">differ in </w:t>
      </w:r>
      <w:r w:rsidR="001B68BE" w:rsidRPr="004570F3">
        <w:rPr>
          <w:color w:val="000000" w:themeColor="text1"/>
          <w:lang w:val="en-GB" w:eastAsia="en-GB"/>
        </w:rPr>
        <w:t xml:space="preserve">their </w:t>
      </w:r>
      <w:r w:rsidRPr="004570F3">
        <w:rPr>
          <w:color w:val="000000" w:themeColor="text1"/>
          <w:lang w:val="en-GB" w:eastAsia="en-GB"/>
        </w:rPr>
        <w:t xml:space="preserve">associated Alzheimer's disease risk, with ε4ε4 carriers showing markedly higher risk than ε3ε4 carriers </w:t>
      </w:r>
      <w:r w:rsidRPr="004570F3">
        <w:rPr>
          <w:color w:val="000000" w:themeColor="text1"/>
          <w:lang w:val="en-GB" w:eastAsia="en-GB"/>
        </w:rPr>
        <w:fldChar w:fldCharType="begin"/>
      </w:r>
      <w:r w:rsidR="006B7A96" w:rsidRPr="004570F3">
        <w:rPr>
          <w:color w:val="000000" w:themeColor="text1"/>
          <w:lang w:val="en-GB" w:eastAsia="en-GB"/>
        </w:rPr>
        <w:instrText xml:space="preserve"> ADDIN ZOTERO_ITEM CSL_CITATION {"citationID":"nIlZx0FM","properties":{"unsorted":false,"formattedCitation":"[7]","plainCitation":"[7]","noteIndex":0},"citationItems":[{"id":469,"uris":["http://zotero.org/users/9978222/items/3HQE7P6P"],"itemData":{"id":469,"type":"article-journal","container-title":"Science","ISSN":"0036-8075","issue":"5123","page":"921-923","publisher":"American Association for the Advancement of Science","title":"Gene dose of apolipoprotein E type 4 allele and the risk of Alzheimer's disease in late onset families","volume":"261","author":[{"family":"Corder","given":"Elizabeth H"},{"family":"Saunders","given":"Ann M"},{"family":"Strittmatter","given":"Waren J"},{"family":"Schmechel","given":"Donald E"},{"family":"Gaskell","given":"P Craig"},{"family":"Small","given":"GWet"},{"family":"Roses","given":"A D"},{"family":"Haines","given":"J L"},{"family":"Pericak-Vance","given":"Margaret A"}],"issued":{"date-parts":[["1993"]]}}}],"schema":"https://github.com/citation-style-language/schema/raw/master/csl-citation.json"} </w:instrText>
      </w:r>
      <w:r w:rsidRPr="004570F3">
        <w:rPr>
          <w:color w:val="000000" w:themeColor="text1"/>
          <w:lang w:val="en-GB" w:eastAsia="en-GB"/>
        </w:rPr>
        <w:fldChar w:fldCharType="separate"/>
      </w:r>
      <w:r w:rsidR="006B7A96" w:rsidRPr="004570F3">
        <w:rPr>
          <w:noProof/>
          <w:color w:val="000000" w:themeColor="text1"/>
          <w:lang w:val="en-GB" w:eastAsia="en-GB"/>
        </w:rPr>
        <w:t>[7]</w:t>
      </w:r>
      <w:r w:rsidRPr="004570F3">
        <w:rPr>
          <w:color w:val="000000" w:themeColor="text1"/>
          <w:lang w:val="en-GB" w:eastAsia="en-GB"/>
        </w:rPr>
        <w:fldChar w:fldCharType="end"/>
      </w:r>
      <w:r w:rsidRPr="004570F3">
        <w:rPr>
          <w:color w:val="000000" w:themeColor="text1"/>
          <w:lang w:val="en-GB" w:eastAsia="en-GB"/>
        </w:rPr>
        <w:t xml:space="preserve">. Treating these genotypes as a single group could therefore obscure dose-dependent or genotype-specific effects in two distinct ways: an effect driven mainly by ε4ε4 carriers could appear diluted (and statistically weaker) when pooled with ε3ε4 carriers, or, conversely, an effect specific to ε4ε4 carriers could be misattributed to the ε4 carrier group as a whole, falsely suggesting generalisation to ε3ε4 carriers. We therefore focused the main analyses on the comparison between ε3ε4 and ε3ε3 carriers, in line with previous studies investigating the effect of APOE ε4 on cognition </w:t>
      </w:r>
      <w:r w:rsidRPr="004570F3">
        <w:rPr>
          <w:color w:val="000000" w:themeColor="text1"/>
          <w:lang w:val="en-GB" w:eastAsia="en-GB"/>
        </w:rPr>
        <w:fldChar w:fldCharType="begin"/>
      </w:r>
      <w:r w:rsidR="006B7A96" w:rsidRPr="004570F3">
        <w:rPr>
          <w:color w:val="000000" w:themeColor="text1"/>
          <w:lang w:val="en-GB" w:eastAsia="en-GB"/>
        </w:rPr>
        <w:instrText xml:space="preserve"> ADDIN ZOTERO_ITEM CSL_CITATION {"citationID":"yKdxWHCK","properties":{"unsorted":false,"formattedCitation":"[8,9]","plainCitation":"[8,9]","noteIndex":0},"citationItems":[{"id":421,"uris":["http://zotero.org/users/9978222/items/A2XTFNDH"],"itemData":{"id":421,"type":"article-journal","container-title":"Science Advances","DOI":"10.1126/sciadv.aba1394","issue":"35","page":"eaba1394","publisher":"American Association for the Advancement of Science","title":"Unmasking selective path integration deficits in Alzheimer’s disease risk carriers","volume":"6","author":[{"family":"Bierbrauer","given":"Anne"},{"family":"Kunz","given":"Lukas"},{"family":"Gomes Carlos","given":"A."},{"family":"Luhmann","given":"Maike"},{"family":"Deuker","given":"Lorena"},{"family":"Getzmann","given":"Stephan"},{"family":"Wascher","given":"Edmund"},{"family":"Gajewski","given":"Patrick D."},{"family":"Hengstler","given":"Jan G."},{"family":"Fernandez-Alvarez","given":"Marina"},{"family":"Atienza","given":"Mercedes"},{"family":"Cammisuli","given":"Davide M."},{"family":"Bonatti","given":"Francesco"},{"family":"Pruneti","given":"Carlo"},{"family":"Percesepe","given":"Antonio"},{"family":"Bellaali","given":"Youssef"},{"family":"Hanseeuw","given":"Bernard"},{"family":"Strange","given":"Bryan A."},{"family":"Cantero","given":"Jose L."},{"family":"Axmacher","given":"Nikolai"}],"issued":{"date-parts":[["2020"]]}}},{"id":325,"uris":["http://zotero.org/users/9978222/items/P2SB7EX7"],"itemData":{"id":325,"type":"article-journal","abstract":"Alzheimer's disease (AD) manifests with memory loss and spatial disorientation. AD pathology starts in the entorhinal cortex, making it likely that local neural correlates of spatial navigation, particularly grid cells, are impaired. Grid-cell-like representations in humans can be measured using functional magnetic resonance imaging. We found that young adults at genetic risk for AD (APOE-ε4 carriers) exhibit reduced grid-cell-like representations and altered navigational behavior in a virtual arena. Both changes were associated with impaired spatial memory performance. Reduced grid-cell-like representations were also related to increased hippocampal activity, potentially reflecting compensatory mechanisms that prevent overt spatial memory impairment in APOE-e 4 carriers. Our results provide evidence of behaviorally relevant entorhinal dysfunction in humans at genetic risk for AD, decades before potential disease onset.","container-title":"Science","DOI":"10.1126/science.aac8128","ISSN":"10959203","issue":"6259","page":"430-433","title":"Reduced grid-cell-like representations in adults at genetic risk for Alzheimer's disease","volume":"350","author":[{"family":"Kunz","given":"Lukas"},{"family":"Schröder","given":"Tobias Navarro"},{"family":"Lee","given":"Hweeling"},{"family":"Montag","given":"Christian"},{"family":"Lachmann","given":"Bernd"},{"family":"Sariyska","given":"Rayna"},{"family":"Reuter","given":"Martin"},{"family":"Stirnberg","given":"Rüdiger"},{"family":"Stöcker","given":"Tony"},{"family":"Messing-Floeter","given":"Paul Christian"},{"family":"Fell","given":"Juergen"},{"family":"Doeller","given":"Christian F."},{"family":"Axmacher","given":"Nikolai"}],"issued":{"date-parts":[["2015"]]}}}],"schema":"https://github.com/citation-style-language/schema/raw/master/csl-citation.json"} </w:instrText>
      </w:r>
      <w:r w:rsidRPr="004570F3">
        <w:rPr>
          <w:color w:val="000000" w:themeColor="text1"/>
          <w:lang w:val="en-GB" w:eastAsia="en-GB"/>
        </w:rPr>
        <w:fldChar w:fldCharType="separate"/>
      </w:r>
      <w:r w:rsidR="006B7A96" w:rsidRPr="004570F3">
        <w:rPr>
          <w:noProof/>
          <w:color w:val="000000" w:themeColor="text1"/>
          <w:lang w:val="en-GB" w:eastAsia="en-GB"/>
        </w:rPr>
        <w:t>[8,9]</w:t>
      </w:r>
      <w:r w:rsidRPr="004570F3">
        <w:rPr>
          <w:color w:val="000000" w:themeColor="text1"/>
          <w:lang w:val="en-GB" w:eastAsia="en-GB"/>
        </w:rPr>
        <w:fldChar w:fldCharType="end"/>
      </w:r>
      <w:r w:rsidRPr="004570F3">
        <w:rPr>
          <w:color w:val="000000" w:themeColor="text1"/>
          <w:lang w:val="en-GB" w:eastAsia="en-GB"/>
        </w:rPr>
        <w:t>. As a sensitivity check, we repeated the analysis using the preregistered ε4 carrier grouping. This yielded virtually unchanged results, with no significant performance differences between ε3ε3 carriers and the combined ε4 carrier group (</w:t>
      </w:r>
      <w:r w:rsidR="00384DBD" w:rsidRPr="004570F3">
        <w:rPr>
          <w:i/>
          <w:iCs/>
          <w:color w:val="000000" w:themeColor="text1"/>
          <w:lang w:val="en-GB" w:eastAsia="ja-JP"/>
        </w:rPr>
        <w:t>n</w:t>
      </w:r>
      <w:r w:rsidR="00384DBD" w:rsidRPr="004570F3">
        <w:rPr>
          <w:color w:val="000000" w:themeColor="text1"/>
          <w:vertAlign w:val="subscript"/>
          <w:lang w:val="en-GB" w:eastAsia="ja-JP"/>
        </w:rPr>
        <w:t xml:space="preserve">ε3ε3 </w:t>
      </w:r>
      <w:r w:rsidR="00384DBD" w:rsidRPr="004570F3">
        <w:rPr>
          <w:color w:val="000000" w:themeColor="text1"/>
          <w:lang w:val="en-GB" w:eastAsia="ja-JP"/>
        </w:rPr>
        <w:t>= 327,</w:t>
      </w:r>
      <w:r w:rsidR="00384DBD" w:rsidRPr="004570F3">
        <w:rPr>
          <w:i/>
          <w:iCs/>
          <w:color w:val="000000" w:themeColor="text1"/>
          <w:lang w:val="en-GB" w:eastAsia="ja-JP"/>
        </w:rPr>
        <w:t xml:space="preserve"> n</w:t>
      </w:r>
      <w:r w:rsidR="00384DBD" w:rsidRPr="004570F3">
        <w:rPr>
          <w:color w:val="000000" w:themeColor="text1"/>
          <w:vertAlign w:val="subscript"/>
          <w:lang w:val="en-GB" w:eastAsia="ja-JP"/>
        </w:rPr>
        <w:t>ε4</w:t>
      </w:r>
      <w:r w:rsidR="00384DBD" w:rsidRPr="004570F3">
        <w:rPr>
          <w:color w:val="000000" w:themeColor="text1"/>
          <w:lang w:val="en-GB" w:eastAsia="ja-JP"/>
        </w:rPr>
        <w:t xml:space="preserve"> = 99; </w:t>
      </w:r>
      <w:r w:rsidR="00384DBD" w:rsidRPr="004570F3">
        <w:rPr>
          <w:color w:val="000000" w:themeColor="text1"/>
          <w:lang w:val="en-GB" w:eastAsia="en-GB"/>
        </w:rPr>
        <w:t xml:space="preserve">wayfinding distance: </w:t>
      </w:r>
      <w:r w:rsidRPr="004570F3">
        <w:rPr>
          <w:i/>
          <w:iCs/>
          <w:color w:val="000000" w:themeColor="text1"/>
          <w:lang w:val="en-GB" w:eastAsia="en-GB"/>
        </w:rPr>
        <w:t>p</w:t>
      </w:r>
      <w:r w:rsidRPr="004570F3">
        <w:rPr>
          <w:color w:val="000000" w:themeColor="text1"/>
          <w:lang w:val="en-GB" w:eastAsia="en-GB"/>
        </w:rPr>
        <w:t xml:space="preserve"> = </w:t>
      </w:r>
      <w:r w:rsidR="00384DBD" w:rsidRPr="004570F3">
        <w:rPr>
          <w:color w:val="000000" w:themeColor="text1"/>
          <w:lang w:val="en-GB" w:eastAsia="en-GB"/>
        </w:rPr>
        <w:t xml:space="preserve">.17, wayfinding duration: </w:t>
      </w:r>
      <w:r w:rsidR="00384DBD" w:rsidRPr="004570F3">
        <w:rPr>
          <w:i/>
          <w:iCs/>
          <w:color w:val="000000" w:themeColor="text1"/>
          <w:lang w:val="en-GB" w:eastAsia="en-GB"/>
        </w:rPr>
        <w:t>p</w:t>
      </w:r>
      <w:r w:rsidR="00384DBD" w:rsidRPr="004570F3">
        <w:rPr>
          <w:color w:val="000000" w:themeColor="text1"/>
          <w:lang w:val="en-GB" w:eastAsia="en-GB"/>
        </w:rPr>
        <w:t xml:space="preserve"> = .29, mean distance-to-border: </w:t>
      </w:r>
      <w:r w:rsidR="00384DBD" w:rsidRPr="004570F3">
        <w:rPr>
          <w:i/>
          <w:iCs/>
          <w:color w:val="000000" w:themeColor="text1"/>
          <w:lang w:val="en-GB" w:eastAsia="en-GB"/>
        </w:rPr>
        <w:t>p</w:t>
      </w:r>
      <w:r w:rsidR="00384DBD" w:rsidRPr="004570F3">
        <w:rPr>
          <w:color w:val="000000" w:themeColor="text1"/>
          <w:lang w:val="en-GB" w:eastAsia="en-GB"/>
        </w:rPr>
        <w:t xml:space="preserve"> = .</w:t>
      </w:r>
      <w:r w:rsidR="00CE6FAE" w:rsidRPr="004570F3">
        <w:rPr>
          <w:color w:val="000000" w:themeColor="text1"/>
          <w:lang w:val="en-GB" w:eastAsia="en-GB"/>
        </w:rPr>
        <w:t>28</w:t>
      </w:r>
      <w:r w:rsidRPr="004570F3">
        <w:rPr>
          <w:color w:val="000000" w:themeColor="text1"/>
          <w:lang w:val="en-GB" w:eastAsia="en-GB"/>
        </w:rPr>
        <w:t xml:space="preserve">). </w:t>
      </w:r>
    </w:p>
    <w:p w14:paraId="04F994B9" w14:textId="557E0A74" w:rsidR="00BD14F6" w:rsidRPr="004570F3" w:rsidRDefault="00BD14F6" w:rsidP="009E0DC5">
      <w:pPr>
        <w:rPr>
          <w:color w:val="000000" w:themeColor="text1"/>
          <w:lang w:val="en-GB" w:eastAsia="en-GB"/>
        </w:rPr>
      </w:pPr>
      <w:r w:rsidRPr="004570F3">
        <w:rPr>
          <w:color w:val="000000" w:themeColor="text1"/>
          <w:lang w:val="en-GB" w:eastAsia="en-GB"/>
        </w:rPr>
        <w:t xml:space="preserve">Second, we used linear regression models rather than the preregistered linear mixed-effects models for the follow-up analyses of the APOE × biological sex interaction. Linear mixed-effects models were originally planned to account for repeated observations within participants across SHQ levels. Here, we tested the APOE × biological sex interaction on outcomes aggregated across levels, following directly from our primary genotype comparisons (Wilcoxon rank-sum tests), which were likewise conducted on aggregated data. The same approach was used for the covariate-adjusted interaction models, which included biological sex, age, gaming experience, self-reported navigation ability, and map viewing duration. To separately assess whether any APOE-related differences were tied to a specific SHQ level, </w:t>
      </w:r>
      <w:r w:rsidR="001F1F88" w:rsidRPr="004570F3">
        <w:rPr>
          <w:color w:val="000000" w:themeColor="text1"/>
          <w:lang w:val="en-GB" w:eastAsia="en-GB"/>
        </w:rPr>
        <w:t xml:space="preserve">which is </w:t>
      </w:r>
      <w:r w:rsidRPr="004570F3">
        <w:rPr>
          <w:color w:val="000000" w:themeColor="text1"/>
          <w:lang w:val="en-GB" w:eastAsia="en-GB"/>
        </w:rPr>
        <w:t xml:space="preserve">a question </w:t>
      </w:r>
      <w:r w:rsidR="001F1F88" w:rsidRPr="004570F3">
        <w:rPr>
          <w:color w:val="000000" w:themeColor="text1"/>
          <w:lang w:val="en-GB" w:eastAsia="en-GB"/>
        </w:rPr>
        <w:t xml:space="preserve">that </w:t>
      </w:r>
      <w:r w:rsidRPr="004570F3">
        <w:rPr>
          <w:color w:val="000000" w:themeColor="text1"/>
          <w:lang w:val="en-GB" w:eastAsia="en-GB"/>
        </w:rPr>
        <w:t>the aggregated models could not address, we additionally fitted linear mixed-effects models</w:t>
      </w:r>
      <w:r w:rsidR="001F1F88" w:rsidRPr="004570F3">
        <w:rPr>
          <w:color w:val="000000" w:themeColor="text1"/>
          <w:lang w:val="en-GB" w:eastAsia="en-GB"/>
        </w:rPr>
        <w:t>.</w:t>
      </w:r>
      <w:r w:rsidRPr="004570F3">
        <w:rPr>
          <w:color w:val="000000" w:themeColor="text1"/>
          <w:lang w:val="en-GB" w:eastAsia="en-GB"/>
        </w:rPr>
        <w:t xml:space="preserve"> </w:t>
      </w:r>
      <w:r w:rsidR="001F1F88" w:rsidRPr="004570F3">
        <w:rPr>
          <w:color w:val="000000" w:themeColor="text1"/>
          <w:lang w:val="en-GB" w:eastAsia="en-GB"/>
        </w:rPr>
        <w:t>G</w:t>
      </w:r>
      <w:r w:rsidRPr="004570F3">
        <w:rPr>
          <w:color w:val="000000" w:themeColor="text1"/>
          <w:lang w:val="en-GB" w:eastAsia="en-GB"/>
        </w:rPr>
        <w:t xml:space="preserve">ame level, APOE genotype, and their interaction </w:t>
      </w:r>
      <w:r w:rsidR="001F1F88" w:rsidRPr="004570F3">
        <w:rPr>
          <w:color w:val="000000" w:themeColor="text1"/>
          <w:lang w:val="en-GB" w:eastAsia="en-GB"/>
        </w:rPr>
        <w:t xml:space="preserve">were treated </w:t>
      </w:r>
      <w:r w:rsidRPr="004570F3">
        <w:rPr>
          <w:color w:val="000000" w:themeColor="text1"/>
          <w:lang w:val="en-GB" w:eastAsia="en-GB"/>
        </w:rPr>
        <w:t xml:space="preserve">as fixed effects, for each of the three main wayfinding outcomes (wayfinding distance, wayfinding duration, and mean distance-to-border), as originally planned. Across all three outcomes, we observed no significant APOE genotype × game level interaction (all </w:t>
      </w:r>
      <w:r w:rsidRPr="004570F3">
        <w:rPr>
          <w:i/>
          <w:iCs/>
          <w:color w:val="000000" w:themeColor="text1"/>
          <w:lang w:val="en-GB" w:eastAsia="en-GB"/>
        </w:rPr>
        <w:t>p</w:t>
      </w:r>
      <w:r w:rsidRPr="004570F3">
        <w:rPr>
          <w:color w:val="000000" w:themeColor="text1"/>
          <w:lang w:val="en-GB" w:eastAsia="en-GB"/>
        </w:rPr>
        <w:t xml:space="preserve"> &gt; .05), suggesting that APOE-related differences did not vary by game level. </w:t>
      </w:r>
    </w:p>
    <w:p w14:paraId="2F61B2E7" w14:textId="62CA9D81" w:rsidR="009E0DC5" w:rsidRPr="004570F3" w:rsidRDefault="009E0DC5" w:rsidP="009E0DC5">
      <w:pPr>
        <w:rPr>
          <w:color w:val="000000" w:themeColor="text1"/>
          <w:lang w:val="en-GB" w:eastAsia="en-GB"/>
        </w:rPr>
      </w:pPr>
      <w:r w:rsidRPr="004570F3">
        <w:rPr>
          <w:color w:val="000000" w:themeColor="text1"/>
          <w:lang w:val="en-GB" w:eastAsia="en-GB"/>
        </w:rPr>
        <w:t xml:space="preserve">Third, we had planned to examine the interaction between APOE genotype and biological sex for wayfinding distance, wayfinding duration, and flare accuracy. During flare accuracy levels, participants had to indicate their starting position after navigating to a target location, allowing us to assess path integration ability. Since prior work had linked path integration to APOE ε4-related differences in spatial navigation, we expected ε4 carriers to show early behavioural effects on flare accuracy specifically </w:t>
      </w:r>
      <w:r w:rsidRPr="004570F3">
        <w:rPr>
          <w:color w:val="000000" w:themeColor="text1"/>
          <w:lang w:val="en-GB" w:eastAsia="en-GB"/>
        </w:rPr>
        <w:fldChar w:fldCharType="begin"/>
      </w:r>
      <w:r w:rsidR="006B7A96" w:rsidRPr="004570F3">
        <w:rPr>
          <w:color w:val="000000" w:themeColor="text1"/>
          <w:lang w:val="en-GB" w:eastAsia="en-GB"/>
        </w:rPr>
        <w:instrText xml:space="preserve"> ADDIN ZOTERO_ITEM CSL_CITATION {"citationID":"hiHcB8jo","properties":{"unsorted":false,"formattedCitation":"[8,9]","plainCitation":"[8,9]","noteIndex":0},"citationItems":[{"id":421,"uris":["http://zotero.org/users/9978222/items/A2XTFNDH"],"itemData":{"id":421,"type":"article-journal","container-title":"Science Advances","DOI":"10.1126/sciadv.aba1394","issue":"35","page":"eaba1394","publisher":"American Association for the Advancement of Science","title":"Unmasking selective path integration deficits in Alzheimer’s disease risk carriers","volume":"6","author":[{"family":"Bierbrauer","given":"Anne"},{"family":"Kunz","given":"Lukas"},{"family":"Gomes Carlos","given":"A."},{"family":"Luhmann","given":"Maike"},{"family":"Deuker","given":"Lorena"},{"family":"Getzmann","given":"Stephan"},{"family":"Wascher","given":"Edmund"},{"family":"Gajewski","given":"Patrick D."},{"family":"Hengstler","given":"Jan G."},{"family":"Fernandez-Alvarez","given":"Marina"},{"family":"Atienza","given":"Mercedes"},{"family":"Cammisuli","given":"Davide M."},{"family":"Bonatti","given":"Francesco"},{"family":"Pruneti","given":"Carlo"},{"family":"Percesepe","given":"Antonio"},{"family":"Bellaali","given":"Youssef"},{"family":"Hanseeuw","given":"Bernard"},{"family":"Strange","given":"Bryan A."},{"family":"Cantero","given":"Jose L."},{"family":"Axmacher","given":"Nikolai"}],"issued":{"date-parts":[["2020"]]}}},{"id":325,"uris":["http://zotero.org/users/9978222/items/P2SB7EX7"],"itemData":{"id":325,"type":"article-journal","abstract":"Alzheimer's disease (AD) manifests with memory loss and spatial disorientation. AD pathology starts in the entorhinal cortex, making it likely that local neural correlates of spatial navigation, particularly grid cells, are impaired. Grid-cell-like representations in humans can be measured using functional magnetic resonance imaging. We found that young adults at genetic risk for AD (APOE-ε4 carriers) exhibit reduced grid-cell-like representations and altered navigational behavior in a virtual arena. Both changes were associated with impaired spatial memory performance. Reduced grid-cell-like representations were also related to increased hippocampal activity, potentially reflecting compensatory mechanisms that prevent overt spatial memory impairment in APOE-e 4 carriers. Our results provide evidence of behaviorally relevant entorhinal dysfunction in humans at genetic risk for AD, decades before potential disease onset.","container-title":"Science","DOI":"10.1126/science.aac8128","ISSN":"10959203","issue":"6259","page":"430-433","title":"Reduced grid-cell-like representations in adults at genetic risk for Alzheimer's disease","volume":"350","author":[{"family":"Kunz","given":"Lukas"},{"family":"Schröder","given":"Tobias Navarro"},{"family":"Lee","given":"Hweeling"},{"family":"Montag","given":"Christian"},{"family":"Lachmann","given":"Bernd"},{"family":"Sariyska","given":"Rayna"},{"family":"Reuter","given":"Martin"},{"family":"Stirnberg","given":"Rüdiger"},{"family":"Stöcker","given":"Tony"},{"family":"Messing-Floeter","given":"Paul Christian"},{"family":"Fell","given":"Juergen"},{"family":"Doeller","given":"Christian F."},{"family":"Axmacher","given":"Nikolai"}],"issued":{"date-parts":[["2015"]]}}}],"schema":"https://github.com/citation-style-language/schema/raw/master/csl-citation.json"} </w:instrText>
      </w:r>
      <w:r w:rsidRPr="004570F3">
        <w:rPr>
          <w:color w:val="000000" w:themeColor="text1"/>
          <w:lang w:val="en-GB" w:eastAsia="en-GB"/>
        </w:rPr>
        <w:fldChar w:fldCharType="separate"/>
      </w:r>
      <w:r w:rsidR="006B7A96" w:rsidRPr="004570F3">
        <w:rPr>
          <w:noProof/>
          <w:color w:val="000000" w:themeColor="text1"/>
          <w:lang w:val="en-GB" w:eastAsia="en-GB"/>
        </w:rPr>
        <w:t>[8,9]</w:t>
      </w:r>
      <w:r w:rsidRPr="004570F3">
        <w:rPr>
          <w:color w:val="000000" w:themeColor="text1"/>
          <w:lang w:val="en-GB" w:eastAsia="en-GB"/>
        </w:rPr>
        <w:fldChar w:fldCharType="end"/>
      </w:r>
      <w:r w:rsidRPr="004570F3">
        <w:rPr>
          <w:color w:val="000000" w:themeColor="text1"/>
          <w:lang w:val="en-GB" w:eastAsia="en-GB"/>
        </w:rPr>
        <w:t xml:space="preserve">. However, flare accuracy scores were discrete and strongly skewed toward the maximum, with 80% of participants performing at ceiling. We therefore retained flare accuracy in the primary group comparison but did not carry it forward into the follow-up regression models, as the restricted range left too little interindividual variability to meaningfully test effects of APOE genotype, biological sex, or their interaction. </w:t>
      </w:r>
    </w:p>
    <w:p w14:paraId="52191146" w14:textId="70E44DCE" w:rsidR="009E0DC5" w:rsidRPr="004570F3" w:rsidRDefault="009E0DC5" w:rsidP="009E0DC5">
      <w:pPr>
        <w:rPr>
          <w:color w:val="000000" w:themeColor="text1"/>
          <w:lang w:val="en-GB" w:eastAsia="en-GB"/>
        </w:rPr>
      </w:pPr>
      <w:r w:rsidRPr="004570F3">
        <w:rPr>
          <w:color w:val="000000" w:themeColor="text1"/>
          <w:lang w:val="en-GB" w:eastAsia="en-GB"/>
        </w:rPr>
        <w:t xml:space="preserve">Fourth, we deviated from our preregistered plan when deciding which demographic, cognitive, and questionnaire-based variables to include in the follow-up models. The preregistered procedure was </w:t>
      </w:r>
      <w:r w:rsidRPr="004570F3">
        <w:rPr>
          <w:color w:val="000000" w:themeColor="text1"/>
          <w:lang w:val="en-GB" w:eastAsia="en-GB"/>
        </w:rPr>
        <w:lastRenderedPageBreak/>
        <w:t>exploratory and would have involved adding and removing predictors based on model fit</w:t>
      </w:r>
      <w:r w:rsidR="001F1F88" w:rsidRPr="004570F3">
        <w:rPr>
          <w:color w:val="000000" w:themeColor="text1"/>
          <w:lang w:val="en-GB" w:eastAsia="en-GB"/>
        </w:rPr>
        <w:t xml:space="preserve"> in a stepwise fashion</w:t>
      </w:r>
      <w:r w:rsidRPr="004570F3">
        <w:rPr>
          <w:color w:val="000000" w:themeColor="text1"/>
          <w:lang w:val="en-GB" w:eastAsia="en-GB"/>
        </w:rPr>
        <w:t xml:space="preserve">. In the final analyses, we instead </w:t>
      </w:r>
      <w:r w:rsidR="00D63682" w:rsidRPr="004570F3">
        <w:rPr>
          <w:color w:val="000000" w:themeColor="text1"/>
          <w:lang w:val="en-GB" w:eastAsia="en-GB"/>
        </w:rPr>
        <w:t xml:space="preserve">decided to </w:t>
      </w:r>
      <w:r w:rsidRPr="004570F3">
        <w:rPr>
          <w:color w:val="000000" w:themeColor="text1"/>
          <w:lang w:val="en-GB" w:eastAsia="en-GB"/>
        </w:rPr>
        <w:t xml:space="preserve">use a fixed set of covariates selected for their theoretical or task-related relevance to navigation performance. Biological sex and age have been consistently linked to individual differences in spatial navigation </w:t>
      </w:r>
      <w:r w:rsidRPr="004570F3">
        <w:rPr>
          <w:color w:val="000000" w:themeColor="text1"/>
          <w:lang w:val="en-GB" w:eastAsia="en-GB"/>
        </w:rPr>
        <w:fldChar w:fldCharType="begin"/>
      </w:r>
      <w:r w:rsidR="006B7A96" w:rsidRPr="004570F3">
        <w:rPr>
          <w:color w:val="000000" w:themeColor="text1"/>
          <w:lang w:val="en-GB" w:eastAsia="en-GB"/>
        </w:rPr>
        <w:instrText xml:space="preserve"> ADDIN ZOTERO_ITEM CSL_CITATION {"citationID":"ucKsoRBY","properties":{"unsorted":false,"formattedCitation":"[10\\uc0\\u8211{}12]","plainCitation":"[10–12]","noteIndex":0},"citationItems":[{"id":861,"uris":["http://zotero.org/users/9978222/items/48UBCRS5"],"itemData":{"id":861,"type":"article-journal","container-title":"Neuron","DOI":"10.1016/j.neuron.2017.06.037","ISSN":"08966273","issue":"5","journalAbbreviation":"Neuron","language":"en","page":"1019-1035","source":"DOI.org (Crossref)","title":"The Aging Navigational System","volume":"95","author":[{"family":"Lester","given":"Adam W."},{"family":"Moffat","given":"Scott D."},{"family":"Wiener","given":"Jan M."},{"family":"Barnes","given":"Carol A."},{"family":"Wolbers","given":"Thomas"}],"issued":{"date-parts":[["2017",8]]}}},{"id":860,"uris":["http://zotero.org/users/9978222/items/X4GMYZAX"],"itemData":{"id":860,"type":"article-journal","container-title":"Neuropsychology Review","DOI":"10.1007/s11065-009-9120-3","ISSN":"1040-7308, 1573-6660","issue":"4","journalAbbreviation":"Neuropsychol Rev","language":"en","license":"http://www.springer.com/tdm","page":"478-489","source":"DOI.org (Crossref)","title":"Aging and Spatial Navigation: What Do We Know and Where Do We Go?","title-short":"Aging and Spatial Navigation","volume":"19","author":[{"family":"Moffat","given":"Scott D."}],"issued":{"date-parts":[["2009",12]]}}},{"id":863,"uris":["http://zotero.org/users/9978222/items/N9XGDDIP"],"itemData":{"id":863,"type":"article-journal","container-title":"Psychonomic Bulletin &amp; Review","DOI":"10.3758/s13423-019-01633-6","ISSN":"1069-9384, 1531-5320","issue":"5","journalAbbreviation":"Psychon Bull Rev","language":"en","page":"1503-1528","source":"DOI.org (Crossref)","title":"A meta-analysis of sex differences in human navigation skills","volume":"26","author":[{"family":"Nazareth","given":"Alina"},{"family":"Huang","given":"Xing"},{"family":"Voyer","given":"Daniel"},{"family":"Newcombe","given":"Nora"}],"issued":{"date-parts":[["2019",10]]}}}],"schema":"https://github.com/citation-style-language/schema/raw/master/csl-citation.json"} </w:instrText>
      </w:r>
      <w:r w:rsidRPr="004570F3">
        <w:rPr>
          <w:color w:val="000000" w:themeColor="text1"/>
          <w:lang w:val="en-GB" w:eastAsia="en-GB"/>
        </w:rPr>
        <w:fldChar w:fldCharType="separate"/>
      </w:r>
      <w:r w:rsidR="006B7A96" w:rsidRPr="004570F3">
        <w:rPr>
          <w:rFonts w:ascii="Calibri" w:cs="Calibri"/>
          <w:color w:val="000000" w:themeColor="text1"/>
          <w:szCs w:val="24"/>
          <w:lang w:val="en-GB"/>
        </w:rPr>
        <w:t>[10–12]</w:t>
      </w:r>
      <w:r w:rsidRPr="004570F3">
        <w:rPr>
          <w:color w:val="000000" w:themeColor="text1"/>
          <w:lang w:val="en-GB" w:eastAsia="en-GB"/>
        </w:rPr>
        <w:fldChar w:fldCharType="end"/>
      </w:r>
      <w:r w:rsidRPr="004570F3">
        <w:rPr>
          <w:color w:val="000000" w:themeColor="text1"/>
          <w:lang w:val="en-GB" w:eastAsia="en-GB"/>
        </w:rPr>
        <w:t>, alongside self-reported navigation ability (</w:t>
      </w:r>
      <w:r w:rsidRPr="004570F3">
        <w:rPr>
          <w:color w:val="000000" w:themeColor="text1"/>
          <w:lang w:val="en-GB" w:eastAsia="ja-JP"/>
        </w:rPr>
        <w:t xml:space="preserve">Santa Barbara Sense Of Direction Scale, SBSOD </w:t>
      </w:r>
      <w:r w:rsidRPr="004570F3">
        <w:rPr>
          <w:color w:val="000000" w:themeColor="text1"/>
          <w:lang w:val="en-GB" w:eastAsia="ja-JP"/>
        </w:rPr>
        <w:fldChar w:fldCharType="begin"/>
      </w:r>
      <w:r w:rsidR="006B7A96" w:rsidRPr="004570F3">
        <w:rPr>
          <w:color w:val="000000" w:themeColor="text1"/>
          <w:lang w:val="en-GB" w:eastAsia="ja-JP"/>
        </w:rPr>
        <w:instrText xml:space="preserve"> ADDIN ZOTERO_ITEM CSL_CITATION {"citationID":"4WtILOmX","properties":{"unsorted":false,"formattedCitation":"[13]","plainCitation":"[13]","noteIndex":0},"citationItems":[{"id":312,"uris":["http://zotero.org/users/9978222/items/RECVYJW5"],"itemData":{"id":312,"type":"article-journal","abstract":"Environmental spatial abilities are involved in everyday tasks such as finding one’s way in the environment and learning the layout of a new environment. Self-report measures of environmental abilities, e.g., asking people to rate their ‘‘sense of direction (SOD),’’ have been found to predict objective measures of these abilities quite highly. In this study, we developed a standardized self-report scale of environmental spatial ability, the Santa Barbara Sense of Direction Scale (SBSOD). The scale proved to be internally consistent and had good test–retest reliability. A series of four validity studies examined its relation to measures of spatial updating and acquisition of spatial knowledge at different scales and acquired from different learning experiences. These studies suggested that the SBSOD is related to tasks that require one to update location in space as a result of self-motion. It is more highly correlated with tests of spatial knowledge that involve orienting oneself within the environment than with tests that involve estimating distances or drawing maps. Self-report SOD is also somewhat more highly correlated with measures of spatial knowledge acquired from direct experience in the environment than with measures of knowledge acquired from maps, video, or virtual environments (VE). D 2002 Elsevier Science Inc. All rights reserved.","container-title":"Intelligence","DOI":"10.1016/j.jhydrol.2006.03.022","ISSN":"00221694","page":"425-447","title":"Development of a self-report measure of environmental spatial ability","volume":"30","author":[{"family":"Hegarty","given":"Mary"},{"family":"E. Richardson","given":"Anthony"},{"family":"R. Montello","given":"Daniel"},{"family":"Lovelace","given":"Kristin"},{"family":"Subbiah","given":"Ilavanil"}],"issued":{"date-parts":[["2002"]]}}}],"schema":"https://github.com/citation-style-language/schema/raw/master/csl-citation.json"} </w:instrText>
      </w:r>
      <w:r w:rsidRPr="004570F3">
        <w:rPr>
          <w:color w:val="000000" w:themeColor="text1"/>
          <w:lang w:val="en-GB" w:eastAsia="ja-JP"/>
        </w:rPr>
        <w:fldChar w:fldCharType="separate"/>
      </w:r>
      <w:r w:rsidR="006B7A96" w:rsidRPr="004570F3">
        <w:rPr>
          <w:noProof/>
          <w:color w:val="000000" w:themeColor="text1"/>
          <w:lang w:val="en-GB" w:eastAsia="ja-JP"/>
        </w:rPr>
        <w:t>[13]</w:t>
      </w:r>
      <w:r w:rsidRPr="004570F3">
        <w:rPr>
          <w:color w:val="000000" w:themeColor="text1"/>
          <w:lang w:val="en-GB" w:eastAsia="ja-JP"/>
        </w:rPr>
        <w:fldChar w:fldCharType="end"/>
      </w:r>
      <w:r w:rsidR="006B7A96" w:rsidRPr="004570F3">
        <w:rPr>
          <w:color w:val="000000" w:themeColor="text1"/>
          <w:lang w:val="en-GB" w:eastAsia="ja-JP"/>
        </w:rPr>
        <w:t>)</w:t>
      </w:r>
      <w:r w:rsidRPr="004570F3">
        <w:rPr>
          <w:color w:val="000000" w:themeColor="text1"/>
          <w:lang w:val="en-GB" w:eastAsia="en-GB"/>
        </w:rPr>
        <w:t xml:space="preserve"> and computer- and smartphone-based gaming experience involving virtual navigation. We also included map viewing duration, as longer inspection times may have helped participants memorise checkpoint locations. This fixed-covariate approach allowed us to test whether the APOE ε4 result changed after accounting for these variables. The results were consistent with the primary analyses: APOE ε4 status was not associated with any of the three main wayfinding outcomes (wayfinding distance, wayfinding duration, mean distance-to-border). </w:t>
      </w:r>
    </w:p>
    <w:p w14:paraId="459BC68C" w14:textId="6079412D" w:rsidR="00C2114E" w:rsidRPr="004570F3" w:rsidRDefault="009E0DC5" w:rsidP="003D5093">
      <w:pPr>
        <w:rPr>
          <w:color w:val="000000" w:themeColor="text1"/>
          <w:lang w:val="en-GB" w:eastAsia="en-GB"/>
        </w:rPr>
      </w:pPr>
      <w:r w:rsidRPr="004570F3">
        <w:rPr>
          <w:color w:val="000000" w:themeColor="text1"/>
          <w:lang w:val="en-GB" w:eastAsia="en-GB"/>
        </w:rPr>
        <w:t>Fifth, we used Wilcoxon rank-sum tests instead of the preregistered</w:t>
      </w:r>
      <w:r w:rsidR="00DB6471" w:rsidRPr="004570F3">
        <w:rPr>
          <w:color w:val="000000" w:themeColor="text1"/>
          <w:lang w:val="en-GB" w:eastAsia="en-GB"/>
        </w:rPr>
        <w:t xml:space="preserve"> </w:t>
      </w:r>
      <w:r w:rsidRPr="004570F3">
        <w:rPr>
          <w:color w:val="000000" w:themeColor="text1"/>
          <w:lang w:val="en-GB" w:eastAsia="en-GB"/>
        </w:rPr>
        <w:t xml:space="preserve">independent-samples </w:t>
      </w:r>
      <w:r w:rsidRPr="004570F3">
        <w:rPr>
          <w:i/>
          <w:iCs/>
          <w:color w:val="000000" w:themeColor="text1"/>
          <w:lang w:val="en-GB" w:eastAsia="en-GB"/>
        </w:rPr>
        <w:t>t</w:t>
      </w:r>
      <w:r w:rsidRPr="004570F3">
        <w:rPr>
          <w:color w:val="000000" w:themeColor="text1"/>
          <w:lang w:val="en-GB" w:eastAsia="en-GB"/>
        </w:rPr>
        <w:t>-tests for the main group comparisons of wayfinding distance, wayfinding duration, and mean distance-to-border. Wayfinding distance and wayfinding duration significant</w:t>
      </w:r>
      <w:r w:rsidR="00D06522" w:rsidRPr="004570F3">
        <w:rPr>
          <w:color w:val="000000" w:themeColor="text1"/>
          <w:lang w:val="en-GB" w:eastAsia="en-GB"/>
        </w:rPr>
        <w:t>ly</w:t>
      </w:r>
      <w:r w:rsidRPr="004570F3">
        <w:rPr>
          <w:color w:val="000000" w:themeColor="text1"/>
          <w:lang w:val="en-GB" w:eastAsia="en-GB"/>
        </w:rPr>
        <w:t xml:space="preserve"> </w:t>
      </w:r>
      <w:r w:rsidR="00D06522" w:rsidRPr="004570F3">
        <w:rPr>
          <w:color w:val="000000" w:themeColor="text1"/>
          <w:lang w:val="en-GB" w:eastAsia="en-GB"/>
        </w:rPr>
        <w:t xml:space="preserve">deviated </w:t>
      </w:r>
      <w:r w:rsidRPr="004570F3">
        <w:rPr>
          <w:color w:val="000000" w:themeColor="text1"/>
          <w:lang w:val="en-GB" w:eastAsia="en-GB"/>
        </w:rPr>
        <w:t xml:space="preserve">from </w:t>
      </w:r>
      <w:r w:rsidR="00D06522" w:rsidRPr="004570F3">
        <w:rPr>
          <w:color w:val="000000" w:themeColor="text1"/>
          <w:lang w:val="en-GB" w:eastAsia="en-GB"/>
        </w:rPr>
        <w:t xml:space="preserve">the normal distribution </w:t>
      </w:r>
      <w:r w:rsidRPr="004570F3">
        <w:rPr>
          <w:color w:val="000000" w:themeColor="text1"/>
          <w:lang w:val="en-GB" w:eastAsia="en-GB"/>
        </w:rPr>
        <w:t xml:space="preserve">(Shapiro-Wilk tests, both </w:t>
      </w:r>
      <w:r w:rsidRPr="004570F3">
        <w:rPr>
          <w:i/>
          <w:iCs/>
          <w:color w:val="000000" w:themeColor="text1"/>
          <w:lang w:val="en-GB" w:eastAsia="en-GB"/>
        </w:rPr>
        <w:t>p</w:t>
      </w:r>
      <w:r w:rsidRPr="004570F3">
        <w:rPr>
          <w:color w:val="000000" w:themeColor="text1"/>
          <w:lang w:val="en-GB" w:eastAsia="en-GB"/>
        </w:rPr>
        <w:t xml:space="preserve"> &lt; .05, consistent across APOE subgroups) and were therefore analysed nonparametrically. Mean distance-to-border met the normality assumption, both in the pooled sample and within each APOE subgroup, but we applied the same nonparametric test for comparability and consistency across the three main wayfinding outcomes</w:t>
      </w:r>
      <w:r w:rsidR="00DB6471" w:rsidRPr="004570F3">
        <w:rPr>
          <w:color w:val="000000" w:themeColor="text1"/>
          <w:lang w:val="en-GB" w:eastAsia="en-GB"/>
        </w:rPr>
        <w:t xml:space="preserve">. </w:t>
      </w:r>
      <w:r w:rsidR="006C48A1" w:rsidRPr="004570F3">
        <w:rPr>
          <w:color w:val="000000" w:themeColor="text1"/>
          <w:lang w:val="en-GB" w:eastAsia="en-GB"/>
        </w:rPr>
        <w:t xml:space="preserve">Given our directional hypotheses that ε3ε4 carriers would show poorer navigation performance, reflected in longer wayfinding distances and durations </w:t>
      </w:r>
      <w:r w:rsidR="00D83767" w:rsidRPr="004570F3">
        <w:rPr>
          <w:color w:val="000000" w:themeColor="text1"/>
          <w:lang w:val="en-GB" w:eastAsia="en-GB"/>
        </w:rPr>
        <w:t xml:space="preserve">as well as </w:t>
      </w:r>
      <w:r w:rsidR="006C48A1" w:rsidRPr="004570F3">
        <w:rPr>
          <w:color w:val="000000" w:themeColor="text1"/>
          <w:lang w:val="en-GB" w:eastAsia="en-GB"/>
        </w:rPr>
        <w:t>navigation at closer distances to border</w:t>
      </w:r>
      <w:r w:rsidR="00D83767" w:rsidRPr="004570F3">
        <w:rPr>
          <w:color w:val="000000" w:themeColor="text1"/>
          <w:lang w:val="en-GB" w:eastAsia="en-GB"/>
        </w:rPr>
        <w:t>s of the virtual environment</w:t>
      </w:r>
      <w:r w:rsidR="006C48A1" w:rsidRPr="004570F3">
        <w:rPr>
          <w:color w:val="000000" w:themeColor="text1"/>
          <w:lang w:val="en-GB" w:eastAsia="en-GB"/>
        </w:rPr>
        <w:t xml:space="preserve">, we </w:t>
      </w:r>
      <w:r w:rsidR="00D83767" w:rsidRPr="004570F3">
        <w:rPr>
          <w:color w:val="000000" w:themeColor="text1"/>
          <w:lang w:val="en-GB" w:eastAsia="en-GB"/>
        </w:rPr>
        <w:t>applied</w:t>
      </w:r>
      <w:r w:rsidR="006C48A1" w:rsidRPr="004570F3">
        <w:rPr>
          <w:color w:val="000000" w:themeColor="text1"/>
          <w:lang w:val="en-GB" w:eastAsia="en-GB"/>
        </w:rPr>
        <w:t xml:space="preserve"> one-tailed tests </w:t>
      </w:r>
      <w:r w:rsidR="00D83767" w:rsidRPr="004570F3">
        <w:rPr>
          <w:color w:val="000000" w:themeColor="text1"/>
          <w:lang w:val="en-GB" w:eastAsia="en-GB"/>
        </w:rPr>
        <w:t>to</w:t>
      </w:r>
      <w:r w:rsidR="006C48A1" w:rsidRPr="004570F3">
        <w:rPr>
          <w:color w:val="000000" w:themeColor="text1"/>
          <w:lang w:val="en-GB" w:eastAsia="en-GB"/>
        </w:rPr>
        <w:t xml:space="preserve"> these outcomes. Nevertheless, no group differences emerged. </w:t>
      </w:r>
      <w:r w:rsidR="00DB6471" w:rsidRPr="004570F3">
        <w:rPr>
          <w:color w:val="000000" w:themeColor="text1"/>
          <w:lang w:val="en-GB" w:eastAsia="en-GB"/>
        </w:rPr>
        <w:t xml:space="preserve">Notably, using </w:t>
      </w:r>
      <w:r w:rsidR="00DB6471" w:rsidRPr="004570F3">
        <w:rPr>
          <w:i/>
          <w:iCs/>
          <w:color w:val="000000" w:themeColor="text1"/>
          <w:lang w:val="en-GB" w:eastAsia="en-GB"/>
        </w:rPr>
        <w:t>t</w:t>
      </w:r>
      <w:r w:rsidR="00DB6471" w:rsidRPr="004570F3">
        <w:rPr>
          <w:color w:val="000000" w:themeColor="text1"/>
          <w:lang w:val="en-GB" w:eastAsia="en-GB"/>
        </w:rPr>
        <w:t>-tests did not change the results</w:t>
      </w:r>
      <w:r w:rsidRPr="004570F3">
        <w:rPr>
          <w:color w:val="000000" w:themeColor="text1"/>
          <w:lang w:val="en-GB" w:eastAsia="en-GB"/>
        </w:rPr>
        <w:t xml:space="preserve"> </w:t>
      </w:r>
      <w:r w:rsidR="00C2114E" w:rsidRPr="004570F3">
        <w:rPr>
          <w:color w:val="000000" w:themeColor="text1"/>
          <w:lang w:val="en-GB" w:eastAsia="en-GB"/>
        </w:rPr>
        <w:t>(</w:t>
      </w:r>
      <w:r w:rsidR="00C2114E" w:rsidRPr="004570F3">
        <w:rPr>
          <w:i/>
          <w:iCs/>
          <w:color w:val="000000" w:themeColor="text1"/>
          <w:lang w:val="en-GB" w:eastAsia="ja-JP"/>
        </w:rPr>
        <w:t>n</w:t>
      </w:r>
      <w:r w:rsidR="00C2114E" w:rsidRPr="004570F3">
        <w:rPr>
          <w:color w:val="000000" w:themeColor="text1"/>
          <w:vertAlign w:val="subscript"/>
          <w:lang w:val="en-GB" w:eastAsia="ja-JP"/>
        </w:rPr>
        <w:t xml:space="preserve">ε3ε3 </w:t>
      </w:r>
      <w:r w:rsidR="00C2114E" w:rsidRPr="004570F3">
        <w:rPr>
          <w:color w:val="000000" w:themeColor="text1"/>
          <w:lang w:val="en-GB" w:eastAsia="ja-JP"/>
        </w:rPr>
        <w:t>= 327,</w:t>
      </w:r>
      <w:r w:rsidR="00C2114E" w:rsidRPr="004570F3">
        <w:rPr>
          <w:i/>
          <w:iCs/>
          <w:color w:val="000000" w:themeColor="text1"/>
          <w:lang w:val="en-GB" w:eastAsia="ja-JP"/>
        </w:rPr>
        <w:t xml:space="preserve"> n</w:t>
      </w:r>
      <w:r w:rsidR="00C2114E" w:rsidRPr="004570F3">
        <w:rPr>
          <w:color w:val="000000" w:themeColor="text1"/>
          <w:vertAlign w:val="subscript"/>
          <w:lang w:val="en-GB" w:eastAsia="ja-JP"/>
        </w:rPr>
        <w:t>ε4</w:t>
      </w:r>
      <w:r w:rsidR="00C2114E" w:rsidRPr="004570F3">
        <w:rPr>
          <w:color w:val="000000" w:themeColor="text1"/>
          <w:lang w:val="en-GB" w:eastAsia="ja-JP"/>
        </w:rPr>
        <w:t xml:space="preserve"> = 88; </w:t>
      </w:r>
      <w:r w:rsidR="00C2114E" w:rsidRPr="004570F3">
        <w:rPr>
          <w:color w:val="000000" w:themeColor="text1"/>
          <w:lang w:val="en-GB" w:eastAsia="en-GB"/>
        </w:rPr>
        <w:t xml:space="preserve">wayfinding distance: </w:t>
      </w:r>
      <w:r w:rsidR="00C2114E" w:rsidRPr="004570F3">
        <w:rPr>
          <w:i/>
          <w:iCs/>
          <w:color w:val="000000" w:themeColor="text1"/>
          <w:lang w:val="en-GB" w:eastAsia="en-GB"/>
        </w:rPr>
        <w:t>p</w:t>
      </w:r>
      <w:r w:rsidR="00C2114E" w:rsidRPr="004570F3">
        <w:rPr>
          <w:color w:val="000000" w:themeColor="text1"/>
          <w:lang w:val="en-GB" w:eastAsia="en-GB"/>
        </w:rPr>
        <w:t xml:space="preserve"> = .27, wayfinding duration: </w:t>
      </w:r>
      <w:r w:rsidR="00C2114E" w:rsidRPr="004570F3">
        <w:rPr>
          <w:i/>
          <w:iCs/>
          <w:color w:val="000000" w:themeColor="text1"/>
          <w:lang w:val="en-GB" w:eastAsia="en-GB"/>
        </w:rPr>
        <w:t>p</w:t>
      </w:r>
      <w:r w:rsidR="00C2114E" w:rsidRPr="004570F3">
        <w:rPr>
          <w:color w:val="000000" w:themeColor="text1"/>
          <w:lang w:val="en-GB" w:eastAsia="en-GB"/>
        </w:rPr>
        <w:t xml:space="preserve"> = .49, mean distance-to-border: </w:t>
      </w:r>
      <w:r w:rsidR="00C2114E" w:rsidRPr="004570F3">
        <w:rPr>
          <w:i/>
          <w:iCs/>
          <w:color w:val="000000" w:themeColor="text1"/>
          <w:lang w:val="en-GB" w:eastAsia="en-GB"/>
        </w:rPr>
        <w:t>p</w:t>
      </w:r>
      <w:r w:rsidR="00C2114E" w:rsidRPr="004570F3">
        <w:rPr>
          <w:color w:val="000000" w:themeColor="text1"/>
          <w:lang w:val="en-GB" w:eastAsia="en-GB"/>
        </w:rPr>
        <w:t xml:space="preserve"> = .33). </w:t>
      </w:r>
    </w:p>
    <w:p w14:paraId="23EB3901" w14:textId="77A4CF4A" w:rsidR="009E0DC5" w:rsidRPr="004570F3" w:rsidRDefault="009E0DC5" w:rsidP="003D5093">
      <w:pPr>
        <w:rPr>
          <w:color w:val="000000" w:themeColor="text1"/>
          <w:lang w:val="en-GB" w:eastAsia="en-GB"/>
        </w:rPr>
      </w:pPr>
      <w:r w:rsidRPr="004570F3">
        <w:rPr>
          <w:color w:val="000000" w:themeColor="text1"/>
          <w:lang w:val="en-GB" w:eastAsia="en-GB"/>
        </w:rPr>
        <w:t xml:space="preserve">Sixth, for the main group comparison of flare accuracy specifically, we </w:t>
      </w:r>
      <w:r w:rsidR="0008535C" w:rsidRPr="004570F3">
        <w:rPr>
          <w:color w:val="000000" w:themeColor="text1"/>
          <w:lang w:val="en-GB" w:eastAsia="en-GB"/>
        </w:rPr>
        <w:t>conducted</w:t>
      </w:r>
      <w:r w:rsidRPr="004570F3">
        <w:rPr>
          <w:color w:val="000000" w:themeColor="text1"/>
          <w:lang w:val="en-GB" w:eastAsia="en-GB"/>
        </w:rPr>
        <w:t xml:space="preserve"> Fisher's exact test rather than the Wilcoxon rank-sum test. Flare accuracy scores were calculated as the sum of three per-level scores (1-3 points each, range 3-9) and were strongly skewed toward the maximum (s. deviation 3). This left little variability for a rank-based test to discriminate between groups, so we instead </w:t>
      </w:r>
      <w:r w:rsidR="00FB35CF" w:rsidRPr="004570F3">
        <w:rPr>
          <w:color w:val="000000" w:themeColor="text1"/>
          <w:lang w:val="en-GB" w:eastAsia="en-GB"/>
        </w:rPr>
        <w:t>chose</w:t>
      </w:r>
      <w:r w:rsidRPr="004570F3">
        <w:rPr>
          <w:color w:val="000000" w:themeColor="text1"/>
          <w:lang w:val="en-GB" w:eastAsia="en-GB"/>
        </w:rPr>
        <w:t xml:space="preserve"> Fisher's exact test, which is well-suited to a small number of discrete score categories. </w:t>
      </w:r>
    </w:p>
    <w:p w14:paraId="00790FFF" w14:textId="6D113AC6" w:rsidR="001A5F0A" w:rsidRPr="004570F3" w:rsidRDefault="00FA22AF" w:rsidP="003D5093">
      <w:pPr>
        <w:pStyle w:val="berschrift2"/>
        <w:rPr>
          <w:color w:val="000000" w:themeColor="text1"/>
        </w:rPr>
      </w:pPr>
      <w:r w:rsidRPr="004570F3">
        <w:rPr>
          <w:color w:val="000000" w:themeColor="text1"/>
        </w:rPr>
        <w:t>S</w:t>
      </w:r>
      <w:r w:rsidR="009E0DC5" w:rsidRPr="004570F3">
        <w:rPr>
          <w:color w:val="000000" w:themeColor="text1"/>
        </w:rPr>
        <w:t>2</w:t>
      </w:r>
      <w:r w:rsidRPr="004570F3">
        <w:rPr>
          <w:color w:val="000000" w:themeColor="text1"/>
        </w:rPr>
        <w:t xml:space="preserve">: </w:t>
      </w:r>
      <w:r w:rsidR="00266223" w:rsidRPr="004570F3">
        <w:rPr>
          <w:color w:val="000000" w:themeColor="text1"/>
        </w:rPr>
        <w:t>Model assumptions</w:t>
      </w:r>
    </w:p>
    <w:p w14:paraId="4BFC618F" w14:textId="034E4D54" w:rsidR="00D71285" w:rsidRPr="004570F3" w:rsidRDefault="00D71285" w:rsidP="003D5093">
      <w:pPr>
        <w:rPr>
          <w:color w:val="000000" w:themeColor="text1"/>
        </w:rPr>
      </w:pPr>
      <w:r w:rsidRPr="004570F3">
        <w:rPr>
          <w:color w:val="000000" w:themeColor="text1"/>
        </w:rPr>
        <w:t xml:space="preserve">Model assumptions for the linear regression and linear mixed-effects models reported in the main text were assessed using graphical diagnostics. For each model, we inspected residual Q-Q plots to assess residual normality and plotted residuals against fitted values to evaluate homoscedasticity and linearity. We report diagnostics separately for four models: the linear regression model testing effects of APOE genotype and covariates on SHQ performance, the linear regression model testing the APOE genotype × biological sex interaction, the covariate-adjusted linear regression model testing the APOE genotype × biological sex interaction, and the linear mixed-effects model testing the APOE genotype × game level interaction. For each model, diagnostics are shown separately for the three main wayfinding outcomes (wayfinding distance, wayfinding duration, and mean distance-to-border; </w:t>
      </w:r>
      <w:r w:rsidRPr="004570F3">
        <w:rPr>
          <w:b/>
          <w:bCs/>
          <w:color w:val="000000" w:themeColor="text1"/>
        </w:rPr>
        <w:t>Supplementary Fig. 2-5</w:t>
      </w:r>
      <w:r w:rsidRPr="004570F3">
        <w:rPr>
          <w:color w:val="000000" w:themeColor="text1"/>
        </w:rPr>
        <w:t>).</w:t>
      </w:r>
      <w:r w:rsidR="00955E54" w:rsidRPr="004570F3">
        <w:rPr>
          <w:color w:val="000000" w:themeColor="text1"/>
        </w:rPr>
        <w:t xml:space="preserve"> </w:t>
      </w:r>
    </w:p>
    <w:p w14:paraId="5BAD27F9" w14:textId="2F4F30F9" w:rsidR="00EA7803" w:rsidRPr="004570F3" w:rsidRDefault="00955E54" w:rsidP="00942E61">
      <w:pPr>
        <w:rPr>
          <w:color w:val="000000" w:themeColor="text1"/>
        </w:rPr>
      </w:pPr>
      <w:r w:rsidRPr="004570F3">
        <w:rPr>
          <w:color w:val="000000" w:themeColor="text1"/>
        </w:rPr>
        <w:t>We first examined residual normality using Q-Q plots. Across the three regression models (</w:t>
      </w:r>
      <w:r w:rsidRPr="004570F3">
        <w:rPr>
          <w:b/>
          <w:bCs/>
          <w:color w:val="000000" w:themeColor="text1"/>
        </w:rPr>
        <w:t>Supplementary Fig. 2-4</w:t>
      </w:r>
      <w:r w:rsidRPr="004570F3">
        <w:rPr>
          <w:color w:val="000000" w:themeColor="text1"/>
        </w:rPr>
        <w:t xml:space="preserve">), wayfinding distance and wayfinding duration deviated from normality, with a heavier upper tail than expected, consistent with the non-normal distribution of these two outcomes (Shapiro-Wilk test; see Supplementary Methods S1). Mean distance-to-border did not deviate from normality (Shapiro-Wilk test; see Supplementary Methods S1). </w:t>
      </w:r>
      <w:r w:rsidR="003D5093" w:rsidRPr="004570F3">
        <w:rPr>
          <w:color w:val="000000" w:themeColor="text1"/>
        </w:rPr>
        <w:t>In the linear mixed-effects model (</w:t>
      </w:r>
      <w:r w:rsidR="003D5093" w:rsidRPr="004570F3">
        <w:rPr>
          <w:b/>
          <w:bCs/>
          <w:color w:val="000000" w:themeColor="text1"/>
        </w:rPr>
        <w:t>Supplementary Fig. 5</w:t>
      </w:r>
      <w:r w:rsidR="003D5093" w:rsidRPr="004570F3">
        <w:rPr>
          <w:color w:val="000000" w:themeColor="text1"/>
        </w:rPr>
        <w:t xml:space="preserve">), the upper-tail deviation from normality was more pronounced for wayfinding distance and duration than in the other three models, potentially reflecting the use of level-wise rather than aggregated data. </w:t>
      </w:r>
      <w:r w:rsidR="007C118D" w:rsidRPr="004570F3">
        <w:rPr>
          <w:color w:val="000000" w:themeColor="text1"/>
        </w:rPr>
        <w:t>Mean distance-to-</w:t>
      </w:r>
      <w:r w:rsidR="007C118D" w:rsidRPr="004570F3">
        <w:rPr>
          <w:color w:val="000000" w:themeColor="text1"/>
        </w:rPr>
        <w:lastRenderedPageBreak/>
        <w:t xml:space="preserve">border, which had not deviated from normality in the regression models, showed a mild deviation at both tails in this model. </w:t>
      </w:r>
    </w:p>
    <w:p w14:paraId="2594694E" w14:textId="77777777" w:rsidR="008337CE" w:rsidRPr="004570F3" w:rsidRDefault="00942E61" w:rsidP="008337CE">
      <w:pPr>
        <w:pStyle w:val="KeinLeerraum"/>
        <w:spacing w:before="0" w:after="120"/>
        <w:rPr>
          <w:color w:val="000000" w:themeColor="text1"/>
        </w:rPr>
      </w:pPr>
      <w:r w:rsidRPr="004570F3">
        <w:rPr>
          <w:color w:val="000000" w:themeColor="text1"/>
        </w:rPr>
        <w:t>We next examined plots of residuals against fitted values to assess homoscedasticity and linearity. P</w:t>
      </w:r>
      <w:r w:rsidR="00955E54" w:rsidRPr="004570F3">
        <w:rPr>
          <w:color w:val="000000" w:themeColor="text1"/>
        </w:rPr>
        <w:t xml:space="preserve">lots did not </w:t>
      </w:r>
      <w:r w:rsidR="00794D11" w:rsidRPr="004570F3">
        <w:rPr>
          <w:color w:val="000000" w:themeColor="text1"/>
        </w:rPr>
        <w:t>raise</w:t>
      </w:r>
      <w:r w:rsidR="00955E54" w:rsidRPr="004570F3">
        <w:rPr>
          <w:color w:val="000000" w:themeColor="text1"/>
        </w:rPr>
        <w:t xml:space="preserve"> homoscedasticity concerns for mean distance-to-border, whereas for wayfinding distance and duration, residual spread increased slightly at higher fitted values across models. In the linear regression model testing the APOE genotype × biological sex interaction (</w:t>
      </w:r>
      <w:r w:rsidR="00955E54" w:rsidRPr="004570F3">
        <w:rPr>
          <w:b/>
          <w:bCs/>
          <w:color w:val="000000" w:themeColor="text1"/>
        </w:rPr>
        <w:t>Supplementary Fig. 3</w:t>
      </w:r>
      <w:r w:rsidR="00955E54" w:rsidRPr="004570F3">
        <w:rPr>
          <w:color w:val="000000" w:themeColor="text1"/>
        </w:rPr>
        <w:t>)</w:t>
      </w:r>
      <w:r w:rsidR="000523C0" w:rsidRPr="004570F3">
        <w:rPr>
          <w:color w:val="000000" w:themeColor="text1"/>
        </w:rPr>
        <w:t>,</w:t>
      </w:r>
      <w:r w:rsidR="00955E54" w:rsidRPr="004570F3">
        <w:rPr>
          <w:color w:val="000000" w:themeColor="text1"/>
        </w:rPr>
        <w:t xml:space="preserve"> </w:t>
      </w:r>
      <w:r w:rsidR="000523C0" w:rsidRPr="004570F3">
        <w:rPr>
          <w:color w:val="000000" w:themeColor="text1"/>
        </w:rPr>
        <w:t>which included only categorical predictors, fitted values formed discrete clusters rather than a continuous range. Mean distance-to-border in the linear mixed-effects model (</w:t>
      </w:r>
      <w:r w:rsidR="000523C0" w:rsidRPr="004570F3">
        <w:rPr>
          <w:b/>
          <w:bCs/>
          <w:color w:val="000000" w:themeColor="text1"/>
        </w:rPr>
        <w:t>Supplementary Fig. 5</w:t>
      </w:r>
      <w:r w:rsidR="000523C0" w:rsidRPr="004570F3">
        <w:rPr>
          <w:color w:val="000000" w:themeColor="text1"/>
        </w:rPr>
        <w:t xml:space="preserve">) showed a similar pattern, </w:t>
      </w:r>
      <w:r w:rsidR="007C118D" w:rsidRPr="004570F3">
        <w:rPr>
          <w:color w:val="000000" w:themeColor="text1"/>
        </w:rPr>
        <w:t xml:space="preserve">with fitted values clustering by game level. The residual variance for this outcome was comparatively low, suggesting that game level may have been the main driver of the fitted values. </w:t>
      </w:r>
      <w:r w:rsidR="008337CE" w:rsidRPr="004570F3">
        <w:rPr>
          <w:color w:val="000000" w:themeColor="text1"/>
        </w:rPr>
        <w:t xml:space="preserve">Residual spread was comparable across clusters in the biological sex interaction model, but varied between game-level clusters in the mixed-effects model. </w:t>
      </w:r>
    </w:p>
    <w:p w14:paraId="7CE1BE2D" w14:textId="77777777" w:rsidR="00706F73" w:rsidRPr="004570F3" w:rsidRDefault="00670760" w:rsidP="008337CE">
      <w:pPr>
        <w:pStyle w:val="KeinLeerraum"/>
        <w:spacing w:before="0" w:after="120"/>
        <w:rPr>
          <w:b/>
          <w:bCs/>
          <w:color w:val="000000" w:themeColor="text1"/>
        </w:rPr>
      </w:pPr>
      <w:r w:rsidRPr="004570F3">
        <w:rPr>
          <w:color w:val="000000" w:themeColor="text1"/>
        </w:rPr>
        <w:t>Diagnostics for the covariate model (</w:t>
      </w:r>
      <w:r w:rsidRPr="004570F3">
        <w:rPr>
          <w:b/>
          <w:bCs/>
          <w:color w:val="000000" w:themeColor="text1"/>
        </w:rPr>
        <w:t>Supplementary Fig. 2</w:t>
      </w:r>
      <w:r w:rsidRPr="004570F3">
        <w:rPr>
          <w:color w:val="000000" w:themeColor="text1"/>
        </w:rPr>
        <w:t>) and the covariate-adjusted interaction model (</w:t>
      </w:r>
      <w:r w:rsidRPr="004570F3">
        <w:rPr>
          <w:b/>
          <w:bCs/>
          <w:color w:val="000000" w:themeColor="text1"/>
        </w:rPr>
        <w:t>Supplementary Fig. 4</w:t>
      </w:r>
      <w:r w:rsidRPr="004570F3">
        <w:rPr>
          <w:color w:val="000000" w:themeColor="text1"/>
        </w:rPr>
        <w:t xml:space="preserve">) were nearly identical across outcomes, since the two models differed only in the small, non-significant APOE × biological sex interaction term. Accordingly, fitted values from the two models differed only marginally (e.g., for wayfinding distance: mean relative difference between the two models' fitted values &lt; 1%). </w:t>
      </w:r>
      <w:r w:rsidR="00B559BD" w:rsidRPr="004570F3">
        <w:rPr>
          <w:color w:val="000000" w:themeColor="text1"/>
        </w:rPr>
        <w:t xml:space="preserve">Overall, the diagnostics revealed some deviations, mainly for wayfinding distance and duration. These outcomes showed a heavier upper tail than expected and a slight increase in residual spread at higher fitted values across all four models, both most pronounced in the mixed-effects model. Mean distance-to-border met assumptions closely in the three regression models, departing only in the clustering of fitted values by game level in the mixed-effects model. </w:t>
      </w:r>
    </w:p>
    <w:p w14:paraId="3EAA0824" w14:textId="77777777" w:rsidR="00706F73" w:rsidRPr="004570F3" w:rsidRDefault="00706F73">
      <w:pPr>
        <w:spacing w:after="0"/>
        <w:jc w:val="left"/>
        <w:rPr>
          <w:b/>
          <w:bCs/>
          <w:color w:val="000000" w:themeColor="text1"/>
        </w:rPr>
      </w:pPr>
      <w:r w:rsidRPr="004570F3">
        <w:rPr>
          <w:b/>
          <w:bCs/>
          <w:color w:val="000000" w:themeColor="text1"/>
        </w:rPr>
        <w:br w:type="page"/>
      </w:r>
    </w:p>
    <w:p w14:paraId="54E5A164" w14:textId="0BE9CEE4" w:rsidR="00270FCE" w:rsidRPr="004570F3" w:rsidRDefault="0091335C" w:rsidP="00706F73">
      <w:pPr>
        <w:pStyle w:val="berschrift1"/>
        <w:rPr>
          <w:color w:val="000000" w:themeColor="text1"/>
        </w:rPr>
      </w:pPr>
      <w:r w:rsidRPr="004570F3">
        <w:rPr>
          <w:color w:val="000000" w:themeColor="text1"/>
        </w:rPr>
        <w:lastRenderedPageBreak/>
        <w:t>Supplementary Figures</w:t>
      </w:r>
    </w:p>
    <w:p w14:paraId="7168CEF2" w14:textId="328BC867" w:rsidR="008E029C" w:rsidRPr="004570F3" w:rsidRDefault="000E61C4" w:rsidP="003968CD">
      <w:pPr>
        <w:spacing w:after="0"/>
        <w:jc w:val="center"/>
        <w:rPr>
          <w:color w:val="000000" w:themeColor="text1"/>
          <w:lang w:eastAsia="ja-JP"/>
        </w:rPr>
      </w:pPr>
      <w:r w:rsidRPr="004570F3">
        <w:rPr>
          <w:noProof/>
          <w:color w:val="000000" w:themeColor="text1"/>
          <w:lang w:eastAsia="ja-JP"/>
        </w:rPr>
        <w:drawing>
          <wp:inline distT="0" distB="0" distL="0" distR="0" wp14:anchorId="3793E7E4" wp14:editId="07923D0B">
            <wp:extent cx="2302438" cy="1932517"/>
            <wp:effectExtent l="0" t="0" r="0" b="0"/>
            <wp:docPr id="4531890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89018" name="Grafik 453189018"/>
                    <pic:cNvPicPr/>
                  </pic:nvPicPr>
                  <pic:blipFill rotWithShape="1">
                    <a:blip r:embed="rId10">
                      <a:extLst>
                        <a:ext uri="{28A0092B-C50C-407E-A947-70E740481C1C}">
                          <a14:useLocalDpi xmlns:a14="http://schemas.microsoft.com/office/drawing/2010/main" val="0"/>
                        </a:ext>
                      </a:extLst>
                    </a:blip>
                    <a:srcRect t="11989" b="9989"/>
                    <a:stretch>
                      <a:fillRect/>
                    </a:stretch>
                  </pic:blipFill>
                  <pic:spPr bwMode="auto">
                    <a:xfrm>
                      <a:off x="0" y="0"/>
                      <a:ext cx="2314084" cy="1942292"/>
                    </a:xfrm>
                    <a:prstGeom prst="rect">
                      <a:avLst/>
                    </a:prstGeom>
                    <a:ln>
                      <a:noFill/>
                    </a:ln>
                    <a:extLst>
                      <a:ext uri="{53640926-AAD7-44D8-BBD7-CCE9431645EC}">
                        <a14:shadowObscured xmlns:a14="http://schemas.microsoft.com/office/drawing/2010/main"/>
                      </a:ext>
                    </a:extLst>
                  </pic:spPr>
                </pic:pic>
              </a:graphicData>
            </a:graphic>
          </wp:inline>
        </w:drawing>
      </w:r>
    </w:p>
    <w:p w14:paraId="70D49DA2" w14:textId="77777777" w:rsidR="009B022E" w:rsidRPr="004570F3" w:rsidRDefault="009B022E">
      <w:pPr>
        <w:spacing w:after="0"/>
        <w:jc w:val="left"/>
        <w:rPr>
          <w:b/>
          <w:bCs/>
          <w:color w:val="000000" w:themeColor="text1"/>
          <w:sz w:val="20"/>
          <w:szCs w:val="20"/>
          <w:lang w:eastAsia="ja-JP"/>
        </w:rPr>
      </w:pPr>
    </w:p>
    <w:p w14:paraId="7696F489" w14:textId="2ECE9746" w:rsidR="00A5476B" w:rsidRPr="004570F3" w:rsidRDefault="0037215E" w:rsidP="004737D5">
      <w:pPr>
        <w:jc w:val="left"/>
        <w:rPr>
          <w:b/>
          <w:bCs/>
          <w:color w:val="000000" w:themeColor="text1"/>
          <w:sz w:val="20"/>
          <w:szCs w:val="20"/>
          <w:lang w:eastAsia="ja-JP"/>
        </w:rPr>
      </w:pPr>
      <w:r w:rsidRPr="004570F3">
        <w:rPr>
          <w:b/>
          <w:bCs/>
          <w:color w:val="000000" w:themeColor="text1"/>
          <w:sz w:val="20"/>
          <w:szCs w:val="20"/>
          <w:lang w:eastAsia="ja-JP"/>
        </w:rPr>
        <w:t>Fi</w:t>
      </w:r>
      <w:r w:rsidR="0033394E" w:rsidRPr="004570F3">
        <w:rPr>
          <w:b/>
          <w:bCs/>
          <w:color w:val="000000" w:themeColor="text1"/>
          <w:sz w:val="20"/>
          <w:szCs w:val="20"/>
          <w:lang w:eastAsia="ja-JP"/>
        </w:rPr>
        <w:t>g.</w:t>
      </w:r>
      <w:r w:rsidRPr="004570F3">
        <w:rPr>
          <w:b/>
          <w:bCs/>
          <w:color w:val="000000" w:themeColor="text1"/>
          <w:sz w:val="20"/>
          <w:szCs w:val="20"/>
          <w:lang w:eastAsia="ja-JP"/>
        </w:rPr>
        <w:t xml:space="preserve"> </w:t>
      </w:r>
      <w:r w:rsidR="0033394E" w:rsidRPr="004570F3">
        <w:rPr>
          <w:b/>
          <w:bCs/>
          <w:color w:val="000000" w:themeColor="text1"/>
          <w:sz w:val="20"/>
          <w:szCs w:val="20"/>
          <w:lang w:eastAsia="ja-JP"/>
        </w:rPr>
        <w:t>S</w:t>
      </w:r>
      <w:r w:rsidRPr="004570F3">
        <w:rPr>
          <w:b/>
          <w:bCs/>
          <w:color w:val="000000" w:themeColor="text1"/>
          <w:sz w:val="20"/>
          <w:szCs w:val="20"/>
          <w:lang w:eastAsia="ja-JP"/>
        </w:rPr>
        <w:t>1</w:t>
      </w:r>
      <w:r w:rsidR="00E3782E" w:rsidRPr="004570F3">
        <w:rPr>
          <w:b/>
          <w:bCs/>
          <w:color w:val="000000" w:themeColor="text1"/>
          <w:sz w:val="20"/>
          <w:szCs w:val="20"/>
          <w:lang w:eastAsia="ja-JP"/>
        </w:rPr>
        <w:t xml:space="preserve">: </w:t>
      </w:r>
      <w:r w:rsidR="002166D6" w:rsidRPr="004570F3">
        <w:rPr>
          <w:b/>
          <w:bCs/>
          <w:color w:val="000000" w:themeColor="text1"/>
          <w:sz w:val="20"/>
          <w:szCs w:val="20"/>
          <w:lang w:eastAsia="ja-JP"/>
        </w:rPr>
        <w:t>No difference in j</w:t>
      </w:r>
      <w:r w:rsidR="00BC4B22" w:rsidRPr="004570F3">
        <w:rPr>
          <w:b/>
          <w:bCs/>
          <w:color w:val="000000" w:themeColor="text1"/>
          <w:sz w:val="20"/>
          <w:szCs w:val="20"/>
          <w:lang w:eastAsia="ja-JP"/>
        </w:rPr>
        <w:t>oint w</w:t>
      </w:r>
      <w:r w:rsidR="004F64E5" w:rsidRPr="004570F3">
        <w:rPr>
          <w:b/>
          <w:bCs/>
          <w:color w:val="000000" w:themeColor="text1"/>
          <w:sz w:val="20"/>
          <w:szCs w:val="20"/>
          <w:lang w:eastAsia="ja-JP"/>
        </w:rPr>
        <w:t>ayfinding performance</w:t>
      </w:r>
      <w:r w:rsidR="002166D6" w:rsidRPr="004570F3">
        <w:rPr>
          <w:b/>
          <w:bCs/>
          <w:color w:val="000000" w:themeColor="text1"/>
          <w:sz w:val="20"/>
          <w:szCs w:val="20"/>
          <w:lang w:eastAsia="ja-JP"/>
        </w:rPr>
        <w:t xml:space="preserve"> between genotype groups</w:t>
      </w:r>
      <w:r w:rsidR="004F64E5" w:rsidRPr="004570F3">
        <w:rPr>
          <w:b/>
          <w:bCs/>
          <w:color w:val="000000" w:themeColor="text1"/>
          <w:sz w:val="20"/>
          <w:szCs w:val="20"/>
          <w:lang w:eastAsia="ja-JP"/>
        </w:rPr>
        <w:t xml:space="preserve">. </w:t>
      </w:r>
      <w:r w:rsidR="004737D5" w:rsidRPr="004570F3">
        <w:rPr>
          <w:color w:val="000000" w:themeColor="text1"/>
          <w:sz w:val="20"/>
          <w:szCs w:val="20"/>
          <w:lang w:eastAsia="ja-JP"/>
        </w:rPr>
        <w:t xml:space="preserve">Data points show individual </w:t>
      </w:r>
      <w:r w:rsidR="00716C83" w:rsidRPr="004570F3">
        <w:rPr>
          <w:color w:val="000000" w:themeColor="text1"/>
          <w:sz w:val="20"/>
          <w:szCs w:val="20"/>
          <w:lang w:eastAsia="ja-JP"/>
        </w:rPr>
        <w:t xml:space="preserve">joint </w:t>
      </w:r>
      <w:r w:rsidR="004737D5" w:rsidRPr="004570F3">
        <w:rPr>
          <w:color w:val="000000" w:themeColor="text1"/>
          <w:sz w:val="20"/>
          <w:szCs w:val="20"/>
          <w:lang w:eastAsia="ja-JP"/>
        </w:rPr>
        <w:t>wayfinding performance scores (combined</w:t>
      </w:r>
      <w:r w:rsidR="002166D6" w:rsidRPr="004570F3">
        <w:rPr>
          <w:color w:val="000000" w:themeColor="text1"/>
          <w:sz w:val="20"/>
          <w:szCs w:val="20"/>
          <w:lang w:eastAsia="ja-JP"/>
        </w:rPr>
        <w:t xml:space="preserve"> </w:t>
      </w:r>
      <w:r w:rsidR="004737D5" w:rsidRPr="004570F3">
        <w:rPr>
          <w:i/>
          <w:iCs/>
          <w:color w:val="000000" w:themeColor="text1"/>
          <w:sz w:val="20"/>
          <w:szCs w:val="20"/>
          <w:lang w:eastAsia="ja-JP"/>
        </w:rPr>
        <w:t>z</w:t>
      </w:r>
      <w:r w:rsidR="004737D5" w:rsidRPr="004570F3">
        <w:rPr>
          <w:color w:val="000000" w:themeColor="text1"/>
          <w:sz w:val="20"/>
          <w:szCs w:val="20"/>
          <w:lang w:eastAsia="ja-JP"/>
        </w:rPr>
        <w:t>-standardised wayfinding distance and duration, multiplied by -0.5, such that higher values indicate better performance) for APOE ε3ε3 carriers (in rose) and ε3ε4 carriers (in dark red). Boxplots mark the median, the interquartile range, and whiskers indicate the minimum and maximum outlier values. Group differences were assessed using a Wilcoxon rank-sum test (</w:t>
      </w:r>
      <w:r w:rsidR="004737D5" w:rsidRPr="004570F3">
        <w:rPr>
          <w:i/>
          <w:iCs/>
          <w:color w:val="000000" w:themeColor="text1"/>
          <w:sz w:val="20"/>
          <w:szCs w:val="20"/>
          <w:lang w:eastAsia="ja-JP"/>
        </w:rPr>
        <w:t>p</w:t>
      </w:r>
      <w:r w:rsidR="004737D5" w:rsidRPr="004570F3">
        <w:rPr>
          <w:color w:val="000000" w:themeColor="text1"/>
          <w:sz w:val="20"/>
          <w:szCs w:val="20"/>
          <w:lang w:eastAsia="ja-JP"/>
        </w:rPr>
        <w:t xml:space="preserve"> = .75)</w:t>
      </w:r>
      <w:r w:rsidR="001D6D92" w:rsidRPr="004570F3">
        <w:rPr>
          <w:color w:val="000000" w:themeColor="text1"/>
          <w:sz w:val="20"/>
          <w:szCs w:val="20"/>
          <w:lang w:eastAsia="ja-JP"/>
        </w:rPr>
        <w:t xml:space="preserve">. </w:t>
      </w:r>
    </w:p>
    <w:p w14:paraId="0CC4C394" w14:textId="0A41E007" w:rsidR="002901EB" w:rsidRPr="004570F3" w:rsidRDefault="002901EB">
      <w:pPr>
        <w:spacing w:after="0"/>
        <w:jc w:val="left"/>
        <w:rPr>
          <w:b/>
          <w:bCs/>
          <w:color w:val="000000" w:themeColor="text1"/>
          <w:lang w:eastAsia="ja-JP"/>
        </w:rPr>
      </w:pPr>
      <w:r w:rsidRPr="004570F3">
        <w:rPr>
          <w:b/>
          <w:bCs/>
          <w:color w:val="000000" w:themeColor="text1"/>
          <w:lang w:eastAsia="ja-JP"/>
        </w:rPr>
        <w:br w:type="page"/>
      </w:r>
    </w:p>
    <w:p w14:paraId="02BB7055" w14:textId="77777777" w:rsidR="002901EB" w:rsidRPr="004570F3" w:rsidRDefault="002901EB" w:rsidP="002901EB">
      <w:pPr>
        <w:rPr>
          <w:color w:val="000000" w:themeColor="text1"/>
        </w:rPr>
      </w:pPr>
      <w:r w:rsidRPr="004570F3">
        <w:rPr>
          <w:noProof/>
          <w:color w:val="000000" w:themeColor="text1"/>
        </w:rPr>
        <w:lastRenderedPageBreak/>
        <w:drawing>
          <wp:inline distT="0" distB="0" distL="0" distR="0" wp14:anchorId="62A701BF" wp14:editId="3BFAEF07">
            <wp:extent cx="5943600" cy="4135755"/>
            <wp:effectExtent l="0" t="0" r="0" b="4445"/>
            <wp:docPr id="171913473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739" name="Grafik 1719134739"/>
                    <pic:cNvPicPr/>
                  </pic:nvPicPr>
                  <pic:blipFill>
                    <a:blip r:embed="rId11">
                      <a:extLst>
                        <a:ext uri="{28A0092B-C50C-407E-A947-70E740481C1C}">
                          <a14:useLocalDpi xmlns:a14="http://schemas.microsoft.com/office/drawing/2010/main" val="0"/>
                        </a:ext>
                      </a:extLst>
                    </a:blip>
                    <a:stretch>
                      <a:fillRect/>
                    </a:stretch>
                  </pic:blipFill>
                  <pic:spPr>
                    <a:xfrm>
                      <a:off x="0" y="0"/>
                      <a:ext cx="5943600" cy="4135755"/>
                    </a:xfrm>
                    <a:prstGeom prst="rect">
                      <a:avLst/>
                    </a:prstGeom>
                  </pic:spPr>
                </pic:pic>
              </a:graphicData>
            </a:graphic>
          </wp:inline>
        </w:drawing>
      </w:r>
    </w:p>
    <w:p w14:paraId="4DFEB553" w14:textId="00885CE0" w:rsidR="002901EB" w:rsidRPr="004570F3" w:rsidRDefault="003B6089" w:rsidP="002901EB">
      <w:pPr>
        <w:rPr>
          <w:color w:val="000000" w:themeColor="text1"/>
          <w:sz w:val="20"/>
          <w:szCs w:val="20"/>
        </w:rPr>
      </w:pPr>
      <w:r w:rsidRPr="004570F3">
        <w:rPr>
          <w:b/>
          <w:bCs/>
          <w:color w:val="000000" w:themeColor="text1"/>
          <w:sz w:val="20"/>
          <w:szCs w:val="20"/>
        </w:rPr>
        <w:t>Fig</w:t>
      </w:r>
      <w:r w:rsidR="005D6E93" w:rsidRPr="004570F3">
        <w:rPr>
          <w:b/>
          <w:bCs/>
          <w:color w:val="000000" w:themeColor="text1"/>
          <w:sz w:val="20"/>
          <w:szCs w:val="20"/>
        </w:rPr>
        <w:t>.</w:t>
      </w:r>
      <w:r w:rsidRPr="004570F3">
        <w:rPr>
          <w:b/>
          <w:bCs/>
          <w:color w:val="000000" w:themeColor="text1"/>
          <w:sz w:val="20"/>
          <w:szCs w:val="20"/>
        </w:rPr>
        <w:t xml:space="preserve"> </w:t>
      </w:r>
      <w:r w:rsidR="005D6E93" w:rsidRPr="004570F3">
        <w:rPr>
          <w:b/>
          <w:bCs/>
          <w:color w:val="000000" w:themeColor="text1"/>
          <w:sz w:val="20"/>
          <w:szCs w:val="20"/>
        </w:rPr>
        <w:t>S</w:t>
      </w:r>
      <w:r w:rsidRPr="004570F3">
        <w:rPr>
          <w:b/>
          <w:bCs/>
          <w:color w:val="000000" w:themeColor="text1"/>
          <w:sz w:val="20"/>
          <w:szCs w:val="20"/>
        </w:rPr>
        <w:t>2</w:t>
      </w:r>
      <w:r w:rsidR="005D6E93" w:rsidRPr="004570F3">
        <w:rPr>
          <w:b/>
          <w:bCs/>
          <w:color w:val="000000" w:themeColor="text1"/>
          <w:sz w:val="20"/>
          <w:szCs w:val="20"/>
        </w:rPr>
        <w:t>:</w:t>
      </w:r>
      <w:r w:rsidRPr="004570F3">
        <w:rPr>
          <w:b/>
          <w:bCs/>
          <w:color w:val="000000" w:themeColor="text1"/>
          <w:sz w:val="20"/>
          <w:szCs w:val="20"/>
        </w:rPr>
        <w:t xml:space="preserve"> Model assumptions for the linear regression model testing effects of APOE genotype and covariates on SHQ performance. A.</w:t>
      </w:r>
      <w:r w:rsidRPr="004570F3">
        <w:rPr>
          <w:color w:val="000000" w:themeColor="text1"/>
          <w:sz w:val="20"/>
          <w:szCs w:val="20"/>
        </w:rPr>
        <w:t xml:space="preserve"> Residual Q-Q plots for wayfinding distance (left), wayfinding duration (middle), and mean distance-to-border (right), from linear regression models including APOE genotype, biological sex, age, gaming experience, self-reported navigation ability, and map viewing duration as fixed effects. </w:t>
      </w:r>
      <w:r w:rsidRPr="004570F3">
        <w:rPr>
          <w:b/>
          <w:bCs/>
          <w:color w:val="000000" w:themeColor="text1"/>
          <w:sz w:val="20"/>
          <w:szCs w:val="20"/>
        </w:rPr>
        <w:t>B.</w:t>
      </w:r>
      <w:r w:rsidRPr="004570F3">
        <w:rPr>
          <w:color w:val="000000" w:themeColor="text1"/>
          <w:sz w:val="20"/>
          <w:szCs w:val="20"/>
        </w:rPr>
        <w:t xml:space="preserve"> Standardised residuals plotted against fitted values for wayfinding distance (left), wayfinding duration (middle), and mean distance-to-border (right). </w:t>
      </w:r>
      <w:r w:rsidR="00712878" w:rsidRPr="004570F3">
        <w:rPr>
          <w:color w:val="000000" w:themeColor="text1"/>
          <w:sz w:val="20"/>
          <w:szCs w:val="20"/>
        </w:rPr>
        <w:t xml:space="preserve">Dashed lines indicate the Q-Q reference line and the zero line for residuals; solid lines show a smoothed trend through the residuals. </w:t>
      </w:r>
    </w:p>
    <w:p w14:paraId="3F7EFDCE" w14:textId="77777777" w:rsidR="002901EB" w:rsidRPr="004570F3" w:rsidRDefault="002901EB" w:rsidP="002901EB">
      <w:pPr>
        <w:rPr>
          <w:color w:val="000000" w:themeColor="text1"/>
        </w:rPr>
      </w:pPr>
      <w:r w:rsidRPr="004570F3">
        <w:rPr>
          <w:noProof/>
          <w:color w:val="000000" w:themeColor="text1"/>
        </w:rPr>
        <w:lastRenderedPageBreak/>
        <w:drawing>
          <wp:inline distT="0" distB="0" distL="0" distR="0" wp14:anchorId="24B0B5F0" wp14:editId="2A407C39">
            <wp:extent cx="5943600" cy="4116705"/>
            <wp:effectExtent l="0" t="0" r="0" b="0"/>
            <wp:docPr id="213992246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922467" name="Grafik 2139922467"/>
                    <pic:cNvPicPr/>
                  </pic:nvPicPr>
                  <pic:blipFill>
                    <a:blip r:embed="rId12">
                      <a:extLst>
                        <a:ext uri="{28A0092B-C50C-407E-A947-70E740481C1C}">
                          <a14:useLocalDpi xmlns:a14="http://schemas.microsoft.com/office/drawing/2010/main" val="0"/>
                        </a:ext>
                      </a:extLst>
                    </a:blip>
                    <a:stretch>
                      <a:fillRect/>
                    </a:stretch>
                  </pic:blipFill>
                  <pic:spPr>
                    <a:xfrm>
                      <a:off x="0" y="0"/>
                      <a:ext cx="5943600" cy="4116705"/>
                    </a:xfrm>
                    <a:prstGeom prst="rect">
                      <a:avLst/>
                    </a:prstGeom>
                  </pic:spPr>
                </pic:pic>
              </a:graphicData>
            </a:graphic>
          </wp:inline>
        </w:drawing>
      </w:r>
    </w:p>
    <w:p w14:paraId="7C671223" w14:textId="1E107577" w:rsidR="00A1688E" w:rsidRPr="004570F3" w:rsidRDefault="00A1688E" w:rsidP="002901EB">
      <w:pPr>
        <w:rPr>
          <w:color w:val="000000" w:themeColor="text1"/>
          <w:sz w:val="20"/>
          <w:szCs w:val="20"/>
        </w:rPr>
      </w:pPr>
      <w:r w:rsidRPr="004570F3">
        <w:rPr>
          <w:b/>
          <w:bCs/>
          <w:color w:val="000000" w:themeColor="text1"/>
          <w:sz w:val="20"/>
          <w:szCs w:val="20"/>
        </w:rPr>
        <w:t>Fig</w:t>
      </w:r>
      <w:r w:rsidR="005D6E93" w:rsidRPr="004570F3">
        <w:rPr>
          <w:b/>
          <w:bCs/>
          <w:color w:val="000000" w:themeColor="text1"/>
          <w:sz w:val="20"/>
          <w:szCs w:val="20"/>
        </w:rPr>
        <w:t>.</w:t>
      </w:r>
      <w:r w:rsidRPr="004570F3">
        <w:rPr>
          <w:b/>
          <w:bCs/>
          <w:color w:val="000000" w:themeColor="text1"/>
          <w:sz w:val="20"/>
          <w:szCs w:val="20"/>
        </w:rPr>
        <w:t xml:space="preserve"> </w:t>
      </w:r>
      <w:r w:rsidR="005D6E93" w:rsidRPr="004570F3">
        <w:rPr>
          <w:b/>
          <w:bCs/>
          <w:color w:val="000000" w:themeColor="text1"/>
          <w:sz w:val="20"/>
          <w:szCs w:val="20"/>
        </w:rPr>
        <w:t>S</w:t>
      </w:r>
      <w:r w:rsidRPr="004570F3">
        <w:rPr>
          <w:b/>
          <w:bCs/>
          <w:color w:val="000000" w:themeColor="text1"/>
          <w:sz w:val="20"/>
          <w:szCs w:val="20"/>
        </w:rPr>
        <w:t>3</w:t>
      </w:r>
      <w:r w:rsidR="005D6E93" w:rsidRPr="004570F3">
        <w:rPr>
          <w:b/>
          <w:bCs/>
          <w:color w:val="000000" w:themeColor="text1"/>
          <w:sz w:val="20"/>
          <w:szCs w:val="20"/>
        </w:rPr>
        <w:t>:</w:t>
      </w:r>
      <w:r w:rsidRPr="004570F3">
        <w:rPr>
          <w:b/>
          <w:bCs/>
          <w:color w:val="000000" w:themeColor="text1"/>
          <w:sz w:val="20"/>
          <w:szCs w:val="20"/>
        </w:rPr>
        <w:t xml:space="preserve"> Model assumptions for the linear regression model testing the APOE genotype × biological sex interaction on SHQ performance. A.</w:t>
      </w:r>
      <w:r w:rsidRPr="004570F3">
        <w:rPr>
          <w:color w:val="000000" w:themeColor="text1"/>
          <w:sz w:val="20"/>
          <w:szCs w:val="20"/>
        </w:rPr>
        <w:t xml:space="preserve"> Residual Q-Q plots for wayfinding distance (left), wayfinding duration (middle), and mean distance-to-border (right). </w:t>
      </w:r>
      <w:r w:rsidRPr="004570F3">
        <w:rPr>
          <w:b/>
          <w:bCs/>
          <w:color w:val="000000" w:themeColor="text1"/>
          <w:sz w:val="20"/>
          <w:szCs w:val="20"/>
        </w:rPr>
        <w:t>B.</w:t>
      </w:r>
      <w:r w:rsidRPr="004570F3">
        <w:rPr>
          <w:color w:val="000000" w:themeColor="text1"/>
          <w:sz w:val="20"/>
          <w:szCs w:val="20"/>
        </w:rPr>
        <w:t xml:space="preserve"> Standardised residuals plotted against fitted values for wayfinding distance (left), wayfinding duration (middle), and mean distance-to-border (right). </w:t>
      </w:r>
      <w:r w:rsidR="00712878" w:rsidRPr="004570F3">
        <w:rPr>
          <w:color w:val="000000" w:themeColor="text1"/>
          <w:sz w:val="20"/>
          <w:szCs w:val="20"/>
        </w:rPr>
        <w:t xml:space="preserve">Dashed lines indicate the Q-Q reference line and the zero line for residuals; solid lines show a smoothed trend through the residuals. </w:t>
      </w:r>
    </w:p>
    <w:p w14:paraId="0721BEE1" w14:textId="77777777" w:rsidR="002901EB" w:rsidRPr="004570F3" w:rsidRDefault="002901EB" w:rsidP="002901EB">
      <w:pPr>
        <w:rPr>
          <w:color w:val="000000" w:themeColor="text1"/>
        </w:rPr>
      </w:pPr>
      <w:r w:rsidRPr="004570F3">
        <w:rPr>
          <w:noProof/>
          <w:color w:val="000000" w:themeColor="text1"/>
        </w:rPr>
        <w:lastRenderedPageBreak/>
        <w:drawing>
          <wp:inline distT="0" distB="0" distL="0" distR="0" wp14:anchorId="06EA6DDA" wp14:editId="6A85012F">
            <wp:extent cx="5943600" cy="4021455"/>
            <wp:effectExtent l="0" t="0" r="0" b="4445"/>
            <wp:docPr id="153685288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852880" name="Grafik 1536852880"/>
                    <pic:cNvPicPr/>
                  </pic:nvPicPr>
                  <pic:blipFill>
                    <a:blip r:embed="rId13">
                      <a:extLst>
                        <a:ext uri="{28A0092B-C50C-407E-A947-70E740481C1C}">
                          <a14:useLocalDpi xmlns:a14="http://schemas.microsoft.com/office/drawing/2010/main" val="0"/>
                        </a:ext>
                      </a:extLst>
                    </a:blip>
                    <a:stretch>
                      <a:fillRect/>
                    </a:stretch>
                  </pic:blipFill>
                  <pic:spPr>
                    <a:xfrm>
                      <a:off x="0" y="0"/>
                      <a:ext cx="5943600" cy="4021455"/>
                    </a:xfrm>
                    <a:prstGeom prst="rect">
                      <a:avLst/>
                    </a:prstGeom>
                  </pic:spPr>
                </pic:pic>
              </a:graphicData>
            </a:graphic>
          </wp:inline>
        </w:drawing>
      </w:r>
    </w:p>
    <w:p w14:paraId="2261AA9F" w14:textId="3CF0F6AF" w:rsidR="002901EB" w:rsidRPr="004570F3" w:rsidRDefault="0084693B" w:rsidP="002901EB">
      <w:pPr>
        <w:rPr>
          <w:color w:val="000000" w:themeColor="text1"/>
          <w:sz w:val="20"/>
          <w:szCs w:val="20"/>
        </w:rPr>
      </w:pPr>
      <w:r w:rsidRPr="004570F3">
        <w:rPr>
          <w:b/>
          <w:bCs/>
          <w:color w:val="000000" w:themeColor="text1"/>
          <w:sz w:val="20"/>
          <w:szCs w:val="20"/>
        </w:rPr>
        <w:t>Fig</w:t>
      </w:r>
      <w:r w:rsidR="00783E15" w:rsidRPr="004570F3">
        <w:rPr>
          <w:b/>
          <w:bCs/>
          <w:color w:val="000000" w:themeColor="text1"/>
          <w:sz w:val="20"/>
          <w:szCs w:val="20"/>
        </w:rPr>
        <w:t>.</w:t>
      </w:r>
      <w:r w:rsidRPr="004570F3">
        <w:rPr>
          <w:b/>
          <w:bCs/>
          <w:color w:val="000000" w:themeColor="text1"/>
          <w:sz w:val="20"/>
          <w:szCs w:val="20"/>
        </w:rPr>
        <w:t xml:space="preserve"> </w:t>
      </w:r>
      <w:r w:rsidR="00783E15" w:rsidRPr="004570F3">
        <w:rPr>
          <w:b/>
          <w:bCs/>
          <w:color w:val="000000" w:themeColor="text1"/>
          <w:sz w:val="20"/>
          <w:szCs w:val="20"/>
        </w:rPr>
        <w:t>S</w:t>
      </w:r>
      <w:r w:rsidRPr="004570F3">
        <w:rPr>
          <w:b/>
          <w:bCs/>
          <w:color w:val="000000" w:themeColor="text1"/>
          <w:sz w:val="20"/>
          <w:szCs w:val="20"/>
        </w:rPr>
        <w:t>4</w:t>
      </w:r>
      <w:r w:rsidR="00783E15" w:rsidRPr="004570F3">
        <w:rPr>
          <w:b/>
          <w:bCs/>
          <w:color w:val="000000" w:themeColor="text1"/>
          <w:sz w:val="20"/>
          <w:szCs w:val="20"/>
        </w:rPr>
        <w:t>:</w:t>
      </w:r>
      <w:r w:rsidRPr="004570F3">
        <w:rPr>
          <w:b/>
          <w:bCs/>
          <w:color w:val="000000" w:themeColor="text1"/>
          <w:sz w:val="20"/>
          <w:szCs w:val="20"/>
        </w:rPr>
        <w:t xml:space="preserve"> Model assumptions for the covariate-adjusted linear regression model testing the APOE genotype × biological sex interaction on SHQ performance. A.</w:t>
      </w:r>
      <w:r w:rsidRPr="004570F3">
        <w:rPr>
          <w:color w:val="000000" w:themeColor="text1"/>
          <w:sz w:val="20"/>
          <w:szCs w:val="20"/>
        </w:rPr>
        <w:t xml:space="preserve"> Residual Q-Q plots for wayfinding distance (left), wayfinding duration (middle), and mean distance-to-border (right), from models including biological sex, age, gaming experience, self-reported navigation ability, and map viewing duration as covariates. </w:t>
      </w:r>
      <w:r w:rsidRPr="004570F3">
        <w:rPr>
          <w:b/>
          <w:bCs/>
          <w:color w:val="000000" w:themeColor="text1"/>
          <w:sz w:val="20"/>
          <w:szCs w:val="20"/>
        </w:rPr>
        <w:t>B.</w:t>
      </w:r>
      <w:r w:rsidRPr="004570F3">
        <w:rPr>
          <w:color w:val="000000" w:themeColor="text1"/>
          <w:sz w:val="20"/>
          <w:szCs w:val="20"/>
        </w:rPr>
        <w:t xml:space="preserve"> Standardised residuals plotted against fitted values for wayfinding distance (left), wayfinding duration (middle), and mean distance-to-border (right). </w:t>
      </w:r>
      <w:r w:rsidR="00A623CB" w:rsidRPr="004570F3">
        <w:rPr>
          <w:color w:val="000000" w:themeColor="text1"/>
          <w:sz w:val="20"/>
          <w:szCs w:val="20"/>
        </w:rPr>
        <w:t xml:space="preserve">Dashed lines indicate the Q-Q reference line and the zero line for residuals; solid lines show a smoothed trend through the residuals. </w:t>
      </w:r>
    </w:p>
    <w:p w14:paraId="17DB5FDE" w14:textId="77777777" w:rsidR="002901EB" w:rsidRPr="004570F3" w:rsidRDefault="002901EB" w:rsidP="002901EB">
      <w:pPr>
        <w:rPr>
          <w:color w:val="000000" w:themeColor="text1"/>
        </w:rPr>
      </w:pPr>
      <w:r w:rsidRPr="004570F3">
        <w:rPr>
          <w:noProof/>
          <w:color w:val="000000" w:themeColor="text1"/>
        </w:rPr>
        <w:lastRenderedPageBreak/>
        <w:drawing>
          <wp:inline distT="0" distB="0" distL="0" distR="0" wp14:anchorId="0B8B62BC" wp14:editId="7D578708">
            <wp:extent cx="5943600" cy="4062095"/>
            <wp:effectExtent l="0" t="0" r="0" b="1905"/>
            <wp:docPr id="186915896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58962" name="Grafik 1869158962"/>
                    <pic:cNvPicPr/>
                  </pic:nvPicPr>
                  <pic:blipFill>
                    <a:blip r:embed="rId14">
                      <a:extLst>
                        <a:ext uri="{28A0092B-C50C-407E-A947-70E740481C1C}">
                          <a14:useLocalDpi xmlns:a14="http://schemas.microsoft.com/office/drawing/2010/main" val="0"/>
                        </a:ext>
                      </a:extLst>
                    </a:blip>
                    <a:stretch>
                      <a:fillRect/>
                    </a:stretch>
                  </pic:blipFill>
                  <pic:spPr>
                    <a:xfrm>
                      <a:off x="0" y="0"/>
                      <a:ext cx="5943600" cy="4062095"/>
                    </a:xfrm>
                    <a:prstGeom prst="rect">
                      <a:avLst/>
                    </a:prstGeom>
                  </pic:spPr>
                </pic:pic>
              </a:graphicData>
            </a:graphic>
          </wp:inline>
        </w:drawing>
      </w:r>
    </w:p>
    <w:p w14:paraId="6428DBFA" w14:textId="5470E367" w:rsidR="005747A9" w:rsidRPr="004570F3" w:rsidRDefault="00203FB9" w:rsidP="005747A9">
      <w:pPr>
        <w:jc w:val="left"/>
        <w:rPr>
          <w:color w:val="000000" w:themeColor="text1"/>
          <w:sz w:val="20"/>
          <w:szCs w:val="20"/>
        </w:rPr>
      </w:pPr>
      <w:r w:rsidRPr="004570F3">
        <w:rPr>
          <w:b/>
          <w:bCs/>
          <w:color w:val="000000" w:themeColor="text1"/>
          <w:sz w:val="20"/>
          <w:szCs w:val="20"/>
        </w:rPr>
        <w:t>Fig</w:t>
      </w:r>
      <w:r w:rsidR="00412EE7" w:rsidRPr="004570F3">
        <w:rPr>
          <w:b/>
          <w:bCs/>
          <w:color w:val="000000" w:themeColor="text1"/>
          <w:sz w:val="20"/>
          <w:szCs w:val="20"/>
        </w:rPr>
        <w:t>.</w:t>
      </w:r>
      <w:r w:rsidRPr="004570F3">
        <w:rPr>
          <w:b/>
          <w:bCs/>
          <w:color w:val="000000" w:themeColor="text1"/>
          <w:sz w:val="20"/>
          <w:szCs w:val="20"/>
        </w:rPr>
        <w:t xml:space="preserve"> </w:t>
      </w:r>
      <w:r w:rsidR="00412EE7" w:rsidRPr="004570F3">
        <w:rPr>
          <w:b/>
          <w:bCs/>
          <w:color w:val="000000" w:themeColor="text1"/>
          <w:sz w:val="20"/>
          <w:szCs w:val="20"/>
        </w:rPr>
        <w:t>S5:</w:t>
      </w:r>
      <w:r w:rsidRPr="004570F3">
        <w:rPr>
          <w:b/>
          <w:bCs/>
          <w:color w:val="000000" w:themeColor="text1"/>
          <w:sz w:val="20"/>
          <w:szCs w:val="20"/>
        </w:rPr>
        <w:t xml:space="preserve"> Model assumptions for the linear mixed-effects model testing the APOE genotype × game level interaction on SHQ performance. A. </w:t>
      </w:r>
      <w:r w:rsidRPr="004570F3">
        <w:rPr>
          <w:color w:val="000000" w:themeColor="text1"/>
          <w:sz w:val="20"/>
          <w:szCs w:val="20"/>
        </w:rPr>
        <w:t xml:space="preserve">Residual Q-Q plots for wayfinding distance (left), wayfinding duration (middle), and mean distance-to-border (right), from models including game level, APOE genotype, and their interaction as fixed effects, </w:t>
      </w:r>
      <w:r w:rsidR="00712878" w:rsidRPr="004570F3">
        <w:rPr>
          <w:color w:val="000000" w:themeColor="text1"/>
          <w:sz w:val="20"/>
          <w:szCs w:val="20"/>
        </w:rPr>
        <w:t>together with biological sex, age, gaming experience, self-reported navigation ability, and map viewing duration as covariates</w:t>
      </w:r>
      <w:r w:rsidRPr="004570F3">
        <w:rPr>
          <w:color w:val="000000" w:themeColor="text1"/>
          <w:sz w:val="20"/>
          <w:szCs w:val="20"/>
        </w:rPr>
        <w:t xml:space="preserve">, and random intercepts for participants. </w:t>
      </w:r>
      <w:r w:rsidRPr="004570F3">
        <w:rPr>
          <w:b/>
          <w:bCs/>
          <w:color w:val="000000" w:themeColor="text1"/>
          <w:sz w:val="20"/>
          <w:szCs w:val="20"/>
        </w:rPr>
        <w:t>B.</w:t>
      </w:r>
      <w:r w:rsidRPr="004570F3">
        <w:rPr>
          <w:color w:val="000000" w:themeColor="text1"/>
          <w:sz w:val="20"/>
          <w:szCs w:val="20"/>
        </w:rPr>
        <w:t xml:space="preserve"> Normalised residuals plotted against fitted values for wayfinding distance (left), wayfinding duration (middle), and mean distance-to-border (right). </w:t>
      </w:r>
      <w:r w:rsidR="008E7C7C" w:rsidRPr="004570F3">
        <w:rPr>
          <w:color w:val="000000" w:themeColor="text1"/>
          <w:sz w:val="20"/>
          <w:szCs w:val="20"/>
        </w:rPr>
        <w:t xml:space="preserve">Dashed lines indicate the Q-Q reference line and the zero line for residuals; solid lines show a smoothed trend through the residuals. </w:t>
      </w:r>
    </w:p>
    <w:p w14:paraId="367D60F3" w14:textId="21FBEE09" w:rsidR="00A72CA2" w:rsidRPr="004570F3" w:rsidRDefault="00A72CA2" w:rsidP="00CC4F47">
      <w:pPr>
        <w:spacing w:after="0"/>
        <w:jc w:val="center"/>
        <w:rPr>
          <w:rFonts w:ascii="Calibri" w:eastAsiaTheme="majorEastAsia" w:hAnsi="Calibri" w:cstheme="majorBidi"/>
          <w:b/>
          <w:bCs/>
          <w:color w:val="000000" w:themeColor="text1"/>
          <w:sz w:val="32"/>
          <w:szCs w:val="28"/>
          <w:lang w:eastAsia="ja-JP"/>
        </w:rPr>
      </w:pPr>
      <w:r w:rsidRPr="004570F3">
        <w:rPr>
          <w:color w:val="000000" w:themeColor="text1"/>
        </w:rPr>
        <w:br w:type="page"/>
      </w:r>
    </w:p>
    <w:p w14:paraId="613194F7" w14:textId="0E69BD97" w:rsidR="00433F45" w:rsidRPr="004570F3" w:rsidRDefault="00A72CA2" w:rsidP="00433F45">
      <w:pPr>
        <w:pStyle w:val="berschrift1"/>
        <w:rPr>
          <w:color w:val="000000" w:themeColor="text1"/>
        </w:rPr>
      </w:pPr>
      <w:r w:rsidRPr="004570F3">
        <w:rPr>
          <w:color w:val="000000" w:themeColor="text1"/>
        </w:rPr>
        <w:lastRenderedPageBreak/>
        <w:t>Supplementary Tables</w:t>
      </w:r>
    </w:p>
    <w:tbl>
      <w:tblPr>
        <w:tblStyle w:val="Tabellenraster"/>
        <w:tblW w:w="0" w:type="auto"/>
        <w:tblLayout w:type="fixed"/>
        <w:tblLook w:val="04A0" w:firstRow="1" w:lastRow="0" w:firstColumn="1" w:lastColumn="0" w:noHBand="0" w:noVBand="1"/>
      </w:tblPr>
      <w:tblGrid>
        <w:gridCol w:w="1134"/>
        <w:gridCol w:w="1838"/>
        <w:gridCol w:w="1064"/>
        <w:gridCol w:w="1064"/>
        <w:gridCol w:w="1064"/>
        <w:gridCol w:w="1064"/>
        <w:gridCol w:w="1064"/>
        <w:gridCol w:w="1064"/>
      </w:tblGrid>
      <w:tr w:rsidR="00D22760" w:rsidRPr="004570F3" w14:paraId="39C7BBC6" w14:textId="4AEEC924" w:rsidTr="00F73CAC">
        <w:tc>
          <w:tcPr>
            <w:tcW w:w="9356" w:type="dxa"/>
            <w:gridSpan w:val="8"/>
            <w:tcBorders>
              <w:top w:val="nil"/>
              <w:left w:val="nil"/>
              <w:bottom w:val="single" w:sz="4" w:space="0" w:color="auto"/>
              <w:right w:val="nil"/>
            </w:tcBorders>
          </w:tcPr>
          <w:p w14:paraId="3CC8A156" w14:textId="593BD8FA" w:rsidR="00D22760" w:rsidRPr="004570F3" w:rsidRDefault="00D22760" w:rsidP="005F211F">
            <w:pPr>
              <w:rPr>
                <w:rFonts w:cstheme="minorHAnsi"/>
                <w:b/>
                <w:color w:val="000000" w:themeColor="text1"/>
                <w:lang w:val="en-GB"/>
              </w:rPr>
            </w:pPr>
            <w:r w:rsidRPr="004570F3">
              <w:rPr>
                <w:rFonts w:cstheme="minorHAnsi"/>
                <w:b/>
                <w:color w:val="000000" w:themeColor="text1"/>
                <w:lang w:val="en-GB"/>
              </w:rPr>
              <w:t>Table 1.</w:t>
            </w:r>
            <w:r w:rsidRPr="004570F3">
              <w:rPr>
                <w:rFonts w:cstheme="minorHAnsi"/>
                <w:color w:val="000000" w:themeColor="text1"/>
                <w:lang w:val="en-GB"/>
              </w:rPr>
              <w:t xml:space="preserve"> </w:t>
            </w:r>
            <w:r w:rsidRPr="004570F3">
              <w:rPr>
                <w:rFonts w:cstheme="minorHAnsi"/>
                <w:i/>
                <w:iCs/>
                <w:color w:val="000000" w:themeColor="text1"/>
                <w:lang w:val="en-GB"/>
              </w:rPr>
              <w:t>Demographics of all APOE genotype groups</w:t>
            </w:r>
            <w:r w:rsidR="00AD0B72" w:rsidRPr="004570F3">
              <w:rPr>
                <w:rFonts w:cstheme="minorHAnsi"/>
                <w:i/>
                <w:iCs/>
                <w:color w:val="000000" w:themeColor="text1"/>
                <w:lang w:val="en-GB"/>
              </w:rPr>
              <w:t xml:space="preserve"> in the SHQ game</w:t>
            </w:r>
            <w:r w:rsidRPr="004570F3">
              <w:rPr>
                <w:rFonts w:cstheme="minorHAnsi"/>
                <w:i/>
                <w:iCs/>
                <w:color w:val="000000" w:themeColor="text1"/>
                <w:lang w:val="en-GB"/>
              </w:rPr>
              <w:t>.</w:t>
            </w:r>
          </w:p>
        </w:tc>
      </w:tr>
      <w:tr w:rsidR="00D22760" w:rsidRPr="004570F3" w14:paraId="4B56F050" w14:textId="02CDE4DE" w:rsidTr="00F73CAC">
        <w:tc>
          <w:tcPr>
            <w:tcW w:w="1134" w:type="dxa"/>
            <w:tcBorders>
              <w:top w:val="single" w:sz="4" w:space="0" w:color="auto"/>
              <w:left w:val="nil"/>
              <w:bottom w:val="single" w:sz="4" w:space="0" w:color="auto"/>
              <w:right w:val="nil"/>
            </w:tcBorders>
          </w:tcPr>
          <w:p w14:paraId="3E7B7691" w14:textId="0BA073D9" w:rsidR="00D22760" w:rsidRPr="004570F3" w:rsidRDefault="00D22760" w:rsidP="00F73CAC">
            <w:pPr>
              <w:spacing w:after="0"/>
              <w:rPr>
                <w:rFonts w:cstheme="minorHAnsi"/>
                <w:b/>
                <w:bCs/>
                <w:color w:val="000000" w:themeColor="text1"/>
                <w:sz w:val="20"/>
                <w:szCs w:val="20"/>
              </w:rPr>
            </w:pPr>
          </w:p>
        </w:tc>
        <w:tc>
          <w:tcPr>
            <w:tcW w:w="1838" w:type="dxa"/>
            <w:tcBorders>
              <w:top w:val="single" w:sz="4" w:space="0" w:color="auto"/>
              <w:left w:val="nil"/>
              <w:bottom w:val="single" w:sz="4" w:space="0" w:color="auto"/>
              <w:right w:val="nil"/>
            </w:tcBorders>
          </w:tcPr>
          <w:p w14:paraId="21807823" w14:textId="3C685C4C" w:rsidR="00D22760" w:rsidRPr="004570F3" w:rsidRDefault="00D22760" w:rsidP="00F73CAC">
            <w:pPr>
              <w:spacing w:after="0"/>
              <w:rPr>
                <w:rFonts w:cstheme="minorHAnsi"/>
                <w:b/>
                <w:bCs/>
                <w:color w:val="000000" w:themeColor="text1"/>
                <w:sz w:val="20"/>
                <w:szCs w:val="20"/>
              </w:rPr>
            </w:pPr>
          </w:p>
        </w:tc>
        <w:tc>
          <w:tcPr>
            <w:tcW w:w="1064" w:type="dxa"/>
            <w:tcBorders>
              <w:top w:val="single" w:sz="4" w:space="0" w:color="auto"/>
              <w:left w:val="nil"/>
              <w:bottom w:val="single" w:sz="4" w:space="0" w:color="auto"/>
              <w:right w:val="nil"/>
            </w:tcBorders>
          </w:tcPr>
          <w:p w14:paraId="43B20469" w14:textId="3924106B" w:rsidR="00DF29AF" w:rsidRPr="004570F3" w:rsidRDefault="00DF29AF" w:rsidP="00F73CAC">
            <w:pPr>
              <w:spacing w:after="0"/>
              <w:jc w:val="center"/>
              <w:rPr>
                <w:rFonts w:cstheme="minorHAnsi"/>
                <w:b/>
                <w:bCs/>
                <w:color w:val="000000" w:themeColor="text1"/>
                <w:sz w:val="20"/>
                <w:szCs w:val="20"/>
              </w:rPr>
            </w:pPr>
            <w:r w:rsidRPr="004570F3">
              <w:rPr>
                <w:rFonts w:cstheme="minorHAnsi"/>
                <w:b/>
                <w:bCs/>
                <w:color w:val="000000" w:themeColor="text1"/>
                <w:sz w:val="20"/>
                <w:szCs w:val="20"/>
              </w:rPr>
              <w:t>APOE ε2ε2</w:t>
            </w:r>
          </w:p>
          <w:p w14:paraId="588D99ED" w14:textId="511E0B09" w:rsidR="00D22760" w:rsidRPr="004570F3" w:rsidRDefault="00DF29AF" w:rsidP="00F73CAC">
            <w:pPr>
              <w:jc w:val="center"/>
              <w:rPr>
                <w:rFonts w:cstheme="minorHAnsi"/>
                <w:b/>
                <w:bCs/>
                <w:color w:val="000000" w:themeColor="text1"/>
                <w:sz w:val="20"/>
                <w:szCs w:val="20"/>
                <w:lang w:val="de-DE"/>
              </w:rPr>
            </w:pPr>
            <w:r w:rsidRPr="004570F3">
              <w:rPr>
                <w:rFonts w:cstheme="minorHAnsi"/>
                <w:b/>
                <w:bCs/>
                <w:color w:val="000000" w:themeColor="text1"/>
                <w:sz w:val="20"/>
                <w:szCs w:val="20"/>
              </w:rPr>
              <w:t>(</w:t>
            </w:r>
            <w:r w:rsidRPr="004570F3">
              <w:rPr>
                <w:rFonts w:cstheme="minorHAnsi"/>
                <w:b/>
                <w:bCs/>
                <w:i/>
                <w:iCs/>
                <w:color w:val="000000" w:themeColor="text1"/>
                <w:sz w:val="20"/>
                <w:szCs w:val="20"/>
              </w:rPr>
              <w:t>n</w:t>
            </w:r>
            <w:r w:rsidRPr="004570F3">
              <w:rPr>
                <w:rFonts w:cstheme="minorHAnsi"/>
                <w:b/>
                <w:bCs/>
                <w:color w:val="000000" w:themeColor="text1"/>
                <w:sz w:val="20"/>
                <w:szCs w:val="20"/>
              </w:rPr>
              <w:t xml:space="preserve"> = 6)</w:t>
            </w:r>
          </w:p>
        </w:tc>
        <w:tc>
          <w:tcPr>
            <w:tcW w:w="1064" w:type="dxa"/>
            <w:tcBorders>
              <w:top w:val="single" w:sz="4" w:space="0" w:color="auto"/>
              <w:left w:val="nil"/>
              <w:bottom w:val="single" w:sz="4" w:space="0" w:color="auto"/>
              <w:right w:val="nil"/>
            </w:tcBorders>
          </w:tcPr>
          <w:p w14:paraId="33FC39D0" w14:textId="3796B8EE" w:rsidR="00DF29AF" w:rsidRPr="004570F3" w:rsidRDefault="00DF29AF" w:rsidP="00F73CAC">
            <w:pPr>
              <w:spacing w:after="0"/>
              <w:jc w:val="center"/>
              <w:rPr>
                <w:rFonts w:cstheme="minorHAnsi"/>
                <w:b/>
                <w:bCs/>
                <w:color w:val="000000" w:themeColor="text1"/>
                <w:sz w:val="20"/>
                <w:szCs w:val="20"/>
              </w:rPr>
            </w:pPr>
            <w:r w:rsidRPr="004570F3">
              <w:rPr>
                <w:rFonts w:cstheme="minorHAnsi"/>
                <w:b/>
                <w:bCs/>
                <w:color w:val="000000" w:themeColor="text1"/>
                <w:sz w:val="20"/>
                <w:szCs w:val="20"/>
              </w:rPr>
              <w:t>APOE ε2ε3</w:t>
            </w:r>
          </w:p>
          <w:p w14:paraId="6A43DCB6" w14:textId="3A187AFC" w:rsidR="00D22760" w:rsidRPr="004570F3" w:rsidRDefault="00DF29AF" w:rsidP="00F73CAC">
            <w:pPr>
              <w:spacing w:after="0"/>
              <w:jc w:val="center"/>
              <w:rPr>
                <w:rFonts w:cstheme="minorHAnsi"/>
                <w:b/>
                <w:bCs/>
                <w:color w:val="000000" w:themeColor="text1"/>
                <w:sz w:val="20"/>
                <w:szCs w:val="20"/>
                <w:lang w:val="de-DE"/>
              </w:rPr>
            </w:pPr>
            <w:r w:rsidRPr="004570F3">
              <w:rPr>
                <w:rFonts w:cstheme="minorHAnsi"/>
                <w:b/>
                <w:bCs/>
                <w:color w:val="000000" w:themeColor="text1"/>
                <w:sz w:val="20"/>
                <w:szCs w:val="20"/>
              </w:rPr>
              <w:t>(</w:t>
            </w:r>
            <w:r w:rsidRPr="004570F3">
              <w:rPr>
                <w:rFonts w:cstheme="minorHAnsi"/>
                <w:b/>
                <w:bCs/>
                <w:i/>
                <w:iCs/>
                <w:color w:val="000000" w:themeColor="text1"/>
                <w:sz w:val="20"/>
                <w:szCs w:val="20"/>
              </w:rPr>
              <w:t>n</w:t>
            </w:r>
            <w:r w:rsidRPr="004570F3">
              <w:rPr>
                <w:rFonts w:cstheme="minorHAnsi"/>
                <w:b/>
                <w:bCs/>
                <w:color w:val="000000" w:themeColor="text1"/>
                <w:sz w:val="20"/>
                <w:szCs w:val="20"/>
              </w:rPr>
              <w:t xml:space="preserve"> = 51)</w:t>
            </w:r>
          </w:p>
        </w:tc>
        <w:tc>
          <w:tcPr>
            <w:tcW w:w="1064" w:type="dxa"/>
            <w:tcBorders>
              <w:top w:val="single" w:sz="4" w:space="0" w:color="auto"/>
              <w:left w:val="nil"/>
              <w:bottom w:val="single" w:sz="4" w:space="0" w:color="auto"/>
              <w:right w:val="nil"/>
            </w:tcBorders>
          </w:tcPr>
          <w:p w14:paraId="2E92EB7C" w14:textId="2C41570E" w:rsidR="00DF29AF" w:rsidRPr="004570F3" w:rsidRDefault="00DF29AF" w:rsidP="00F73CAC">
            <w:pPr>
              <w:spacing w:after="0"/>
              <w:jc w:val="center"/>
              <w:rPr>
                <w:rFonts w:cstheme="minorHAnsi"/>
                <w:b/>
                <w:bCs/>
                <w:color w:val="000000" w:themeColor="text1"/>
                <w:sz w:val="20"/>
                <w:szCs w:val="20"/>
              </w:rPr>
            </w:pPr>
            <w:r w:rsidRPr="004570F3">
              <w:rPr>
                <w:rFonts w:cstheme="minorHAnsi"/>
                <w:b/>
                <w:bCs/>
                <w:color w:val="000000" w:themeColor="text1"/>
                <w:sz w:val="20"/>
                <w:szCs w:val="20"/>
              </w:rPr>
              <w:t>APOE ε2ε4</w:t>
            </w:r>
          </w:p>
          <w:p w14:paraId="36B93D39" w14:textId="5FFC2E4D" w:rsidR="00D22760" w:rsidRPr="004570F3" w:rsidRDefault="00DF29AF" w:rsidP="00F73CAC">
            <w:pPr>
              <w:spacing w:after="0"/>
              <w:jc w:val="center"/>
              <w:rPr>
                <w:rFonts w:cstheme="minorHAnsi"/>
                <w:b/>
                <w:bCs/>
                <w:color w:val="000000" w:themeColor="text1"/>
                <w:sz w:val="20"/>
                <w:szCs w:val="20"/>
                <w:lang w:val="de-DE"/>
              </w:rPr>
            </w:pPr>
            <w:r w:rsidRPr="004570F3">
              <w:rPr>
                <w:rFonts w:cstheme="minorHAnsi"/>
                <w:b/>
                <w:bCs/>
                <w:color w:val="000000" w:themeColor="text1"/>
                <w:sz w:val="20"/>
                <w:szCs w:val="20"/>
              </w:rPr>
              <w:t>(</w:t>
            </w:r>
            <w:r w:rsidRPr="004570F3">
              <w:rPr>
                <w:rFonts w:cstheme="minorHAnsi"/>
                <w:b/>
                <w:bCs/>
                <w:i/>
                <w:iCs/>
                <w:color w:val="000000" w:themeColor="text1"/>
                <w:sz w:val="20"/>
                <w:szCs w:val="20"/>
              </w:rPr>
              <w:t>n</w:t>
            </w:r>
            <w:r w:rsidRPr="004570F3">
              <w:rPr>
                <w:rFonts w:cstheme="minorHAnsi"/>
                <w:b/>
                <w:bCs/>
                <w:color w:val="000000" w:themeColor="text1"/>
                <w:sz w:val="20"/>
                <w:szCs w:val="20"/>
              </w:rPr>
              <w:t xml:space="preserve"> = 6)</w:t>
            </w:r>
          </w:p>
        </w:tc>
        <w:tc>
          <w:tcPr>
            <w:tcW w:w="1064" w:type="dxa"/>
            <w:tcBorders>
              <w:top w:val="single" w:sz="4" w:space="0" w:color="auto"/>
              <w:left w:val="nil"/>
              <w:bottom w:val="single" w:sz="4" w:space="0" w:color="auto"/>
              <w:right w:val="nil"/>
            </w:tcBorders>
          </w:tcPr>
          <w:p w14:paraId="60E4DDFC" w14:textId="61B590B2" w:rsidR="00DF29AF" w:rsidRPr="004570F3" w:rsidRDefault="00DF29AF" w:rsidP="00F73CAC">
            <w:pPr>
              <w:spacing w:after="0"/>
              <w:jc w:val="center"/>
              <w:rPr>
                <w:rFonts w:cstheme="minorHAnsi"/>
                <w:b/>
                <w:bCs/>
                <w:color w:val="000000" w:themeColor="text1"/>
                <w:sz w:val="20"/>
                <w:szCs w:val="20"/>
              </w:rPr>
            </w:pPr>
            <w:r w:rsidRPr="004570F3">
              <w:rPr>
                <w:rFonts w:cstheme="minorHAnsi"/>
                <w:b/>
                <w:bCs/>
                <w:color w:val="000000" w:themeColor="text1"/>
                <w:sz w:val="20"/>
                <w:szCs w:val="20"/>
              </w:rPr>
              <w:t>APOE ε3ε3</w:t>
            </w:r>
          </w:p>
          <w:p w14:paraId="7B6E9483" w14:textId="27D4CDBD" w:rsidR="00D22760" w:rsidRPr="004570F3" w:rsidRDefault="00DF29AF" w:rsidP="00F73CAC">
            <w:pPr>
              <w:spacing w:after="0"/>
              <w:jc w:val="center"/>
              <w:rPr>
                <w:rFonts w:cstheme="minorHAnsi"/>
                <w:b/>
                <w:bCs/>
                <w:color w:val="000000" w:themeColor="text1"/>
                <w:sz w:val="20"/>
                <w:szCs w:val="20"/>
                <w:lang w:val="de-DE"/>
              </w:rPr>
            </w:pPr>
            <w:r w:rsidRPr="004570F3">
              <w:rPr>
                <w:rFonts w:cstheme="minorHAnsi"/>
                <w:b/>
                <w:bCs/>
                <w:color w:val="000000" w:themeColor="text1"/>
                <w:sz w:val="20"/>
                <w:szCs w:val="20"/>
              </w:rPr>
              <w:t>(</w:t>
            </w:r>
            <w:r w:rsidRPr="004570F3">
              <w:rPr>
                <w:rFonts w:cstheme="minorHAnsi"/>
                <w:b/>
                <w:bCs/>
                <w:i/>
                <w:iCs/>
                <w:color w:val="000000" w:themeColor="text1"/>
                <w:sz w:val="20"/>
                <w:szCs w:val="20"/>
              </w:rPr>
              <w:t>n</w:t>
            </w:r>
            <w:r w:rsidRPr="004570F3">
              <w:rPr>
                <w:rFonts w:cstheme="minorHAnsi"/>
                <w:b/>
                <w:bCs/>
                <w:color w:val="000000" w:themeColor="text1"/>
                <w:sz w:val="20"/>
                <w:szCs w:val="20"/>
              </w:rPr>
              <w:t xml:space="preserve"> = 327)</w:t>
            </w:r>
          </w:p>
        </w:tc>
        <w:tc>
          <w:tcPr>
            <w:tcW w:w="1064" w:type="dxa"/>
            <w:tcBorders>
              <w:top w:val="single" w:sz="4" w:space="0" w:color="auto"/>
              <w:left w:val="nil"/>
              <w:bottom w:val="single" w:sz="4" w:space="0" w:color="auto"/>
              <w:right w:val="nil"/>
            </w:tcBorders>
          </w:tcPr>
          <w:p w14:paraId="49E95F86" w14:textId="0D7CE9FD" w:rsidR="00DF29AF" w:rsidRPr="004570F3" w:rsidRDefault="00DF29AF" w:rsidP="00F73CAC">
            <w:pPr>
              <w:spacing w:after="0"/>
              <w:jc w:val="center"/>
              <w:rPr>
                <w:rFonts w:cstheme="minorHAnsi"/>
                <w:b/>
                <w:bCs/>
                <w:color w:val="000000" w:themeColor="text1"/>
                <w:sz w:val="20"/>
                <w:szCs w:val="20"/>
              </w:rPr>
            </w:pPr>
            <w:r w:rsidRPr="004570F3">
              <w:rPr>
                <w:rFonts w:cstheme="minorHAnsi"/>
                <w:b/>
                <w:bCs/>
                <w:color w:val="000000" w:themeColor="text1"/>
                <w:sz w:val="20"/>
                <w:szCs w:val="20"/>
              </w:rPr>
              <w:t>APOE ε3ε4</w:t>
            </w:r>
          </w:p>
          <w:p w14:paraId="2FD1CC80" w14:textId="166BD883" w:rsidR="00D22760" w:rsidRPr="004570F3" w:rsidRDefault="00DF29AF" w:rsidP="00F73CAC">
            <w:pPr>
              <w:spacing w:after="0"/>
              <w:jc w:val="center"/>
              <w:rPr>
                <w:rFonts w:cstheme="minorHAnsi"/>
                <w:b/>
                <w:bCs/>
                <w:color w:val="000000" w:themeColor="text1"/>
                <w:sz w:val="20"/>
                <w:szCs w:val="20"/>
                <w:lang w:val="de-DE"/>
              </w:rPr>
            </w:pPr>
            <w:r w:rsidRPr="004570F3">
              <w:rPr>
                <w:rFonts w:cstheme="minorHAnsi"/>
                <w:b/>
                <w:bCs/>
                <w:color w:val="000000" w:themeColor="text1"/>
                <w:sz w:val="20"/>
                <w:szCs w:val="20"/>
              </w:rPr>
              <w:t>(</w:t>
            </w:r>
            <w:r w:rsidRPr="004570F3">
              <w:rPr>
                <w:rFonts w:cstheme="minorHAnsi"/>
                <w:b/>
                <w:bCs/>
                <w:i/>
                <w:iCs/>
                <w:color w:val="000000" w:themeColor="text1"/>
                <w:sz w:val="20"/>
                <w:szCs w:val="20"/>
              </w:rPr>
              <w:t>n</w:t>
            </w:r>
            <w:r w:rsidRPr="004570F3">
              <w:rPr>
                <w:rFonts w:cstheme="minorHAnsi"/>
                <w:b/>
                <w:bCs/>
                <w:color w:val="000000" w:themeColor="text1"/>
                <w:sz w:val="20"/>
                <w:szCs w:val="20"/>
              </w:rPr>
              <w:t xml:space="preserve"> = 88)</w:t>
            </w:r>
          </w:p>
        </w:tc>
        <w:tc>
          <w:tcPr>
            <w:tcW w:w="1064" w:type="dxa"/>
            <w:tcBorders>
              <w:top w:val="single" w:sz="4" w:space="0" w:color="auto"/>
              <w:left w:val="nil"/>
              <w:bottom w:val="single" w:sz="4" w:space="0" w:color="auto"/>
              <w:right w:val="nil"/>
            </w:tcBorders>
          </w:tcPr>
          <w:p w14:paraId="5FCE34AB" w14:textId="0C2942EA" w:rsidR="00DF29AF" w:rsidRPr="004570F3" w:rsidRDefault="00DF29AF" w:rsidP="00F73CAC">
            <w:pPr>
              <w:spacing w:after="0"/>
              <w:jc w:val="center"/>
              <w:rPr>
                <w:rFonts w:cstheme="minorHAnsi"/>
                <w:b/>
                <w:bCs/>
                <w:color w:val="000000" w:themeColor="text1"/>
                <w:sz w:val="20"/>
                <w:szCs w:val="20"/>
              </w:rPr>
            </w:pPr>
            <w:r w:rsidRPr="004570F3">
              <w:rPr>
                <w:rFonts w:cstheme="minorHAnsi"/>
                <w:b/>
                <w:bCs/>
                <w:color w:val="000000" w:themeColor="text1"/>
                <w:sz w:val="20"/>
                <w:szCs w:val="20"/>
              </w:rPr>
              <w:t>APOE ε4ε4</w:t>
            </w:r>
          </w:p>
          <w:p w14:paraId="1E9F18A8" w14:textId="084A4A2B" w:rsidR="00D22760" w:rsidRPr="004570F3" w:rsidRDefault="00DF29AF" w:rsidP="00F73CAC">
            <w:pPr>
              <w:spacing w:after="0"/>
              <w:jc w:val="center"/>
              <w:rPr>
                <w:rFonts w:cstheme="minorHAnsi"/>
                <w:b/>
                <w:bCs/>
                <w:color w:val="000000" w:themeColor="text1"/>
                <w:sz w:val="20"/>
                <w:szCs w:val="20"/>
                <w:lang w:val="de-DE"/>
              </w:rPr>
            </w:pPr>
            <w:r w:rsidRPr="004570F3">
              <w:rPr>
                <w:rFonts w:cstheme="minorHAnsi"/>
                <w:b/>
                <w:bCs/>
                <w:color w:val="000000" w:themeColor="text1"/>
                <w:sz w:val="20"/>
                <w:szCs w:val="20"/>
              </w:rPr>
              <w:t>(</w:t>
            </w:r>
            <w:r w:rsidRPr="004570F3">
              <w:rPr>
                <w:rFonts w:cstheme="minorHAnsi"/>
                <w:b/>
                <w:bCs/>
                <w:i/>
                <w:iCs/>
                <w:color w:val="000000" w:themeColor="text1"/>
                <w:sz w:val="20"/>
                <w:szCs w:val="20"/>
              </w:rPr>
              <w:t>n</w:t>
            </w:r>
            <w:r w:rsidRPr="004570F3">
              <w:rPr>
                <w:rFonts w:cstheme="minorHAnsi"/>
                <w:b/>
                <w:bCs/>
                <w:color w:val="000000" w:themeColor="text1"/>
                <w:sz w:val="20"/>
                <w:szCs w:val="20"/>
              </w:rPr>
              <w:t xml:space="preserve"> = 11)</w:t>
            </w:r>
          </w:p>
        </w:tc>
      </w:tr>
      <w:tr w:rsidR="00D22760" w:rsidRPr="004570F3" w14:paraId="0C11C2B9" w14:textId="0752061B" w:rsidTr="00F73CAC">
        <w:tc>
          <w:tcPr>
            <w:tcW w:w="1134" w:type="dxa"/>
            <w:tcBorders>
              <w:top w:val="single" w:sz="4" w:space="0" w:color="auto"/>
              <w:left w:val="nil"/>
              <w:bottom w:val="nil"/>
              <w:right w:val="nil"/>
            </w:tcBorders>
          </w:tcPr>
          <w:p w14:paraId="614E1762" w14:textId="625306A0" w:rsidR="00D22760" w:rsidRPr="004570F3" w:rsidRDefault="00DF29AF" w:rsidP="005F211F">
            <w:pPr>
              <w:rPr>
                <w:rFonts w:cstheme="minorHAnsi"/>
                <w:b/>
                <w:bCs/>
                <w:color w:val="000000" w:themeColor="text1"/>
                <w:sz w:val="20"/>
                <w:szCs w:val="20"/>
              </w:rPr>
            </w:pPr>
            <w:r w:rsidRPr="004570F3">
              <w:rPr>
                <w:rFonts w:cstheme="minorHAnsi"/>
                <w:i/>
                <w:iCs/>
                <w:color w:val="000000" w:themeColor="text1"/>
                <w:sz w:val="20"/>
                <w:szCs w:val="20"/>
                <w:lang w:val="en-GB" w:eastAsia="ja-JP"/>
              </w:rPr>
              <w:t>Age</w:t>
            </w:r>
          </w:p>
        </w:tc>
        <w:tc>
          <w:tcPr>
            <w:tcW w:w="1838" w:type="dxa"/>
            <w:tcBorders>
              <w:top w:val="single" w:sz="4" w:space="0" w:color="auto"/>
              <w:left w:val="nil"/>
              <w:bottom w:val="nil"/>
              <w:right w:val="nil"/>
            </w:tcBorders>
          </w:tcPr>
          <w:p w14:paraId="0BE40124" w14:textId="6099117B" w:rsidR="00D22760" w:rsidRPr="004570F3" w:rsidRDefault="00DF29AF" w:rsidP="005F211F">
            <w:pPr>
              <w:rPr>
                <w:rFonts w:cstheme="minorHAnsi"/>
                <w:b/>
                <w:bCs/>
                <w:color w:val="000000" w:themeColor="text1"/>
                <w:sz w:val="20"/>
                <w:szCs w:val="20"/>
              </w:rPr>
            </w:pPr>
            <w:r w:rsidRPr="004570F3">
              <w:rPr>
                <w:rFonts w:cstheme="minorHAnsi"/>
                <w:color w:val="000000" w:themeColor="text1"/>
                <w:sz w:val="20"/>
                <w:szCs w:val="20"/>
                <w:lang w:val="en-GB" w:eastAsia="ja-JP"/>
              </w:rPr>
              <w:t>Mean (SD)</w:t>
            </w:r>
          </w:p>
        </w:tc>
        <w:tc>
          <w:tcPr>
            <w:tcW w:w="1064" w:type="dxa"/>
            <w:tcBorders>
              <w:top w:val="single" w:sz="4" w:space="0" w:color="auto"/>
              <w:left w:val="nil"/>
              <w:bottom w:val="nil"/>
              <w:right w:val="nil"/>
            </w:tcBorders>
          </w:tcPr>
          <w:p w14:paraId="450C8331" w14:textId="39169C69" w:rsidR="00D22760" w:rsidRPr="004570F3" w:rsidRDefault="008430BF" w:rsidP="00AD0B72">
            <w:pPr>
              <w:rPr>
                <w:rFonts w:cstheme="minorHAnsi"/>
                <w:color w:val="000000" w:themeColor="text1"/>
                <w:sz w:val="20"/>
                <w:szCs w:val="20"/>
                <w:lang w:val="de-DE"/>
              </w:rPr>
            </w:pPr>
            <w:r w:rsidRPr="004570F3">
              <w:rPr>
                <w:rFonts w:cstheme="minorHAnsi"/>
                <w:color w:val="000000" w:themeColor="text1"/>
                <w:sz w:val="20"/>
                <w:szCs w:val="20"/>
              </w:rPr>
              <w:t>22.8 (2.8)</w:t>
            </w:r>
          </w:p>
        </w:tc>
        <w:tc>
          <w:tcPr>
            <w:tcW w:w="1064" w:type="dxa"/>
            <w:tcBorders>
              <w:top w:val="single" w:sz="4" w:space="0" w:color="auto"/>
              <w:left w:val="nil"/>
              <w:bottom w:val="nil"/>
              <w:right w:val="nil"/>
            </w:tcBorders>
          </w:tcPr>
          <w:p w14:paraId="1DF7FACD" w14:textId="0709B442" w:rsidR="00D22760" w:rsidRPr="004570F3" w:rsidRDefault="008430BF" w:rsidP="005F211F">
            <w:pPr>
              <w:rPr>
                <w:rFonts w:cstheme="minorHAnsi"/>
                <w:color w:val="000000" w:themeColor="text1"/>
                <w:sz w:val="20"/>
                <w:szCs w:val="20"/>
                <w:lang w:val="en-GB"/>
              </w:rPr>
            </w:pPr>
            <w:r w:rsidRPr="004570F3">
              <w:rPr>
                <w:rFonts w:cstheme="minorHAnsi"/>
                <w:color w:val="000000" w:themeColor="text1"/>
                <w:sz w:val="20"/>
                <w:szCs w:val="20"/>
                <w:lang w:val="en-GB"/>
              </w:rPr>
              <w:t>22.8 (3.3)</w:t>
            </w:r>
          </w:p>
        </w:tc>
        <w:tc>
          <w:tcPr>
            <w:tcW w:w="1064" w:type="dxa"/>
            <w:tcBorders>
              <w:top w:val="single" w:sz="4" w:space="0" w:color="auto"/>
              <w:left w:val="nil"/>
              <w:bottom w:val="nil"/>
              <w:right w:val="nil"/>
            </w:tcBorders>
          </w:tcPr>
          <w:p w14:paraId="452A83B4" w14:textId="0664EF2C" w:rsidR="00D22760"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23.2 (2.8)</w:t>
            </w:r>
          </w:p>
        </w:tc>
        <w:tc>
          <w:tcPr>
            <w:tcW w:w="1064" w:type="dxa"/>
            <w:tcBorders>
              <w:top w:val="single" w:sz="4" w:space="0" w:color="auto"/>
              <w:left w:val="nil"/>
              <w:bottom w:val="nil"/>
              <w:right w:val="nil"/>
            </w:tcBorders>
          </w:tcPr>
          <w:p w14:paraId="0B0B6211" w14:textId="04026ABC" w:rsidR="00D22760"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23.2 (3.6)</w:t>
            </w:r>
          </w:p>
        </w:tc>
        <w:tc>
          <w:tcPr>
            <w:tcW w:w="1064" w:type="dxa"/>
            <w:tcBorders>
              <w:top w:val="single" w:sz="4" w:space="0" w:color="auto"/>
              <w:left w:val="nil"/>
              <w:bottom w:val="nil"/>
              <w:right w:val="nil"/>
            </w:tcBorders>
          </w:tcPr>
          <w:p w14:paraId="70C0EB7C" w14:textId="1E0F11AA" w:rsidR="00D22760" w:rsidRPr="004570F3" w:rsidRDefault="008430BF" w:rsidP="005F211F">
            <w:pPr>
              <w:rPr>
                <w:rFonts w:cstheme="minorHAnsi"/>
                <w:color w:val="000000" w:themeColor="text1"/>
                <w:sz w:val="20"/>
                <w:szCs w:val="20"/>
                <w:lang w:val="en-GB"/>
              </w:rPr>
            </w:pPr>
            <w:r w:rsidRPr="004570F3">
              <w:rPr>
                <w:rFonts w:cstheme="minorHAnsi"/>
                <w:color w:val="000000" w:themeColor="text1"/>
                <w:sz w:val="20"/>
                <w:szCs w:val="20"/>
                <w:lang w:val="en-GB"/>
              </w:rPr>
              <w:t>23.5 (3.6)</w:t>
            </w:r>
          </w:p>
        </w:tc>
        <w:tc>
          <w:tcPr>
            <w:tcW w:w="1064" w:type="dxa"/>
            <w:tcBorders>
              <w:top w:val="single" w:sz="4" w:space="0" w:color="auto"/>
              <w:left w:val="nil"/>
              <w:bottom w:val="nil"/>
              <w:right w:val="nil"/>
            </w:tcBorders>
          </w:tcPr>
          <w:p w14:paraId="3416DE4C" w14:textId="3A79EEAF" w:rsidR="00D22760" w:rsidRPr="004570F3" w:rsidRDefault="008430BF" w:rsidP="005F211F">
            <w:pPr>
              <w:rPr>
                <w:rFonts w:cstheme="minorHAnsi"/>
                <w:color w:val="000000" w:themeColor="text1"/>
                <w:sz w:val="20"/>
                <w:szCs w:val="20"/>
                <w:lang w:val="en-GB"/>
              </w:rPr>
            </w:pPr>
            <w:r w:rsidRPr="004570F3">
              <w:rPr>
                <w:rFonts w:cstheme="minorHAnsi"/>
                <w:color w:val="000000" w:themeColor="text1"/>
                <w:sz w:val="20"/>
                <w:szCs w:val="20"/>
                <w:lang w:val="en-GB"/>
              </w:rPr>
              <w:t>20.7 (2.0)</w:t>
            </w:r>
          </w:p>
        </w:tc>
      </w:tr>
      <w:tr w:rsidR="00D22760" w:rsidRPr="004570F3" w14:paraId="5D70A270" w14:textId="53DA3570" w:rsidTr="00F73CAC">
        <w:tc>
          <w:tcPr>
            <w:tcW w:w="1134" w:type="dxa"/>
            <w:tcBorders>
              <w:top w:val="nil"/>
              <w:left w:val="nil"/>
              <w:bottom w:val="nil"/>
              <w:right w:val="nil"/>
            </w:tcBorders>
          </w:tcPr>
          <w:p w14:paraId="2067F778" w14:textId="77777777" w:rsidR="00D22760" w:rsidRPr="004570F3" w:rsidRDefault="00D22760" w:rsidP="005F211F">
            <w:pPr>
              <w:rPr>
                <w:rFonts w:cstheme="minorHAnsi"/>
                <w:b/>
                <w:bCs/>
                <w:color w:val="000000" w:themeColor="text1"/>
                <w:sz w:val="20"/>
                <w:szCs w:val="20"/>
              </w:rPr>
            </w:pPr>
          </w:p>
        </w:tc>
        <w:tc>
          <w:tcPr>
            <w:tcW w:w="1838" w:type="dxa"/>
            <w:tcBorders>
              <w:top w:val="nil"/>
              <w:left w:val="nil"/>
              <w:bottom w:val="nil"/>
              <w:right w:val="nil"/>
            </w:tcBorders>
          </w:tcPr>
          <w:p w14:paraId="4F8D7C47" w14:textId="52ACC39C" w:rsidR="00D22760" w:rsidRPr="004570F3" w:rsidRDefault="00DF29AF" w:rsidP="005F211F">
            <w:pPr>
              <w:rPr>
                <w:rFonts w:cstheme="minorHAnsi"/>
                <w:color w:val="000000" w:themeColor="text1"/>
                <w:sz w:val="20"/>
                <w:szCs w:val="20"/>
              </w:rPr>
            </w:pPr>
            <w:r w:rsidRPr="004570F3">
              <w:rPr>
                <w:rFonts w:cstheme="minorHAnsi"/>
                <w:color w:val="000000" w:themeColor="text1"/>
                <w:sz w:val="20"/>
                <w:szCs w:val="20"/>
              </w:rPr>
              <w:t>Range</w:t>
            </w:r>
          </w:p>
        </w:tc>
        <w:tc>
          <w:tcPr>
            <w:tcW w:w="1064" w:type="dxa"/>
            <w:tcBorders>
              <w:top w:val="nil"/>
              <w:left w:val="nil"/>
              <w:bottom w:val="nil"/>
              <w:right w:val="nil"/>
            </w:tcBorders>
          </w:tcPr>
          <w:p w14:paraId="01E586CA" w14:textId="619E3532" w:rsidR="00D22760" w:rsidRPr="004570F3" w:rsidRDefault="008430BF" w:rsidP="00AD0B72">
            <w:pPr>
              <w:rPr>
                <w:rFonts w:cstheme="minorHAnsi"/>
                <w:color w:val="000000" w:themeColor="text1"/>
                <w:sz w:val="20"/>
                <w:szCs w:val="20"/>
                <w:lang w:val="de-DE"/>
              </w:rPr>
            </w:pPr>
            <w:r w:rsidRPr="004570F3">
              <w:rPr>
                <w:rFonts w:cstheme="minorHAnsi"/>
                <w:color w:val="000000" w:themeColor="text1"/>
                <w:sz w:val="20"/>
                <w:szCs w:val="20"/>
              </w:rPr>
              <w:t>19-26</w:t>
            </w:r>
          </w:p>
        </w:tc>
        <w:tc>
          <w:tcPr>
            <w:tcW w:w="1064" w:type="dxa"/>
            <w:tcBorders>
              <w:top w:val="nil"/>
              <w:left w:val="nil"/>
              <w:bottom w:val="nil"/>
              <w:right w:val="nil"/>
            </w:tcBorders>
          </w:tcPr>
          <w:p w14:paraId="113795C0" w14:textId="79593DED" w:rsidR="00D22760"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19-32</w:t>
            </w:r>
          </w:p>
        </w:tc>
        <w:tc>
          <w:tcPr>
            <w:tcW w:w="1064" w:type="dxa"/>
            <w:tcBorders>
              <w:top w:val="nil"/>
              <w:left w:val="nil"/>
              <w:bottom w:val="nil"/>
              <w:right w:val="nil"/>
            </w:tcBorders>
          </w:tcPr>
          <w:p w14:paraId="64426E1D" w14:textId="798FE481" w:rsidR="00D22760"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20-27</w:t>
            </w:r>
          </w:p>
        </w:tc>
        <w:tc>
          <w:tcPr>
            <w:tcW w:w="1064" w:type="dxa"/>
            <w:tcBorders>
              <w:top w:val="nil"/>
              <w:left w:val="nil"/>
              <w:bottom w:val="nil"/>
              <w:right w:val="nil"/>
            </w:tcBorders>
          </w:tcPr>
          <w:p w14:paraId="638740A6" w14:textId="384494D3" w:rsidR="00D22760"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18-34</w:t>
            </w:r>
          </w:p>
        </w:tc>
        <w:tc>
          <w:tcPr>
            <w:tcW w:w="1064" w:type="dxa"/>
            <w:tcBorders>
              <w:top w:val="nil"/>
              <w:left w:val="nil"/>
              <w:bottom w:val="nil"/>
              <w:right w:val="nil"/>
            </w:tcBorders>
          </w:tcPr>
          <w:p w14:paraId="7540F7E7" w14:textId="39AD55FC" w:rsidR="00D22760" w:rsidRPr="004570F3" w:rsidRDefault="008430BF" w:rsidP="005F211F">
            <w:pPr>
              <w:rPr>
                <w:rFonts w:cstheme="minorHAnsi"/>
                <w:color w:val="000000" w:themeColor="text1"/>
                <w:sz w:val="20"/>
                <w:szCs w:val="20"/>
                <w:lang w:val="en-GB"/>
              </w:rPr>
            </w:pPr>
            <w:r w:rsidRPr="004570F3">
              <w:rPr>
                <w:rFonts w:cstheme="minorHAnsi"/>
                <w:color w:val="000000" w:themeColor="text1"/>
                <w:sz w:val="20"/>
                <w:szCs w:val="20"/>
                <w:lang w:val="en-GB"/>
              </w:rPr>
              <w:t>18-35</w:t>
            </w:r>
          </w:p>
        </w:tc>
        <w:tc>
          <w:tcPr>
            <w:tcW w:w="1064" w:type="dxa"/>
            <w:tcBorders>
              <w:top w:val="nil"/>
              <w:left w:val="nil"/>
              <w:bottom w:val="nil"/>
              <w:right w:val="nil"/>
            </w:tcBorders>
          </w:tcPr>
          <w:p w14:paraId="58736089" w14:textId="41EA34F6" w:rsidR="00D22760" w:rsidRPr="004570F3" w:rsidRDefault="008430BF" w:rsidP="005F211F">
            <w:pPr>
              <w:rPr>
                <w:rFonts w:cstheme="minorHAnsi"/>
                <w:color w:val="000000" w:themeColor="text1"/>
                <w:sz w:val="20"/>
                <w:szCs w:val="20"/>
                <w:lang w:val="en-GB"/>
              </w:rPr>
            </w:pPr>
            <w:r w:rsidRPr="004570F3">
              <w:rPr>
                <w:rFonts w:cstheme="minorHAnsi"/>
                <w:color w:val="000000" w:themeColor="text1"/>
                <w:sz w:val="20"/>
                <w:szCs w:val="20"/>
                <w:lang w:val="en-GB"/>
              </w:rPr>
              <w:t>18-25</w:t>
            </w:r>
          </w:p>
        </w:tc>
      </w:tr>
      <w:tr w:rsidR="00DF29AF" w:rsidRPr="004570F3" w14:paraId="5D4E65F8" w14:textId="5D1E3547" w:rsidTr="00F73CAC">
        <w:tc>
          <w:tcPr>
            <w:tcW w:w="1134" w:type="dxa"/>
            <w:tcBorders>
              <w:top w:val="nil"/>
              <w:left w:val="nil"/>
              <w:bottom w:val="nil"/>
              <w:right w:val="nil"/>
            </w:tcBorders>
          </w:tcPr>
          <w:p w14:paraId="45147F3A" w14:textId="03AC5A33" w:rsidR="00DF29AF" w:rsidRPr="004570F3" w:rsidRDefault="00DF29AF" w:rsidP="00F73CAC">
            <w:pPr>
              <w:spacing w:after="0"/>
              <w:rPr>
                <w:rFonts w:cstheme="minorHAnsi"/>
                <w:b/>
                <w:bCs/>
                <w:color w:val="000000" w:themeColor="text1"/>
                <w:sz w:val="20"/>
                <w:szCs w:val="20"/>
              </w:rPr>
            </w:pPr>
            <w:r w:rsidRPr="004570F3">
              <w:rPr>
                <w:rFonts w:cstheme="minorHAnsi"/>
                <w:i/>
                <w:iCs/>
                <w:color w:val="000000" w:themeColor="text1"/>
                <w:sz w:val="20"/>
                <w:szCs w:val="20"/>
                <w:lang w:val="en-GB" w:eastAsia="ja-JP"/>
              </w:rPr>
              <w:t>Biological sex</w:t>
            </w:r>
          </w:p>
        </w:tc>
        <w:tc>
          <w:tcPr>
            <w:tcW w:w="1838" w:type="dxa"/>
            <w:tcBorders>
              <w:top w:val="nil"/>
              <w:left w:val="nil"/>
              <w:bottom w:val="nil"/>
              <w:right w:val="nil"/>
            </w:tcBorders>
          </w:tcPr>
          <w:p w14:paraId="3E61AB10" w14:textId="148CFF37" w:rsidR="00DF29AF" w:rsidRPr="004570F3" w:rsidRDefault="00DF29AF" w:rsidP="00F73CAC">
            <w:pPr>
              <w:spacing w:after="0"/>
              <w:rPr>
                <w:rFonts w:cstheme="minorHAnsi"/>
                <w:b/>
                <w:bCs/>
                <w:color w:val="000000" w:themeColor="text1"/>
                <w:sz w:val="20"/>
                <w:szCs w:val="20"/>
              </w:rPr>
            </w:pPr>
            <w:r w:rsidRPr="004570F3">
              <w:rPr>
                <w:rFonts w:cstheme="minorHAnsi"/>
                <w:color w:val="000000" w:themeColor="text1"/>
                <w:sz w:val="20"/>
                <w:szCs w:val="20"/>
                <w:lang w:val="en-GB" w:eastAsia="ja-JP"/>
              </w:rPr>
              <w:t>Female</w:t>
            </w:r>
          </w:p>
        </w:tc>
        <w:tc>
          <w:tcPr>
            <w:tcW w:w="1064" w:type="dxa"/>
            <w:tcBorders>
              <w:top w:val="nil"/>
              <w:left w:val="nil"/>
              <w:bottom w:val="nil"/>
              <w:right w:val="nil"/>
            </w:tcBorders>
          </w:tcPr>
          <w:p w14:paraId="7487BEC8" w14:textId="77777777" w:rsidR="00762483" w:rsidRPr="004570F3" w:rsidRDefault="008430BF" w:rsidP="00762483">
            <w:pPr>
              <w:spacing w:after="0"/>
              <w:rPr>
                <w:rFonts w:cstheme="minorHAnsi"/>
                <w:color w:val="000000" w:themeColor="text1"/>
                <w:sz w:val="20"/>
                <w:szCs w:val="20"/>
              </w:rPr>
            </w:pPr>
            <w:r w:rsidRPr="004570F3">
              <w:rPr>
                <w:rFonts w:cstheme="minorHAnsi"/>
                <w:color w:val="000000" w:themeColor="text1"/>
                <w:sz w:val="20"/>
                <w:szCs w:val="20"/>
              </w:rPr>
              <w:t xml:space="preserve">4 </w:t>
            </w:r>
          </w:p>
          <w:p w14:paraId="43EC5A3B" w14:textId="1A20B9E1" w:rsidR="00DF29AF" w:rsidRPr="004570F3" w:rsidRDefault="008430BF" w:rsidP="00AD0B72">
            <w:pPr>
              <w:rPr>
                <w:rFonts w:cstheme="minorHAnsi"/>
                <w:color w:val="000000" w:themeColor="text1"/>
                <w:sz w:val="20"/>
                <w:szCs w:val="20"/>
                <w:lang w:val="de-DE"/>
              </w:rPr>
            </w:pPr>
            <w:r w:rsidRPr="004570F3">
              <w:rPr>
                <w:rFonts w:cstheme="minorHAnsi"/>
                <w:color w:val="000000" w:themeColor="text1"/>
                <w:sz w:val="20"/>
                <w:szCs w:val="20"/>
              </w:rPr>
              <w:t>(66.7%)</w:t>
            </w:r>
          </w:p>
        </w:tc>
        <w:tc>
          <w:tcPr>
            <w:tcW w:w="1064" w:type="dxa"/>
            <w:tcBorders>
              <w:top w:val="nil"/>
              <w:left w:val="nil"/>
              <w:bottom w:val="nil"/>
              <w:right w:val="nil"/>
            </w:tcBorders>
          </w:tcPr>
          <w:p w14:paraId="587CA35B" w14:textId="1A5FCF13" w:rsidR="00DF29AF" w:rsidRPr="004570F3" w:rsidRDefault="008430BF" w:rsidP="00F73CAC">
            <w:pPr>
              <w:spacing w:after="0"/>
              <w:rPr>
                <w:rFonts w:cstheme="minorHAnsi"/>
                <w:color w:val="000000" w:themeColor="text1"/>
                <w:sz w:val="20"/>
                <w:szCs w:val="20"/>
                <w:lang w:val="en-GB"/>
              </w:rPr>
            </w:pPr>
            <w:r w:rsidRPr="004570F3">
              <w:rPr>
                <w:rFonts w:cstheme="minorHAnsi"/>
                <w:color w:val="000000" w:themeColor="text1"/>
                <w:sz w:val="20"/>
                <w:szCs w:val="20"/>
                <w:lang w:val="en-GB"/>
              </w:rPr>
              <w:t>32 (62.7%)</w:t>
            </w:r>
          </w:p>
        </w:tc>
        <w:tc>
          <w:tcPr>
            <w:tcW w:w="1064" w:type="dxa"/>
            <w:tcBorders>
              <w:top w:val="nil"/>
              <w:left w:val="nil"/>
              <w:bottom w:val="nil"/>
              <w:right w:val="nil"/>
            </w:tcBorders>
          </w:tcPr>
          <w:p w14:paraId="5F9C35B8" w14:textId="77777777" w:rsidR="00762483" w:rsidRPr="004570F3" w:rsidRDefault="008430BF" w:rsidP="00F73CAC">
            <w:pPr>
              <w:spacing w:after="0"/>
              <w:rPr>
                <w:rFonts w:cstheme="minorHAnsi"/>
                <w:color w:val="000000" w:themeColor="text1"/>
                <w:sz w:val="20"/>
                <w:szCs w:val="20"/>
                <w:lang w:val="en-GB"/>
              </w:rPr>
            </w:pPr>
            <w:r w:rsidRPr="004570F3">
              <w:rPr>
                <w:rFonts w:cstheme="minorHAnsi"/>
                <w:color w:val="000000" w:themeColor="text1"/>
                <w:sz w:val="20"/>
                <w:szCs w:val="20"/>
                <w:lang w:val="en-GB"/>
              </w:rPr>
              <w:t xml:space="preserve">2 </w:t>
            </w:r>
          </w:p>
          <w:p w14:paraId="548024D3" w14:textId="04CDA0BD" w:rsidR="00DF29AF" w:rsidRPr="004570F3" w:rsidRDefault="008430BF" w:rsidP="00F73CAC">
            <w:pPr>
              <w:spacing w:after="0"/>
              <w:rPr>
                <w:rFonts w:cstheme="minorHAnsi"/>
                <w:color w:val="000000" w:themeColor="text1"/>
                <w:sz w:val="20"/>
                <w:szCs w:val="20"/>
                <w:lang w:val="en-GB"/>
              </w:rPr>
            </w:pPr>
            <w:r w:rsidRPr="004570F3">
              <w:rPr>
                <w:rFonts w:cstheme="minorHAnsi"/>
                <w:color w:val="000000" w:themeColor="text1"/>
                <w:sz w:val="20"/>
                <w:szCs w:val="20"/>
                <w:lang w:val="en-GB"/>
              </w:rPr>
              <w:t>(33.3%)</w:t>
            </w:r>
          </w:p>
        </w:tc>
        <w:tc>
          <w:tcPr>
            <w:tcW w:w="1064" w:type="dxa"/>
            <w:tcBorders>
              <w:top w:val="nil"/>
              <w:left w:val="nil"/>
              <w:bottom w:val="nil"/>
              <w:right w:val="nil"/>
            </w:tcBorders>
          </w:tcPr>
          <w:p w14:paraId="5311872C" w14:textId="1C61362D"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200 (61.2%</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6AEED389" w14:textId="344C204D"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62 (70.5%</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67361A70" w14:textId="1E8F2476"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10 (90.9%</w:t>
            </w:r>
            <w:r w:rsidRPr="004570F3">
              <w:rPr>
                <w:rFonts w:cstheme="minorHAnsi"/>
                <w:color w:val="000000" w:themeColor="text1"/>
                <w:sz w:val="20"/>
                <w:szCs w:val="20"/>
                <w:lang w:val="de-DE"/>
              </w:rPr>
              <w:t>)</w:t>
            </w:r>
          </w:p>
        </w:tc>
      </w:tr>
      <w:tr w:rsidR="00DF29AF" w:rsidRPr="004570F3" w14:paraId="61A2CE21" w14:textId="78C240CB" w:rsidTr="00F73CAC">
        <w:tc>
          <w:tcPr>
            <w:tcW w:w="1134" w:type="dxa"/>
            <w:tcBorders>
              <w:top w:val="nil"/>
              <w:left w:val="nil"/>
              <w:bottom w:val="nil"/>
              <w:right w:val="nil"/>
            </w:tcBorders>
          </w:tcPr>
          <w:p w14:paraId="23AAC173" w14:textId="77777777" w:rsidR="00DF29AF" w:rsidRPr="004570F3" w:rsidRDefault="00DF29AF" w:rsidP="00DF29AF">
            <w:pPr>
              <w:rPr>
                <w:rFonts w:cstheme="minorHAnsi"/>
                <w:b/>
                <w:bCs/>
                <w:color w:val="000000" w:themeColor="text1"/>
                <w:sz w:val="20"/>
                <w:szCs w:val="20"/>
              </w:rPr>
            </w:pPr>
          </w:p>
        </w:tc>
        <w:tc>
          <w:tcPr>
            <w:tcW w:w="1838" w:type="dxa"/>
            <w:tcBorders>
              <w:top w:val="nil"/>
              <w:left w:val="nil"/>
              <w:bottom w:val="nil"/>
              <w:right w:val="nil"/>
            </w:tcBorders>
          </w:tcPr>
          <w:p w14:paraId="68CC10E5" w14:textId="107830A1" w:rsidR="00DF29AF" w:rsidRPr="004570F3" w:rsidRDefault="00DF29AF" w:rsidP="00DF29AF">
            <w:pPr>
              <w:rPr>
                <w:rFonts w:cstheme="minorHAnsi"/>
                <w:b/>
                <w:bCs/>
                <w:color w:val="000000" w:themeColor="text1"/>
                <w:sz w:val="20"/>
                <w:szCs w:val="20"/>
              </w:rPr>
            </w:pPr>
            <w:r w:rsidRPr="004570F3">
              <w:rPr>
                <w:rFonts w:cstheme="minorHAnsi"/>
                <w:color w:val="000000" w:themeColor="text1"/>
                <w:sz w:val="20"/>
                <w:szCs w:val="20"/>
                <w:lang w:val="en-GB" w:eastAsia="ja-JP"/>
              </w:rPr>
              <w:t>Male</w:t>
            </w:r>
          </w:p>
        </w:tc>
        <w:tc>
          <w:tcPr>
            <w:tcW w:w="1064" w:type="dxa"/>
            <w:tcBorders>
              <w:top w:val="nil"/>
              <w:left w:val="nil"/>
              <w:bottom w:val="nil"/>
              <w:right w:val="nil"/>
            </w:tcBorders>
          </w:tcPr>
          <w:p w14:paraId="26682ED0" w14:textId="77777777" w:rsidR="00762483" w:rsidRPr="004570F3" w:rsidRDefault="008430BF" w:rsidP="008430BF">
            <w:pPr>
              <w:spacing w:after="0"/>
              <w:rPr>
                <w:rFonts w:cstheme="minorHAnsi"/>
                <w:color w:val="000000" w:themeColor="text1"/>
                <w:sz w:val="20"/>
                <w:szCs w:val="20"/>
              </w:rPr>
            </w:pPr>
            <w:r w:rsidRPr="004570F3">
              <w:rPr>
                <w:rFonts w:cstheme="minorHAnsi"/>
                <w:color w:val="000000" w:themeColor="text1"/>
                <w:sz w:val="20"/>
                <w:szCs w:val="20"/>
              </w:rPr>
              <w:t xml:space="preserve">2 </w:t>
            </w:r>
          </w:p>
          <w:p w14:paraId="77B12344" w14:textId="37071973" w:rsidR="00DF29AF" w:rsidRPr="004570F3" w:rsidRDefault="008430BF" w:rsidP="00AD0B72">
            <w:pPr>
              <w:rPr>
                <w:rFonts w:cstheme="minorHAnsi"/>
                <w:color w:val="000000" w:themeColor="text1"/>
                <w:sz w:val="20"/>
                <w:szCs w:val="20"/>
                <w:lang w:val="de-DE"/>
              </w:rPr>
            </w:pPr>
            <w:r w:rsidRPr="004570F3">
              <w:rPr>
                <w:rFonts w:cstheme="minorHAnsi"/>
                <w:color w:val="000000" w:themeColor="text1"/>
                <w:sz w:val="20"/>
                <w:szCs w:val="20"/>
              </w:rPr>
              <w:t>(33.3%</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7E2427D1" w14:textId="7E6FE4FC"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19 (37.3%</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4FC2B6AF" w14:textId="77777777" w:rsidR="00762483" w:rsidRPr="004570F3" w:rsidRDefault="008430BF" w:rsidP="008430BF">
            <w:pPr>
              <w:spacing w:after="0"/>
              <w:rPr>
                <w:rFonts w:cstheme="minorHAnsi"/>
                <w:color w:val="000000" w:themeColor="text1"/>
                <w:sz w:val="20"/>
                <w:szCs w:val="20"/>
              </w:rPr>
            </w:pPr>
            <w:r w:rsidRPr="004570F3">
              <w:rPr>
                <w:rFonts w:cstheme="minorHAnsi"/>
                <w:color w:val="000000" w:themeColor="text1"/>
                <w:sz w:val="20"/>
                <w:szCs w:val="20"/>
              </w:rPr>
              <w:t xml:space="preserve">4 </w:t>
            </w:r>
          </w:p>
          <w:p w14:paraId="35CF8391" w14:textId="1EA8E0BF"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(66.7%</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74F72BA9" w14:textId="50BAB90D"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127 (38.8%</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4F3CA415" w14:textId="54B2140E"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26 (29.5%</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1D2E49E6" w14:textId="77777777" w:rsidR="00762483" w:rsidRPr="004570F3" w:rsidRDefault="008430BF" w:rsidP="008430BF">
            <w:pPr>
              <w:spacing w:after="0"/>
              <w:rPr>
                <w:rFonts w:cstheme="minorHAnsi"/>
                <w:color w:val="000000" w:themeColor="text1"/>
                <w:sz w:val="20"/>
                <w:szCs w:val="20"/>
              </w:rPr>
            </w:pPr>
            <w:r w:rsidRPr="004570F3">
              <w:rPr>
                <w:rFonts w:cstheme="minorHAnsi"/>
                <w:color w:val="000000" w:themeColor="text1"/>
                <w:sz w:val="20"/>
                <w:szCs w:val="20"/>
              </w:rPr>
              <w:t xml:space="preserve">1 </w:t>
            </w:r>
          </w:p>
          <w:p w14:paraId="646F8887" w14:textId="3446DA37"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(9.1%</w:t>
            </w:r>
            <w:r w:rsidRPr="004570F3">
              <w:rPr>
                <w:rFonts w:cstheme="minorHAnsi"/>
                <w:color w:val="000000" w:themeColor="text1"/>
                <w:sz w:val="20"/>
                <w:szCs w:val="20"/>
                <w:lang w:val="de-DE"/>
              </w:rPr>
              <w:t>)</w:t>
            </w:r>
          </w:p>
        </w:tc>
      </w:tr>
      <w:tr w:rsidR="00DF29AF" w:rsidRPr="004570F3" w14:paraId="2DCCE460" w14:textId="41F31F57" w:rsidTr="00F73CAC">
        <w:tc>
          <w:tcPr>
            <w:tcW w:w="1134" w:type="dxa"/>
            <w:tcBorders>
              <w:top w:val="nil"/>
              <w:left w:val="nil"/>
              <w:bottom w:val="nil"/>
              <w:right w:val="nil"/>
            </w:tcBorders>
          </w:tcPr>
          <w:p w14:paraId="3DCAAD84" w14:textId="23AE7CEF" w:rsidR="00DF29AF" w:rsidRPr="004570F3" w:rsidRDefault="00DF29AF" w:rsidP="00DF29AF">
            <w:pPr>
              <w:rPr>
                <w:rFonts w:cstheme="minorHAnsi"/>
                <w:b/>
                <w:bCs/>
                <w:color w:val="000000" w:themeColor="text1"/>
                <w:sz w:val="20"/>
                <w:szCs w:val="20"/>
              </w:rPr>
            </w:pPr>
            <w:r w:rsidRPr="004570F3">
              <w:rPr>
                <w:rFonts w:cstheme="minorHAnsi"/>
                <w:i/>
                <w:iCs/>
                <w:color w:val="000000" w:themeColor="text1"/>
                <w:sz w:val="20"/>
                <w:szCs w:val="20"/>
                <w:lang w:val="en-GB" w:eastAsia="ja-JP"/>
              </w:rPr>
              <w:t>Education</w:t>
            </w:r>
          </w:p>
        </w:tc>
        <w:tc>
          <w:tcPr>
            <w:tcW w:w="1838" w:type="dxa"/>
            <w:tcBorders>
              <w:top w:val="nil"/>
              <w:left w:val="nil"/>
              <w:bottom w:val="nil"/>
              <w:right w:val="nil"/>
            </w:tcBorders>
          </w:tcPr>
          <w:p w14:paraId="236F7F84" w14:textId="43AD0A36" w:rsidR="00DF29AF" w:rsidRPr="004570F3" w:rsidRDefault="00DF29AF" w:rsidP="00DF29AF">
            <w:pPr>
              <w:rPr>
                <w:rFonts w:cstheme="minorHAnsi"/>
                <w:b/>
                <w:bCs/>
                <w:color w:val="000000" w:themeColor="text1"/>
                <w:sz w:val="20"/>
                <w:szCs w:val="20"/>
              </w:rPr>
            </w:pPr>
            <w:r w:rsidRPr="004570F3">
              <w:rPr>
                <w:rFonts w:cstheme="minorHAnsi"/>
                <w:color w:val="000000" w:themeColor="text1"/>
                <w:sz w:val="20"/>
                <w:szCs w:val="20"/>
                <w:lang w:val="en-GB" w:eastAsia="ja-JP"/>
              </w:rPr>
              <w:t>High school</w:t>
            </w:r>
          </w:p>
        </w:tc>
        <w:tc>
          <w:tcPr>
            <w:tcW w:w="1064" w:type="dxa"/>
            <w:tcBorders>
              <w:top w:val="nil"/>
              <w:left w:val="nil"/>
              <w:bottom w:val="nil"/>
              <w:right w:val="nil"/>
            </w:tcBorders>
          </w:tcPr>
          <w:p w14:paraId="49923963" w14:textId="77777777" w:rsidR="00762483" w:rsidRPr="004570F3" w:rsidRDefault="008430BF" w:rsidP="008430BF">
            <w:pPr>
              <w:spacing w:after="0"/>
              <w:rPr>
                <w:rFonts w:cstheme="minorHAnsi"/>
                <w:color w:val="000000" w:themeColor="text1"/>
                <w:sz w:val="20"/>
                <w:szCs w:val="20"/>
              </w:rPr>
            </w:pPr>
            <w:r w:rsidRPr="004570F3">
              <w:rPr>
                <w:rFonts w:cstheme="minorHAnsi"/>
                <w:color w:val="000000" w:themeColor="text1"/>
                <w:sz w:val="20"/>
                <w:szCs w:val="20"/>
              </w:rPr>
              <w:t xml:space="preserve">1 </w:t>
            </w:r>
          </w:p>
          <w:p w14:paraId="077BA746" w14:textId="3105E0EA" w:rsidR="00DF29AF" w:rsidRPr="004570F3" w:rsidRDefault="008430BF" w:rsidP="00AD0B72">
            <w:pPr>
              <w:rPr>
                <w:rFonts w:cstheme="minorHAnsi"/>
                <w:color w:val="000000" w:themeColor="text1"/>
                <w:sz w:val="20"/>
                <w:szCs w:val="20"/>
                <w:lang w:val="de-DE"/>
              </w:rPr>
            </w:pPr>
            <w:r w:rsidRPr="004570F3">
              <w:rPr>
                <w:rFonts w:cstheme="minorHAnsi"/>
                <w:color w:val="000000" w:themeColor="text1"/>
                <w:sz w:val="20"/>
                <w:szCs w:val="20"/>
              </w:rPr>
              <w:t>(16.7%</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79BA9617" w14:textId="77777777" w:rsidR="00762483" w:rsidRPr="004570F3" w:rsidRDefault="00762483" w:rsidP="00762483">
            <w:pPr>
              <w:spacing w:after="0"/>
              <w:rPr>
                <w:rFonts w:cstheme="minorHAnsi"/>
                <w:color w:val="000000" w:themeColor="text1"/>
                <w:sz w:val="20"/>
                <w:szCs w:val="20"/>
              </w:rPr>
            </w:pPr>
            <w:r w:rsidRPr="004570F3">
              <w:rPr>
                <w:rFonts w:cstheme="minorHAnsi"/>
                <w:color w:val="000000" w:themeColor="text1"/>
                <w:sz w:val="20"/>
                <w:szCs w:val="20"/>
              </w:rPr>
              <w:t xml:space="preserve">7 </w:t>
            </w:r>
          </w:p>
          <w:p w14:paraId="628DCC45" w14:textId="283AFAF7"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(13.7%</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65DFB220" w14:textId="77777777" w:rsidR="00762483" w:rsidRPr="004570F3" w:rsidRDefault="00762483" w:rsidP="00762483">
            <w:pPr>
              <w:spacing w:after="0"/>
              <w:rPr>
                <w:rFonts w:cstheme="minorHAnsi"/>
                <w:color w:val="000000" w:themeColor="text1"/>
                <w:sz w:val="20"/>
                <w:szCs w:val="20"/>
              </w:rPr>
            </w:pPr>
            <w:r w:rsidRPr="004570F3">
              <w:rPr>
                <w:rFonts w:cstheme="minorHAnsi"/>
                <w:color w:val="000000" w:themeColor="text1"/>
                <w:sz w:val="20"/>
                <w:szCs w:val="20"/>
              </w:rPr>
              <w:t xml:space="preserve">0 </w:t>
            </w:r>
          </w:p>
          <w:p w14:paraId="0F0EFF4D" w14:textId="2C7FA024"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(0.0%)</w:t>
            </w:r>
          </w:p>
        </w:tc>
        <w:tc>
          <w:tcPr>
            <w:tcW w:w="1064" w:type="dxa"/>
            <w:tcBorders>
              <w:top w:val="nil"/>
              <w:left w:val="nil"/>
              <w:bottom w:val="nil"/>
              <w:right w:val="nil"/>
            </w:tcBorders>
          </w:tcPr>
          <w:p w14:paraId="4D64D595" w14:textId="4F48B71E"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37 (11.3%</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270627CC" w14:textId="1382ADE6"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11 (12.5%</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004D4345" w14:textId="77777777" w:rsidR="00762483" w:rsidRPr="004570F3" w:rsidRDefault="00762483" w:rsidP="00762483">
            <w:pPr>
              <w:spacing w:after="0"/>
              <w:rPr>
                <w:rFonts w:cstheme="minorHAnsi"/>
                <w:color w:val="000000" w:themeColor="text1"/>
                <w:sz w:val="20"/>
                <w:szCs w:val="20"/>
              </w:rPr>
            </w:pPr>
            <w:r w:rsidRPr="004570F3">
              <w:rPr>
                <w:rFonts w:cstheme="minorHAnsi"/>
                <w:color w:val="000000" w:themeColor="text1"/>
                <w:sz w:val="20"/>
                <w:szCs w:val="20"/>
              </w:rPr>
              <w:t xml:space="preserve">2 </w:t>
            </w:r>
          </w:p>
          <w:p w14:paraId="323172C2" w14:textId="21D194FC"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(18.2%</w:t>
            </w:r>
            <w:r w:rsidRPr="004570F3">
              <w:rPr>
                <w:rFonts w:cstheme="minorHAnsi"/>
                <w:color w:val="000000" w:themeColor="text1"/>
                <w:sz w:val="20"/>
                <w:szCs w:val="20"/>
                <w:lang w:val="de-DE"/>
              </w:rPr>
              <w:t>)</w:t>
            </w:r>
          </w:p>
        </w:tc>
      </w:tr>
      <w:tr w:rsidR="00DF29AF" w:rsidRPr="004570F3" w14:paraId="0F0D3FCE" w14:textId="2460B469" w:rsidTr="00F73CAC">
        <w:tc>
          <w:tcPr>
            <w:tcW w:w="1134" w:type="dxa"/>
            <w:tcBorders>
              <w:top w:val="nil"/>
              <w:left w:val="nil"/>
              <w:bottom w:val="nil"/>
              <w:right w:val="nil"/>
            </w:tcBorders>
          </w:tcPr>
          <w:p w14:paraId="2861F657" w14:textId="77777777" w:rsidR="00DF29AF" w:rsidRPr="004570F3" w:rsidRDefault="00DF29AF" w:rsidP="00DF29AF">
            <w:pPr>
              <w:rPr>
                <w:rFonts w:cstheme="minorHAnsi"/>
                <w:b/>
                <w:bCs/>
                <w:color w:val="000000" w:themeColor="text1"/>
                <w:sz w:val="20"/>
                <w:szCs w:val="20"/>
              </w:rPr>
            </w:pPr>
          </w:p>
        </w:tc>
        <w:tc>
          <w:tcPr>
            <w:tcW w:w="1838" w:type="dxa"/>
            <w:tcBorders>
              <w:top w:val="nil"/>
              <w:left w:val="nil"/>
              <w:bottom w:val="nil"/>
              <w:right w:val="nil"/>
            </w:tcBorders>
          </w:tcPr>
          <w:p w14:paraId="51343BAD" w14:textId="02C610E6" w:rsidR="00DF29AF" w:rsidRPr="004570F3" w:rsidRDefault="00DF29AF" w:rsidP="00DF29AF">
            <w:pPr>
              <w:rPr>
                <w:rFonts w:cstheme="minorHAnsi"/>
                <w:b/>
                <w:bCs/>
                <w:color w:val="000000" w:themeColor="text1"/>
                <w:sz w:val="20"/>
                <w:szCs w:val="20"/>
              </w:rPr>
            </w:pPr>
            <w:r w:rsidRPr="004570F3">
              <w:rPr>
                <w:rFonts w:cstheme="minorHAnsi"/>
                <w:color w:val="000000" w:themeColor="text1"/>
                <w:sz w:val="20"/>
                <w:szCs w:val="20"/>
                <w:lang w:val="en-GB" w:eastAsia="ja-JP"/>
              </w:rPr>
              <w:t>College</w:t>
            </w:r>
          </w:p>
        </w:tc>
        <w:tc>
          <w:tcPr>
            <w:tcW w:w="1064" w:type="dxa"/>
            <w:tcBorders>
              <w:top w:val="nil"/>
              <w:left w:val="nil"/>
              <w:bottom w:val="nil"/>
              <w:right w:val="nil"/>
            </w:tcBorders>
          </w:tcPr>
          <w:p w14:paraId="2469C7DA" w14:textId="77777777" w:rsidR="00762483" w:rsidRPr="004570F3" w:rsidRDefault="00762483" w:rsidP="00762483">
            <w:pPr>
              <w:spacing w:after="0"/>
              <w:rPr>
                <w:rFonts w:cstheme="minorHAnsi"/>
                <w:color w:val="000000" w:themeColor="text1"/>
                <w:sz w:val="20"/>
                <w:szCs w:val="20"/>
              </w:rPr>
            </w:pPr>
            <w:r w:rsidRPr="004570F3">
              <w:rPr>
                <w:rFonts w:cstheme="minorHAnsi"/>
                <w:color w:val="000000" w:themeColor="text1"/>
                <w:sz w:val="20"/>
                <w:szCs w:val="20"/>
              </w:rPr>
              <w:t xml:space="preserve">3 </w:t>
            </w:r>
          </w:p>
          <w:p w14:paraId="5BE22E0B" w14:textId="5ADB26BB" w:rsidR="00DF29AF" w:rsidRPr="004570F3" w:rsidRDefault="00762483" w:rsidP="00AD0B72">
            <w:pPr>
              <w:rPr>
                <w:rFonts w:cstheme="minorHAnsi"/>
                <w:color w:val="000000" w:themeColor="text1"/>
                <w:sz w:val="20"/>
                <w:szCs w:val="20"/>
                <w:lang w:val="de-DE"/>
              </w:rPr>
            </w:pPr>
            <w:r w:rsidRPr="004570F3">
              <w:rPr>
                <w:rFonts w:cstheme="minorHAnsi"/>
                <w:color w:val="000000" w:themeColor="text1"/>
                <w:sz w:val="20"/>
                <w:szCs w:val="20"/>
              </w:rPr>
              <w:t>(50.0%</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2C8165DB" w14:textId="31E77EE2"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23 (45.1%</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2F4E95CC" w14:textId="77777777" w:rsidR="00762483" w:rsidRPr="004570F3" w:rsidRDefault="00762483" w:rsidP="00762483">
            <w:pPr>
              <w:spacing w:after="0"/>
              <w:rPr>
                <w:rFonts w:cstheme="minorHAnsi"/>
                <w:color w:val="000000" w:themeColor="text1"/>
                <w:sz w:val="20"/>
                <w:szCs w:val="20"/>
              </w:rPr>
            </w:pPr>
            <w:r w:rsidRPr="004570F3">
              <w:rPr>
                <w:rFonts w:cstheme="minorHAnsi"/>
                <w:color w:val="000000" w:themeColor="text1"/>
                <w:sz w:val="20"/>
                <w:szCs w:val="20"/>
              </w:rPr>
              <w:t xml:space="preserve">1 </w:t>
            </w:r>
          </w:p>
          <w:p w14:paraId="52A8B405" w14:textId="426B7404"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(16.7%</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2D0F0872" w14:textId="60B73F00"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133 (40.7%</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2CF5F8DC" w14:textId="4BF3D752"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36 (40.9%)</w:t>
            </w:r>
          </w:p>
        </w:tc>
        <w:tc>
          <w:tcPr>
            <w:tcW w:w="1064" w:type="dxa"/>
            <w:tcBorders>
              <w:top w:val="nil"/>
              <w:left w:val="nil"/>
              <w:bottom w:val="nil"/>
              <w:right w:val="nil"/>
            </w:tcBorders>
          </w:tcPr>
          <w:p w14:paraId="0C319896" w14:textId="77777777" w:rsidR="00762483" w:rsidRPr="004570F3" w:rsidRDefault="00762483" w:rsidP="00762483">
            <w:pPr>
              <w:spacing w:after="0"/>
              <w:rPr>
                <w:rFonts w:cstheme="minorHAnsi"/>
                <w:color w:val="000000" w:themeColor="text1"/>
                <w:sz w:val="20"/>
                <w:szCs w:val="20"/>
              </w:rPr>
            </w:pPr>
            <w:r w:rsidRPr="004570F3">
              <w:rPr>
                <w:rFonts w:cstheme="minorHAnsi"/>
                <w:color w:val="000000" w:themeColor="text1"/>
                <w:sz w:val="20"/>
                <w:szCs w:val="20"/>
              </w:rPr>
              <w:t xml:space="preserve">7 </w:t>
            </w:r>
          </w:p>
          <w:p w14:paraId="7358EC28" w14:textId="3CA7CB5E"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(63.6%)</w:t>
            </w:r>
          </w:p>
        </w:tc>
      </w:tr>
      <w:tr w:rsidR="00DF29AF" w:rsidRPr="004570F3" w14:paraId="6216407C" w14:textId="46CD2AE6" w:rsidTr="00F73CAC">
        <w:tc>
          <w:tcPr>
            <w:tcW w:w="1134" w:type="dxa"/>
            <w:tcBorders>
              <w:top w:val="nil"/>
              <w:left w:val="nil"/>
              <w:bottom w:val="nil"/>
              <w:right w:val="nil"/>
            </w:tcBorders>
          </w:tcPr>
          <w:p w14:paraId="0A557338" w14:textId="77777777" w:rsidR="00DF29AF" w:rsidRPr="004570F3" w:rsidRDefault="00DF29AF" w:rsidP="00DF29AF">
            <w:pPr>
              <w:rPr>
                <w:rFonts w:cstheme="minorHAnsi"/>
                <w:b/>
                <w:bCs/>
                <w:color w:val="000000" w:themeColor="text1"/>
                <w:sz w:val="20"/>
                <w:szCs w:val="20"/>
              </w:rPr>
            </w:pPr>
          </w:p>
        </w:tc>
        <w:tc>
          <w:tcPr>
            <w:tcW w:w="1838" w:type="dxa"/>
            <w:tcBorders>
              <w:top w:val="nil"/>
              <w:left w:val="nil"/>
              <w:bottom w:val="nil"/>
              <w:right w:val="nil"/>
            </w:tcBorders>
          </w:tcPr>
          <w:p w14:paraId="0B31D35C" w14:textId="46441FBE" w:rsidR="00DF29AF" w:rsidRPr="004570F3" w:rsidRDefault="00DF29AF" w:rsidP="00DF29AF">
            <w:pPr>
              <w:rPr>
                <w:rFonts w:cstheme="minorHAnsi"/>
                <w:b/>
                <w:bCs/>
                <w:color w:val="000000" w:themeColor="text1"/>
                <w:sz w:val="20"/>
                <w:szCs w:val="20"/>
              </w:rPr>
            </w:pPr>
            <w:r w:rsidRPr="004570F3">
              <w:rPr>
                <w:rFonts w:cstheme="minorHAnsi"/>
                <w:color w:val="000000" w:themeColor="text1"/>
                <w:sz w:val="20"/>
                <w:szCs w:val="20"/>
                <w:lang w:val="en-GB" w:eastAsia="ja-JP"/>
              </w:rPr>
              <w:t>University</w:t>
            </w:r>
          </w:p>
        </w:tc>
        <w:tc>
          <w:tcPr>
            <w:tcW w:w="1064" w:type="dxa"/>
            <w:tcBorders>
              <w:top w:val="nil"/>
              <w:left w:val="nil"/>
              <w:bottom w:val="nil"/>
              <w:right w:val="nil"/>
            </w:tcBorders>
          </w:tcPr>
          <w:p w14:paraId="6526E37D" w14:textId="77777777" w:rsidR="00762483" w:rsidRPr="004570F3" w:rsidRDefault="00762483" w:rsidP="00762483">
            <w:pPr>
              <w:spacing w:after="0"/>
              <w:rPr>
                <w:rFonts w:cstheme="minorHAnsi"/>
                <w:color w:val="000000" w:themeColor="text1"/>
                <w:sz w:val="20"/>
                <w:szCs w:val="20"/>
              </w:rPr>
            </w:pPr>
            <w:r w:rsidRPr="004570F3">
              <w:rPr>
                <w:rFonts w:cstheme="minorHAnsi"/>
                <w:color w:val="000000" w:themeColor="text1"/>
                <w:sz w:val="20"/>
                <w:szCs w:val="20"/>
              </w:rPr>
              <w:t xml:space="preserve">2 </w:t>
            </w:r>
          </w:p>
          <w:p w14:paraId="118623C0" w14:textId="0BE82D84" w:rsidR="00DF29AF" w:rsidRPr="004570F3" w:rsidRDefault="00762483" w:rsidP="00AD0B72">
            <w:pPr>
              <w:rPr>
                <w:rFonts w:cstheme="minorHAnsi"/>
                <w:color w:val="000000" w:themeColor="text1"/>
                <w:sz w:val="20"/>
                <w:szCs w:val="20"/>
                <w:lang w:val="de-DE"/>
              </w:rPr>
            </w:pPr>
            <w:r w:rsidRPr="004570F3">
              <w:rPr>
                <w:rFonts w:cstheme="minorHAnsi"/>
                <w:color w:val="000000" w:themeColor="text1"/>
                <w:sz w:val="20"/>
                <w:szCs w:val="20"/>
              </w:rPr>
              <w:t>(33.3%</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128FB126" w14:textId="0FF9B36F"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21 (41.2%</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6018C4FE" w14:textId="77777777" w:rsidR="00762483" w:rsidRPr="004570F3" w:rsidRDefault="00762483" w:rsidP="00762483">
            <w:pPr>
              <w:spacing w:after="0"/>
              <w:rPr>
                <w:rFonts w:cstheme="minorHAnsi"/>
                <w:color w:val="000000" w:themeColor="text1"/>
                <w:sz w:val="20"/>
                <w:szCs w:val="20"/>
              </w:rPr>
            </w:pPr>
            <w:r w:rsidRPr="004570F3">
              <w:rPr>
                <w:rFonts w:cstheme="minorHAnsi"/>
                <w:color w:val="000000" w:themeColor="text1"/>
                <w:sz w:val="20"/>
                <w:szCs w:val="20"/>
              </w:rPr>
              <w:t xml:space="preserve">5 </w:t>
            </w:r>
          </w:p>
          <w:p w14:paraId="57D24E09" w14:textId="5BFBA5E9"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(83.3%</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3A088D15" w14:textId="5DCEFEF3"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150 (45.9%</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47F387B4" w14:textId="0562F2E1"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41 (46.6%</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23160BC9" w14:textId="77777777" w:rsidR="00762483" w:rsidRPr="004570F3" w:rsidRDefault="00762483" w:rsidP="00762483">
            <w:pPr>
              <w:spacing w:after="0"/>
              <w:rPr>
                <w:rFonts w:cstheme="minorHAnsi"/>
                <w:color w:val="000000" w:themeColor="text1"/>
                <w:sz w:val="20"/>
                <w:szCs w:val="20"/>
              </w:rPr>
            </w:pPr>
            <w:r w:rsidRPr="004570F3">
              <w:rPr>
                <w:rFonts w:cstheme="minorHAnsi"/>
                <w:color w:val="000000" w:themeColor="text1"/>
                <w:sz w:val="20"/>
                <w:szCs w:val="20"/>
              </w:rPr>
              <w:t xml:space="preserve">2 </w:t>
            </w:r>
          </w:p>
          <w:p w14:paraId="64A9EF89" w14:textId="6EC8A95B"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(18.2%</w:t>
            </w:r>
            <w:r w:rsidRPr="004570F3">
              <w:rPr>
                <w:rFonts w:cstheme="minorHAnsi"/>
                <w:color w:val="000000" w:themeColor="text1"/>
                <w:sz w:val="20"/>
                <w:szCs w:val="20"/>
                <w:lang w:val="de-DE"/>
              </w:rPr>
              <w:t>)</w:t>
            </w:r>
          </w:p>
        </w:tc>
      </w:tr>
      <w:tr w:rsidR="00DF29AF" w:rsidRPr="004570F3" w14:paraId="546F931F" w14:textId="6B9A0997" w:rsidTr="00F73CAC">
        <w:tc>
          <w:tcPr>
            <w:tcW w:w="1134" w:type="dxa"/>
            <w:tcBorders>
              <w:top w:val="nil"/>
              <w:left w:val="nil"/>
              <w:bottom w:val="nil"/>
              <w:right w:val="nil"/>
            </w:tcBorders>
          </w:tcPr>
          <w:p w14:paraId="0AB4B6AF" w14:textId="659B5C1D" w:rsidR="00DF29AF" w:rsidRPr="004570F3" w:rsidRDefault="00DF29AF" w:rsidP="00DF29AF">
            <w:pPr>
              <w:rPr>
                <w:rFonts w:cstheme="minorHAnsi"/>
                <w:b/>
                <w:bCs/>
                <w:color w:val="000000" w:themeColor="text1"/>
                <w:sz w:val="20"/>
                <w:szCs w:val="20"/>
              </w:rPr>
            </w:pPr>
            <w:r w:rsidRPr="004570F3">
              <w:rPr>
                <w:rFonts w:cstheme="minorHAnsi"/>
                <w:i/>
                <w:iCs/>
                <w:color w:val="000000" w:themeColor="text1"/>
                <w:sz w:val="20"/>
                <w:szCs w:val="20"/>
                <w:lang w:val="en-GB" w:eastAsia="ja-JP"/>
              </w:rPr>
              <w:t>Ethnicity</w:t>
            </w:r>
          </w:p>
        </w:tc>
        <w:tc>
          <w:tcPr>
            <w:tcW w:w="1838" w:type="dxa"/>
            <w:tcBorders>
              <w:top w:val="nil"/>
              <w:left w:val="nil"/>
              <w:bottom w:val="nil"/>
              <w:right w:val="nil"/>
            </w:tcBorders>
          </w:tcPr>
          <w:p w14:paraId="51D0FEB0" w14:textId="3828D669" w:rsidR="00DF29AF" w:rsidRPr="004570F3" w:rsidRDefault="00DF29AF" w:rsidP="00DF29AF">
            <w:pPr>
              <w:rPr>
                <w:rFonts w:cstheme="minorHAnsi"/>
                <w:b/>
                <w:bCs/>
                <w:color w:val="000000" w:themeColor="text1"/>
                <w:sz w:val="20"/>
                <w:szCs w:val="20"/>
              </w:rPr>
            </w:pPr>
            <w:r w:rsidRPr="004570F3">
              <w:rPr>
                <w:rFonts w:cstheme="minorHAnsi"/>
                <w:color w:val="000000" w:themeColor="text1"/>
                <w:sz w:val="20"/>
                <w:szCs w:val="20"/>
                <w:lang w:val="en-GB" w:eastAsia="ja-JP"/>
              </w:rPr>
              <w:t>White</w:t>
            </w:r>
          </w:p>
        </w:tc>
        <w:tc>
          <w:tcPr>
            <w:tcW w:w="1064" w:type="dxa"/>
            <w:tcBorders>
              <w:top w:val="nil"/>
              <w:left w:val="nil"/>
              <w:bottom w:val="nil"/>
              <w:right w:val="nil"/>
            </w:tcBorders>
          </w:tcPr>
          <w:p w14:paraId="59C778BB" w14:textId="51A5D6EE" w:rsidR="00DF29AF" w:rsidRPr="004570F3" w:rsidRDefault="00762483" w:rsidP="00AD0B72">
            <w:pPr>
              <w:rPr>
                <w:rFonts w:cstheme="minorHAnsi"/>
                <w:color w:val="000000" w:themeColor="text1"/>
                <w:sz w:val="20"/>
                <w:szCs w:val="20"/>
                <w:lang w:val="de-DE"/>
              </w:rPr>
            </w:pPr>
            <w:r w:rsidRPr="004570F3">
              <w:rPr>
                <w:rFonts w:cstheme="minorHAnsi"/>
                <w:color w:val="000000" w:themeColor="text1"/>
                <w:sz w:val="20"/>
                <w:szCs w:val="20"/>
              </w:rPr>
              <w:t>6 (</w:t>
            </w:r>
            <w:r w:rsidR="008430BF" w:rsidRPr="004570F3">
              <w:rPr>
                <w:rFonts w:cstheme="minorHAnsi"/>
                <w:color w:val="000000" w:themeColor="text1"/>
                <w:sz w:val="20"/>
                <w:szCs w:val="20"/>
              </w:rPr>
              <w:t>100.0%</w:t>
            </w:r>
            <w:r w:rsidRPr="004570F3">
              <w:rPr>
                <w:rFonts w:cstheme="minorHAnsi"/>
                <w:color w:val="000000" w:themeColor="text1"/>
                <w:sz w:val="20"/>
                <w:szCs w:val="20"/>
              </w:rPr>
              <w:t>)</w:t>
            </w:r>
          </w:p>
        </w:tc>
        <w:tc>
          <w:tcPr>
            <w:tcW w:w="1064" w:type="dxa"/>
            <w:tcBorders>
              <w:top w:val="nil"/>
              <w:left w:val="nil"/>
              <w:bottom w:val="nil"/>
              <w:right w:val="nil"/>
            </w:tcBorders>
          </w:tcPr>
          <w:p w14:paraId="648AF715" w14:textId="4943F61A"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47 (92.2%</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6039CC10" w14:textId="0DD24B37"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6 (100.0%</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245663E5" w14:textId="4D4141D2"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300 (91.7%</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0F6ED01B" w14:textId="70B65005"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85 (96.6%</w:t>
            </w:r>
            <w:r w:rsidRPr="004570F3">
              <w:rPr>
                <w:rFonts w:cstheme="minorHAnsi"/>
                <w:color w:val="000000" w:themeColor="text1"/>
                <w:sz w:val="20"/>
                <w:szCs w:val="20"/>
                <w:lang w:val="de-DE"/>
              </w:rPr>
              <w:t>)</w:t>
            </w:r>
          </w:p>
        </w:tc>
        <w:tc>
          <w:tcPr>
            <w:tcW w:w="1064" w:type="dxa"/>
            <w:tcBorders>
              <w:top w:val="nil"/>
              <w:left w:val="nil"/>
              <w:bottom w:val="nil"/>
              <w:right w:val="nil"/>
            </w:tcBorders>
          </w:tcPr>
          <w:p w14:paraId="29326504" w14:textId="454D27A6" w:rsidR="00DF29AF" w:rsidRPr="004570F3" w:rsidRDefault="008430BF" w:rsidP="00F73CAC">
            <w:pPr>
              <w:spacing w:after="0"/>
              <w:rPr>
                <w:rFonts w:cstheme="minorHAnsi"/>
                <w:color w:val="000000" w:themeColor="text1"/>
                <w:sz w:val="20"/>
                <w:szCs w:val="20"/>
                <w:lang w:val="de-DE"/>
              </w:rPr>
            </w:pPr>
            <w:r w:rsidRPr="004570F3">
              <w:rPr>
                <w:rFonts w:cstheme="minorHAnsi"/>
                <w:color w:val="000000" w:themeColor="text1"/>
                <w:sz w:val="20"/>
                <w:szCs w:val="20"/>
              </w:rPr>
              <w:t>10 (90.9%</w:t>
            </w:r>
            <w:r w:rsidRPr="004570F3">
              <w:rPr>
                <w:rFonts w:cstheme="minorHAnsi"/>
                <w:color w:val="000000" w:themeColor="text1"/>
                <w:sz w:val="20"/>
                <w:szCs w:val="20"/>
                <w:lang w:val="de-DE"/>
              </w:rPr>
              <w:t>)</w:t>
            </w:r>
          </w:p>
        </w:tc>
      </w:tr>
      <w:tr w:rsidR="00DF29AF" w:rsidRPr="004570F3" w14:paraId="4798D308" w14:textId="73B7AAD3" w:rsidTr="00F73CAC">
        <w:tc>
          <w:tcPr>
            <w:tcW w:w="1134" w:type="dxa"/>
            <w:tcBorders>
              <w:top w:val="nil"/>
              <w:left w:val="nil"/>
              <w:bottom w:val="nil"/>
              <w:right w:val="nil"/>
            </w:tcBorders>
          </w:tcPr>
          <w:p w14:paraId="576BE965" w14:textId="77777777" w:rsidR="00DF29AF" w:rsidRPr="004570F3" w:rsidRDefault="00DF29AF" w:rsidP="00DF29AF">
            <w:pPr>
              <w:rPr>
                <w:rFonts w:cstheme="minorHAnsi"/>
                <w:b/>
                <w:bCs/>
                <w:color w:val="000000" w:themeColor="text1"/>
                <w:sz w:val="20"/>
                <w:szCs w:val="20"/>
              </w:rPr>
            </w:pPr>
          </w:p>
        </w:tc>
        <w:tc>
          <w:tcPr>
            <w:tcW w:w="1838" w:type="dxa"/>
            <w:tcBorders>
              <w:top w:val="nil"/>
              <w:left w:val="nil"/>
              <w:bottom w:val="nil"/>
              <w:right w:val="nil"/>
            </w:tcBorders>
          </w:tcPr>
          <w:p w14:paraId="61E5BF6D" w14:textId="5D656DEB" w:rsidR="00DF29AF" w:rsidRPr="004570F3" w:rsidRDefault="00DF29AF" w:rsidP="00DF29AF">
            <w:pPr>
              <w:rPr>
                <w:rFonts w:cstheme="minorHAnsi"/>
                <w:b/>
                <w:bCs/>
                <w:color w:val="000000" w:themeColor="text1"/>
                <w:sz w:val="20"/>
                <w:szCs w:val="20"/>
              </w:rPr>
            </w:pPr>
            <w:r w:rsidRPr="004570F3">
              <w:rPr>
                <w:rFonts w:cstheme="minorHAnsi"/>
                <w:color w:val="000000" w:themeColor="text1"/>
                <w:sz w:val="20"/>
                <w:szCs w:val="20"/>
                <w:lang w:val="en-GB" w:eastAsia="ja-JP"/>
              </w:rPr>
              <w:t>Hispanic/Latino</w:t>
            </w:r>
          </w:p>
        </w:tc>
        <w:tc>
          <w:tcPr>
            <w:tcW w:w="1064" w:type="dxa"/>
            <w:tcBorders>
              <w:top w:val="nil"/>
              <w:left w:val="nil"/>
              <w:bottom w:val="nil"/>
              <w:right w:val="nil"/>
            </w:tcBorders>
          </w:tcPr>
          <w:p w14:paraId="45ED9C7A" w14:textId="51595B32" w:rsidR="00DF29AF" w:rsidRPr="004570F3" w:rsidRDefault="008430BF" w:rsidP="00AD0B72">
            <w:pPr>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nil"/>
              <w:right w:val="nil"/>
            </w:tcBorders>
          </w:tcPr>
          <w:p w14:paraId="2683AE20" w14:textId="68EFF244"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1 (2.0%)</w:t>
            </w:r>
          </w:p>
        </w:tc>
        <w:tc>
          <w:tcPr>
            <w:tcW w:w="1064" w:type="dxa"/>
            <w:tcBorders>
              <w:top w:val="nil"/>
              <w:left w:val="nil"/>
              <w:bottom w:val="nil"/>
              <w:right w:val="nil"/>
            </w:tcBorders>
          </w:tcPr>
          <w:p w14:paraId="26274DF8" w14:textId="09AFB4AD"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nil"/>
              <w:right w:val="nil"/>
            </w:tcBorders>
          </w:tcPr>
          <w:p w14:paraId="4CE6F42A" w14:textId="597E9A51"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4 (1.2%)</w:t>
            </w:r>
          </w:p>
        </w:tc>
        <w:tc>
          <w:tcPr>
            <w:tcW w:w="1064" w:type="dxa"/>
            <w:tcBorders>
              <w:top w:val="nil"/>
              <w:left w:val="nil"/>
              <w:bottom w:val="nil"/>
              <w:right w:val="nil"/>
            </w:tcBorders>
          </w:tcPr>
          <w:p w14:paraId="6821614D" w14:textId="5C7E7EF7"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2 (2.3%)</w:t>
            </w:r>
          </w:p>
        </w:tc>
        <w:tc>
          <w:tcPr>
            <w:tcW w:w="1064" w:type="dxa"/>
            <w:tcBorders>
              <w:top w:val="nil"/>
              <w:left w:val="nil"/>
              <w:bottom w:val="nil"/>
              <w:right w:val="nil"/>
            </w:tcBorders>
          </w:tcPr>
          <w:p w14:paraId="639EC287" w14:textId="2F1331DA"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r>
      <w:tr w:rsidR="00DF29AF" w:rsidRPr="004570F3" w14:paraId="08C749C2" w14:textId="4D7DDAE8" w:rsidTr="00F73CAC">
        <w:tc>
          <w:tcPr>
            <w:tcW w:w="1134" w:type="dxa"/>
            <w:tcBorders>
              <w:top w:val="nil"/>
              <w:left w:val="nil"/>
              <w:bottom w:val="nil"/>
              <w:right w:val="nil"/>
            </w:tcBorders>
          </w:tcPr>
          <w:p w14:paraId="322A2876" w14:textId="77777777" w:rsidR="00DF29AF" w:rsidRPr="004570F3" w:rsidRDefault="00DF29AF" w:rsidP="00DF29AF">
            <w:pPr>
              <w:rPr>
                <w:rFonts w:cstheme="minorHAnsi"/>
                <w:b/>
                <w:bCs/>
                <w:color w:val="000000" w:themeColor="text1"/>
                <w:sz w:val="20"/>
                <w:szCs w:val="20"/>
              </w:rPr>
            </w:pPr>
          </w:p>
        </w:tc>
        <w:tc>
          <w:tcPr>
            <w:tcW w:w="1838" w:type="dxa"/>
            <w:tcBorders>
              <w:top w:val="nil"/>
              <w:left w:val="nil"/>
              <w:bottom w:val="nil"/>
              <w:right w:val="nil"/>
            </w:tcBorders>
          </w:tcPr>
          <w:p w14:paraId="165EF416" w14:textId="04201A75" w:rsidR="00DF29AF" w:rsidRPr="004570F3" w:rsidRDefault="00DF29AF" w:rsidP="00DF29AF">
            <w:pPr>
              <w:rPr>
                <w:rFonts w:cstheme="minorHAnsi"/>
                <w:color w:val="000000" w:themeColor="text1"/>
                <w:sz w:val="20"/>
                <w:szCs w:val="20"/>
                <w:lang w:val="en-GB"/>
              </w:rPr>
            </w:pPr>
            <w:r w:rsidRPr="004570F3">
              <w:rPr>
                <w:rFonts w:cstheme="minorHAnsi"/>
                <w:color w:val="000000" w:themeColor="text1"/>
                <w:sz w:val="20"/>
                <w:szCs w:val="20"/>
                <w:lang w:val="en-GB" w:eastAsia="ja-JP"/>
              </w:rPr>
              <w:t>Black/African American</w:t>
            </w:r>
          </w:p>
        </w:tc>
        <w:tc>
          <w:tcPr>
            <w:tcW w:w="1064" w:type="dxa"/>
            <w:tcBorders>
              <w:top w:val="nil"/>
              <w:left w:val="nil"/>
              <w:bottom w:val="nil"/>
              <w:right w:val="nil"/>
            </w:tcBorders>
          </w:tcPr>
          <w:p w14:paraId="53C6B2D4" w14:textId="2FBC5746" w:rsidR="00DF29AF" w:rsidRPr="004570F3" w:rsidRDefault="008430BF" w:rsidP="00AD0B72">
            <w:pPr>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nil"/>
              <w:right w:val="nil"/>
            </w:tcBorders>
          </w:tcPr>
          <w:p w14:paraId="5116ACFF" w14:textId="666055DA"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nil"/>
              <w:right w:val="nil"/>
            </w:tcBorders>
          </w:tcPr>
          <w:p w14:paraId="3B103252" w14:textId="5434B2B4"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nil"/>
              <w:right w:val="nil"/>
            </w:tcBorders>
          </w:tcPr>
          <w:p w14:paraId="77673C8B" w14:textId="219E46EB"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2 (0.6%)</w:t>
            </w:r>
          </w:p>
        </w:tc>
        <w:tc>
          <w:tcPr>
            <w:tcW w:w="1064" w:type="dxa"/>
            <w:tcBorders>
              <w:top w:val="nil"/>
              <w:left w:val="nil"/>
              <w:bottom w:val="nil"/>
              <w:right w:val="nil"/>
            </w:tcBorders>
          </w:tcPr>
          <w:p w14:paraId="7043DC8E" w14:textId="7211A225"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nil"/>
              <w:right w:val="nil"/>
            </w:tcBorders>
          </w:tcPr>
          <w:p w14:paraId="76713176" w14:textId="5C93FCC9"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r>
      <w:tr w:rsidR="00DF29AF" w:rsidRPr="004570F3" w14:paraId="70B6041C" w14:textId="581C3834" w:rsidTr="00F73CAC">
        <w:tc>
          <w:tcPr>
            <w:tcW w:w="1134" w:type="dxa"/>
            <w:tcBorders>
              <w:top w:val="nil"/>
              <w:left w:val="nil"/>
              <w:bottom w:val="nil"/>
              <w:right w:val="nil"/>
            </w:tcBorders>
          </w:tcPr>
          <w:p w14:paraId="2BCC7CBE" w14:textId="77777777" w:rsidR="00DF29AF" w:rsidRPr="004570F3" w:rsidRDefault="00DF29AF" w:rsidP="00DF29AF">
            <w:pPr>
              <w:rPr>
                <w:rFonts w:cstheme="minorHAnsi"/>
                <w:b/>
                <w:bCs/>
                <w:color w:val="000000" w:themeColor="text1"/>
                <w:sz w:val="20"/>
                <w:szCs w:val="20"/>
              </w:rPr>
            </w:pPr>
          </w:p>
        </w:tc>
        <w:tc>
          <w:tcPr>
            <w:tcW w:w="1838" w:type="dxa"/>
            <w:tcBorders>
              <w:top w:val="nil"/>
              <w:left w:val="nil"/>
              <w:bottom w:val="nil"/>
              <w:right w:val="nil"/>
            </w:tcBorders>
          </w:tcPr>
          <w:p w14:paraId="5EDA4037" w14:textId="650343F3" w:rsidR="00DF29AF" w:rsidRPr="004570F3" w:rsidRDefault="00DF29AF" w:rsidP="00DF29AF">
            <w:pPr>
              <w:rPr>
                <w:rFonts w:cstheme="minorHAnsi"/>
                <w:color w:val="000000" w:themeColor="text1"/>
                <w:sz w:val="20"/>
                <w:szCs w:val="20"/>
                <w:lang w:val="en-GB"/>
              </w:rPr>
            </w:pPr>
            <w:r w:rsidRPr="004570F3">
              <w:rPr>
                <w:rFonts w:cstheme="minorHAnsi"/>
                <w:color w:val="000000" w:themeColor="text1"/>
                <w:sz w:val="20"/>
                <w:szCs w:val="20"/>
                <w:lang w:val="en-GB" w:eastAsia="ja-JP"/>
              </w:rPr>
              <w:t>Asian</w:t>
            </w:r>
          </w:p>
        </w:tc>
        <w:tc>
          <w:tcPr>
            <w:tcW w:w="1064" w:type="dxa"/>
            <w:tcBorders>
              <w:top w:val="nil"/>
              <w:left w:val="nil"/>
              <w:bottom w:val="nil"/>
              <w:right w:val="nil"/>
            </w:tcBorders>
          </w:tcPr>
          <w:p w14:paraId="75DE6AD9" w14:textId="4104C11F" w:rsidR="00DF29AF" w:rsidRPr="004570F3" w:rsidRDefault="008430BF" w:rsidP="00AD0B72">
            <w:pPr>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nil"/>
              <w:right w:val="nil"/>
            </w:tcBorders>
          </w:tcPr>
          <w:p w14:paraId="4B65068C" w14:textId="3F053442"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2 (3.9%)</w:t>
            </w:r>
          </w:p>
        </w:tc>
        <w:tc>
          <w:tcPr>
            <w:tcW w:w="1064" w:type="dxa"/>
            <w:tcBorders>
              <w:top w:val="nil"/>
              <w:left w:val="nil"/>
              <w:bottom w:val="nil"/>
              <w:right w:val="nil"/>
            </w:tcBorders>
          </w:tcPr>
          <w:p w14:paraId="33A90E37" w14:textId="5744E3F8"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nil"/>
              <w:right w:val="nil"/>
            </w:tcBorders>
          </w:tcPr>
          <w:p w14:paraId="77931983" w14:textId="453E61AF"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8 (2.4%)</w:t>
            </w:r>
          </w:p>
        </w:tc>
        <w:tc>
          <w:tcPr>
            <w:tcW w:w="1064" w:type="dxa"/>
            <w:tcBorders>
              <w:top w:val="nil"/>
              <w:left w:val="nil"/>
              <w:bottom w:val="nil"/>
              <w:right w:val="nil"/>
            </w:tcBorders>
          </w:tcPr>
          <w:p w14:paraId="4DA511EF" w14:textId="666FDACB"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nil"/>
              <w:right w:val="nil"/>
            </w:tcBorders>
          </w:tcPr>
          <w:p w14:paraId="50ADDF01" w14:textId="24849CC6"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r>
      <w:tr w:rsidR="00DF29AF" w:rsidRPr="004570F3" w14:paraId="0B2A468D" w14:textId="3663F5CB" w:rsidTr="00F73CAC">
        <w:tc>
          <w:tcPr>
            <w:tcW w:w="1134" w:type="dxa"/>
            <w:tcBorders>
              <w:top w:val="nil"/>
              <w:left w:val="nil"/>
              <w:bottom w:val="nil"/>
              <w:right w:val="nil"/>
            </w:tcBorders>
          </w:tcPr>
          <w:p w14:paraId="11C89AFD" w14:textId="77777777" w:rsidR="00DF29AF" w:rsidRPr="004570F3" w:rsidRDefault="00DF29AF" w:rsidP="00DF29AF">
            <w:pPr>
              <w:rPr>
                <w:rFonts w:cstheme="minorHAnsi"/>
                <w:b/>
                <w:bCs/>
                <w:color w:val="000000" w:themeColor="text1"/>
                <w:sz w:val="20"/>
                <w:szCs w:val="20"/>
              </w:rPr>
            </w:pPr>
          </w:p>
        </w:tc>
        <w:tc>
          <w:tcPr>
            <w:tcW w:w="1838" w:type="dxa"/>
            <w:tcBorders>
              <w:top w:val="nil"/>
              <w:left w:val="nil"/>
              <w:bottom w:val="nil"/>
              <w:right w:val="nil"/>
            </w:tcBorders>
          </w:tcPr>
          <w:p w14:paraId="7B5E3786" w14:textId="77777777" w:rsidR="00DF29AF" w:rsidRPr="004570F3" w:rsidRDefault="00DF29AF" w:rsidP="00DF29AF">
            <w:pPr>
              <w:spacing w:after="0"/>
              <w:rPr>
                <w:rFonts w:cstheme="minorHAnsi"/>
                <w:color w:val="000000" w:themeColor="text1"/>
                <w:sz w:val="20"/>
                <w:szCs w:val="20"/>
                <w:lang w:val="en-GB" w:eastAsia="ja-JP"/>
              </w:rPr>
            </w:pPr>
            <w:r w:rsidRPr="004570F3">
              <w:rPr>
                <w:rFonts w:cstheme="minorHAnsi"/>
                <w:color w:val="000000" w:themeColor="text1"/>
                <w:sz w:val="20"/>
                <w:szCs w:val="20"/>
                <w:lang w:val="en-GB" w:eastAsia="ja-JP"/>
              </w:rPr>
              <w:t>Middle-Eastern</w:t>
            </w:r>
          </w:p>
          <w:p w14:paraId="57EE9647" w14:textId="68850DC8" w:rsidR="00DF29AF" w:rsidRPr="004570F3" w:rsidRDefault="00DF29AF" w:rsidP="00DF29AF">
            <w:pPr>
              <w:rPr>
                <w:rFonts w:cstheme="minorHAnsi"/>
                <w:color w:val="000000" w:themeColor="text1"/>
                <w:sz w:val="20"/>
                <w:szCs w:val="20"/>
                <w:lang w:val="en-GB"/>
              </w:rPr>
            </w:pPr>
            <w:r w:rsidRPr="004570F3">
              <w:rPr>
                <w:rFonts w:cstheme="minorHAnsi"/>
                <w:color w:val="000000" w:themeColor="text1"/>
                <w:sz w:val="20"/>
                <w:szCs w:val="20"/>
                <w:lang w:val="en-GB" w:eastAsia="ja-JP"/>
              </w:rPr>
              <w:t>/North African</w:t>
            </w:r>
          </w:p>
        </w:tc>
        <w:tc>
          <w:tcPr>
            <w:tcW w:w="1064" w:type="dxa"/>
            <w:tcBorders>
              <w:top w:val="nil"/>
              <w:left w:val="nil"/>
              <w:bottom w:val="nil"/>
              <w:right w:val="nil"/>
            </w:tcBorders>
          </w:tcPr>
          <w:p w14:paraId="77080EBC" w14:textId="36A9D459" w:rsidR="00DF29AF" w:rsidRPr="004570F3" w:rsidRDefault="008430BF" w:rsidP="00AD0B72">
            <w:pPr>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nil"/>
              <w:right w:val="nil"/>
            </w:tcBorders>
          </w:tcPr>
          <w:p w14:paraId="3C283008" w14:textId="3FAB8107"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1 (2.0%)</w:t>
            </w:r>
          </w:p>
        </w:tc>
        <w:tc>
          <w:tcPr>
            <w:tcW w:w="1064" w:type="dxa"/>
            <w:tcBorders>
              <w:top w:val="nil"/>
              <w:left w:val="nil"/>
              <w:bottom w:val="nil"/>
              <w:right w:val="nil"/>
            </w:tcBorders>
          </w:tcPr>
          <w:p w14:paraId="6E5B7876" w14:textId="4BF301EA"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nil"/>
              <w:right w:val="nil"/>
            </w:tcBorders>
          </w:tcPr>
          <w:p w14:paraId="4629299F" w14:textId="5ED6015E"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9 (2.8%)</w:t>
            </w:r>
          </w:p>
        </w:tc>
        <w:tc>
          <w:tcPr>
            <w:tcW w:w="1064" w:type="dxa"/>
            <w:tcBorders>
              <w:top w:val="nil"/>
              <w:left w:val="nil"/>
              <w:bottom w:val="nil"/>
              <w:right w:val="nil"/>
            </w:tcBorders>
          </w:tcPr>
          <w:p w14:paraId="33D938A6" w14:textId="012CFAC9"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nil"/>
              <w:right w:val="nil"/>
            </w:tcBorders>
          </w:tcPr>
          <w:p w14:paraId="2F5F1238" w14:textId="6376A639"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r>
      <w:tr w:rsidR="00DF29AF" w:rsidRPr="004570F3" w14:paraId="55AF62A1" w14:textId="3D00CE87" w:rsidTr="00F73CAC">
        <w:tc>
          <w:tcPr>
            <w:tcW w:w="1134" w:type="dxa"/>
            <w:tcBorders>
              <w:top w:val="nil"/>
              <w:left w:val="nil"/>
              <w:bottom w:val="single" w:sz="4" w:space="0" w:color="auto"/>
              <w:right w:val="nil"/>
            </w:tcBorders>
          </w:tcPr>
          <w:p w14:paraId="3D747A06" w14:textId="77777777" w:rsidR="00DF29AF" w:rsidRPr="004570F3" w:rsidRDefault="00DF29AF" w:rsidP="00DF29AF">
            <w:pPr>
              <w:rPr>
                <w:rFonts w:cstheme="minorHAnsi"/>
                <w:b/>
                <w:bCs/>
                <w:color w:val="000000" w:themeColor="text1"/>
                <w:sz w:val="20"/>
                <w:szCs w:val="20"/>
              </w:rPr>
            </w:pPr>
          </w:p>
        </w:tc>
        <w:tc>
          <w:tcPr>
            <w:tcW w:w="1838" w:type="dxa"/>
            <w:tcBorders>
              <w:top w:val="nil"/>
              <w:left w:val="nil"/>
              <w:bottom w:val="single" w:sz="4" w:space="0" w:color="auto"/>
              <w:right w:val="nil"/>
            </w:tcBorders>
          </w:tcPr>
          <w:p w14:paraId="387A1431" w14:textId="502C5CE2" w:rsidR="00DF29AF" w:rsidRPr="004570F3" w:rsidRDefault="00DF29AF" w:rsidP="00DF29AF">
            <w:pPr>
              <w:rPr>
                <w:rFonts w:cstheme="minorHAnsi"/>
                <w:color w:val="000000" w:themeColor="text1"/>
                <w:sz w:val="20"/>
                <w:szCs w:val="20"/>
                <w:lang w:val="en-GB"/>
              </w:rPr>
            </w:pPr>
            <w:r w:rsidRPr="004570F3">
              <w:rPr>
                <w:rFonts w:cstheme="minorHAnsi"/>
                <w:color w:val="000000" w:themeColor="text1"/>
                <w:sz w:val="20"/>
                <w:szCs w:val="20"/>
                <w:lang w:val="en-GB" w:eastAsia="ja-JP"/>
              </w:rPr>
              <w:t>Other/mixed</w:t>
            </w:r>
          </w:p>
        </w:tc>
        <w:tc>
          <w:tcPr>
            <w:tcW w:w="1064" w:type="dxa"/>
            <w:tcBorders>
              <w:top w:val="nil"/>
              <w:left w:val="nil"/>
              <w:bottom w:val="single" w:sz="4" w:space="0" w:color="auto"/>
              <w:right w:val="nil"/>
            </w:tcBorders>
          </w:tcPr>
          <w:p w14:paraId="3E6577BD" w14:textId="0D5A9FBC" w:rsidR="00DF29AF" w:rsidRPr="004570F3" w:rsidRDefault="008430BF" w:rsidP="00AD0B72">
            <w:pPr>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single" w:sz="4" w:space="0" w:color="auto"/>
              <w:right w:val="nil"/>
            </w:tcBorders>
          </w:tcPr>
          <w:p w14:paraId="387D25ED" w14:textId="352047DE"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single" w:sz="4" w:space="0" w:color="auto"/>
              <w:right w:val="nil"/>
            </w:tcBorders>
          </w:tcPr>
          <w:p w14:paraId="7C0B14F9" w14:textId="353E2C21"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0 (0.0%)</w:t>
            </w:r>
          </w:p>
        </w:tc>
        <w:tc>
          <w:tcPr>
            <w:tcW w:w="1064" w:type="dxa"/>
            <w:tcBorders>
              <w:top w:val="nil"/>
              <w:left w:val="nil"/>
              <w:bottom w:val="single" w:sz="4" w:space="0" w:color="auto"/>
              <w:right w:val="nil"/>
            </w:tcBorders>
          </w:tcPr>
          <w:p w14:paraId="50308F44" w14:textId="5B840A09"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4 (1.2%)</w:t>
            </w:r>
          </w:p>
        </w:tc>
        <w:tc>
          <w:tcPr>
            <w:tcW w:w="1064" w:type="dxa"/>
            <w:tcBorders>
              <w:top w:val="nil"/>
              <w:left w:val="nil"/>
              <w:bottom w:val="single" w:sz="4" w:space="0" w:color="auto"/>
              <w:right w:val="nil"/>
            </w:tcBorders>
          </w:tcPr>
          <w:p w14:paraId="62FFD946" w14:textId="5BA039FE"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1 (1.1%)</w:t>
            </w:r>
          </w:p>
        </w:tc>
        <w:tc>
          <w:tcPr>
            <w:tcW w:w="1064" w:type="dxa"/>
            <w:tcBorders>
              <w:top w:val="nil"/>
              <w:left w:val="nil"/>
              <w:bottom w:val="single" w:sz="4" w:space="0" w:color="auto"/>
              <w:right w:val="nil"/>
            </w:tcBorders>
          </w:tcPr>
          <w:p w14:paraId="0C3F302B" w14:textId="7FB8E4AE" w:rsidR="00DF29AF" w:rsidRPr="004570F3" w:rsidRDefault="00762483" w:rsidP="00F73CAC">
            <w:pPr>
              <w:spacing w:after="0"/>
              <w:rPr>
                <w:rFonts w:cstheme="minorHAnsi"/>
                <w:color w:val="000000" w:themeColor="text1"/>
                <w:sz w:val="20"/>
                <w:szCs w:val="20"/>
                <w:lang w:val="de-DE"/>
              </w:rPr>
            </w:pPr>
            <w:r w:rsidRPr="004570F3">
              <w:rPr>
                <w:rFonts w:cstheme="minorHAnsi"/>
                <w:color w:val="000000" w:themeColor="text1"/>
                <w:sz w:val="20"/>
                <w:szCs w:val="20"/>
              </w:rPr>
              <w:t>1 (9.1%)</w:t>
            </w:r>
          </w:p>
        </w:tc>
      </w:tr>
    </w:tbl>
    <w:p w14:paraId="4CE4A429" w14:textId="53A88BB2" w:rsidR="007A6BA8" w:rsidRPr="004570F3" w:rsidRDefault="007A6BA8" w:rsidP="00BA29D3">
      <w:pPr>
        <w:spacing w:after="0"/>
        <w:rPr>
          <w:color w:val="000000" w:themeColor="text1"/>
          <w:sz w:val="18"/>
          <w:szCs w:val="18"/>
          <w:lang w:val="en-GB" w:eastAsia="ja-JP"/>
        </w:rPr>
      </w:pPr>
      <w:r w:rsidRPr="004570F3">
        <w:rPr>
          <w:i/>
          <w:iCs/>
          <w:color w:val="000000" w:themeColor="text1"/>
          <w:sz w:val="18"/>
          <w:szCs w:val="18"/>
          <w:lang w:val="en-GB" w:eastAsia="ja-JP"/>
        </w:rPr>
        <w:t>Note</w:t>
      </w:r>
      <w:r w:rsidRPr="004570F3">
        <w:rPr>
          <w:color w:val="000000" w:themeColor="text1"/>
          <w:sz w:val="18"/>
          <w:szCs w:val="18"/>
          <w:lang w:val="en-GB" w:eastAsia="ja-JP"/>
        </w:rPr>
        <w:t>.</w:t>
      </w:r>
      <w:r w:rsidR="000006BD" w:rsidRPr="004570F3">
        <w:rPr>
          <w:color w:val="000000" w:themeColor="text1"/>
        </w:rPr>
        <w:t xml:space="preserve"> </w:t>
      </w:r>
      <w:r w:rsidR="000006BD" w:rsidRPr="004570F3">
        <w:rPr>
          <w:color w:val="000000" w:themeColor="text1"/>
          <w:sz w:val="18"/>
          <w:szCs w:val="18"/>
          <w:lang w:val="en-GB" w:eastAsia="ja-JP"/>
        </w:rPr>
        <w:t>These participants completed the SHQ game. Education reflects the highest qualification obtained according to German education levels, with high school = Realschulabschluss and college = Gymnasialabschluss</w:t>
      </w:r>
      <w:r w:rsidRPr="004570F3">
        <w:rPr>
          <w:color w:val="000000" w:themeColor="text1"/>
          <w:sz w:val="18"/>
          <w:szCs w:val="18"/>
          <w:lang w:val="en-GB" w:eastAsia="ja-JP"/>
        </w:rPr>
        <w:t xml:space="preserve">. </w:t>
      </w:r>
      <w:r w:rsidR="00BA29D3" w:rsidRPr="004570F3">
        <w:rPr>
          <w:color w:val="000000" w:themeColor="text1"/>
          <w:sz w:val="18"/>
          <w:szCs w:val="18"/>
          <w:lang w:val="en-GB" w:eastAsia="ja-JP"/>
        </w:rPr>
        <w:t xml:space="preserve">Seven APOE ε3ε3 carriers with unspecified education are not shown. </w:t>
      </w:r>
    </w:p>
    <w:p w14:paraId="66F2D2A1" w14:textId="547705E3" w:rsidR="00FE7647" w:rsidRPr="004570F3" w:rsidRDefault="00FE7647">
      <w:pPr>
        <w:spacing w:after="0"/>
        <w:jc w:val="left"/>
        <w:rPr>
          <w:color w:val="000000" w:themeColor="text1"/>
          <w:lang w:val="en-GB" w:eastAsia="ja-JP"/>
        </w:rPr>
      </w:pPr>
      <w:r w:rsidRPr="004570F3">
        <w:rPr>
          <w:color w:val="000000" w:themeColor="text1"/>
          <w:lang w:val="en-GB" w:eastAsia="ja-JP"/>
        </w:rPr>
        <w:br w:type="page"/>
      </w:r>
    </w:p>
    <w:tbl>
      <w:tblPr>
        <w:tblStyle w:val="Tabellenraster"/>
        <w:tblW w:w="9356" w:type="dxa"/>
        <w:tblInd w:w="70" w:type="dxa"/>
        <w:tblBorders>
          <w:top w:val="nil"/>
          <w:left w:val="nil"/>
          <w:bottom w:val="nil"/>
          <w:right w:val="nil"/>
          <w:insideH w:val="nil"/>
          <w:insideV w:val="nil"/>
        </w:tblBorders>
        <w:tblLayout w:type="fixed"/>
        <w:tblLook w:val="04A0" w:firstRow="1" w:lastRow="0" w:firstColumn="1" w:lastColumn="0" w:noHBand="0" w:noVBand="1"/>
      </w:tblPr>
      <w:tblGrid>
        <w:gridCol w:w="1134"/>
        <w:gridCol w:w="1838"/>
        <w:gridCol w:w="1064"/>
        <w:gridCol w:w="1064"/>
        <w:gridCol w:w="1064"/>
        <w:gridCol w:w="1064"/>
        <w:gridCol w:w="1064"/>
        <w:gridCol w:w="1064"/>
      </w:tblGrid>
      <w:tr w:rsidR="00FE7647" w:rsidRPr="004570F3" w14:paraId="7DFCF6AD" w14:textId="77777777" w:rsidTr="005F211F">
        <w:tc>
          <w:tcPr>
            <w:tcW w:w="1064" w:type="dxa"/>
            <w:gridSpan w:val="8"/>
            <w:tcBorders>
              <w:bottom w:val="single" w:sz="8" w:space="0" w:color="000000"/>
            </w:tcBorders>
            <w:tcMar>
              <w:top w:w="45" w:type="dxa"/>
              <w:left w:w="70" w:type="dxa"/>
              <w:bottom w:w="60" w:type="dxa"/>
              <w:right w:w="70" w:type="dxa"/>
            </w:tcMar>
          </w:tcPr>
          <w:p w14:paraId="5DE38F4A" w14:textId="7C3AB8B0" w:rsidR="00FE7647" w:rsidRPr="004570F3" w:rsidRDefault="00FE7647" w:rsidP="00F73CAC">
            <w:pPr>
              <w:rPr>
                <w:color w:val="000000" w:themeColor="text1"/>
              </w:rPr>
            </w:pPr>
            <w:r w:rsidRPr="004570F3">
              <w:rPr>
                <w:rFonts w:ascii="Calibri" w:hAnsi="Calibri"/>
                <w:b/>
                <w:color w:val="000000" w:themeColor="text1"/>
              </w:rPr>
              <w:lastRenderedPageBreak/>
              <w:t xml:space="preserve">Table 2. </w:t>
            </w:r>
            <w:r w:rsidRPr="004570F3">
              <w:rPr>
                <w:rFonts w:ascii="Calibri" w:hAnsi="Calibri"/>
                <w:i/>
                <w:color w:val="000000" w:themeColor="text1"/>
              </w:rPr>
              <w:t>Demographics of all APOE genotype groups in the MU task.</w:t>
            </w:r>
            <w:r w:rsidR="00264BF3" w:rsidRPr="004570F3">
              <w:rPr>
                <w:rFonts w:ascii="Calibri" w:hAnsi="Calibri"/>
                <w:i/>
                <w:color w:val="000000" w:themeColor="text1"/>
              </w:rPr>
              <w:t xml:space="preserve"> </w:t>
            </w:r>
          </w:p>
        </w:tc>
      </w:tr>
      <w:tr w:rsidR="00FE7647" w:rsidRPr="004570F3" w14:paraId="23E6F9A4" w14:textId="77777777" w:rsidTr="005F211F">
        <w:trPr>
          <w:tblHeader/>
        </w:trPr>
        <w:tc>
          <w:tcPr>
            <w:tcW w:w="1134" w:type="dxa"/>
            <w:tcBorders>
              <w:bottom w:val="single" w:sz="8" w:space="0" w:color="000000"/>
            </w:tcBorders>
            <w:tcMar>
              <w:top w:w="45" w:type="dxa"/>
              <w:left w:w="70" w:type="dxa"/>
              <w:bottom w:w="45" w:type="dxa"/>
              <w:right w:w="70" w:type="dxa"/>
            </w:tcMar>
            <w:vAlign w:val="center"/>
          </w:tcPr>
          <w:p w14:paraId="6C904128" w14:textId="77777777" w:rsidR="00FE7647" w:rsidRPr="004570F3" w:rsidRDefault="00FE7647" w:rsidP="005F211F">
            <w:pPr>
              <w:spacing w:after="0"/>
              <w:jc w:val="center"/>
              <w:rPr>
                <w:color w:val="000000" w:themeColor="text1"/>
              </w:rPr>
            </w:pPr>
          </w:p>
        </w:tc>
        <w:tc>
          <w:tcPr>
            <w:tcW w:w="1838" w:type="dxa"/>
            <w:tcBorders>
              <w:bottom w:val="single" w:sz="8" w:space="0" w:color="000000"/>
            </w:tcBorders>
            <w:tcMar>
              <w:top w:w="45" w:type="dxa"/>
              <w:left w:w="70" w:type="dxa"/>
              <w:bottom w:w="45" w:type="dxa"/>
              <w:right w:w="70" w:type="dxa"/>
            </w:tcMar>
            <w:vAlign w:val="center"/>
          </w:tcPr>
          <w:p w14:paraId="7520948A" w14:textId="77777777" w:rsidR="00FE7647" w:rsidRPr="004570F3" w:rsidRDefault="00FE7647" w:rsidP="005F211F">
            <w:pPr>
              <w:spacing w:after="0"/>
              <w:jc w:val="center"/>
              <w:rPr>
                <w:color w:val="000000" w:themeColor="text1"/>
              </w:rPr>
            </w:pPr>
          </w:p>
        </w:tc>
        <w:tc>
          <w:tcPr>
            <w:tcW w:w="1064" w:type="dxa"/>
            <w:tcBorders>
              <w:bottom w:val="single" w:sz="8" w:space="0" w:color="000000"/>
            </w:tcBorders>
            <w:tcMar>
              <w:top w:w="45" w:type="dxa"/>
              <w:left w:w="70" w:type="dxa"/>
              <w:bottom w:w="45" w:type="dxa"/>
              <w:right w:w="70" w:type="dxa"/>
            </w:tcMar>
            <w:vAlign w:val="center"/>
          </w:tcPr>
          <w:p w14:paraId="7DEF5975"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ε2ε2</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5)</w:t>
            </w:r>
          </w:p>
        </w:tc>
        <w:tc>
          <w:tcPr>
            <w:tcW w:w="1064" w:type="dxa"/>
            <w:tcBorders>
              <w:bottom w:val="single" w:sz="8" w:space="0" w:color="000000"/>
            </w:tcBorders>
            <w:tcMar>
              <w:top w:w="45" w:type="dxa"/>
              <w:left w:w="70" w:type="dxa"/>
              <w:bottom w:w="45" w:type="dxa"/>
              <w:right w:w="70" w:type="dxa"/>
            </w:tcMar>
            <w:vAlign w:val="center"/>
          </w:tcPr>
          <w:p w14:paraId="6247C9EC"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ε2ε3</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49)</w:t>
            </w:r>
          </w:p>
        </w:tc>
        <w:tc>
          <w:tcPr>
            <w:tcW w:w="1064" w:type="dxa"/>
            <w:tcBorders>
              <w:bottom w:val="single" w:sz="8" w:space="0" w:color="000000"/>
            </w:tcBorders>
            <w:tcMar>
              <w:top w:w="45" w:type="dxa"/>
              <w:left w:w="70" w:type="dxa"/>
              <w:bottom w:w="45" w:type="dxa"/>
              <w:right w:w="70" w:type="dxa"/>
            </w:tcMar>
            <w:vAlign w:val="center"/>
          </w:tcPr>
          <w:p w14:paraId="771A5CA4"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ε2ε4</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6)</w:t>
            </w:r>
          </w:p>
        </w:tc>
        <w:tc>
          <w:tcPr>
            <w:tcW w:w="1064" w:type="dxa"/>
            <w:tcBorders>
              <w:bottom w:val="single" w:sz="8" w:space="0" w:color="000000"/>
            </w:tcBorders>
            <w:tcMar>
              <w:top w:w="45" w:type="dxa"/>
              <w:left w:w="70" w:type="dxa"/>
              <w:bottom w:w="45" w:type="dxa"/>
              <w:right w:w="70" w:type="dxa"/>
            </w:tcMar>
            <w:vAlign w:val="center"/>
          </w:tcPr>
          <w:p w14:paraId="4960EDB9"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ε3ε3</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308)</w:t>
            </w:r>
          </w:p>
        </w:tc>
        <w:tc>
          <w:tcPr>
            <w:tcW w:w="1064" w:type="dxa"/>
            <w:tcBorders>
              <w:bottom w:val="single" w:sz="8" w:space="0" w:color="000000"/>
            </w:tcBorders>
            <w:tcMar>
              <w:top w:w="45" w:type="dxa"/>
              <w:left w:w="70" w:type="dxa"/>
              <w:bottom w:w="45" w:type="dxa"/>
              <w:right w:w="70" w:type="dxa"/>
            </w:tcMar>
            <w:vAlign w:val="center"/>
          </w:tcPr>
          <w:p w14:paraId="268CAC7F"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ε3ε4</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84)</w:t>
            </w:r>
          </w:p>
        </w:tc>
        <w:tc>
          <w:tcPr>
            <w:tcW w:w="1064" w:type="dxa"/>
            <w:tcBorders>
              <w:bottom w:val="single" w:sz="8" w:space="0" w:color="000000"/>
            </w:tcBorders>
            <w:tcMar>
              <w:top w:w="45" w:type="dxa"/>
              <w:left w:w="70" w:type="dxa"/>
              <w:bottom w:w="45" w:type="dxa"/>
              <w:right w:w="70" w:type="dxa"/>
            </w:tcMar>
            <w:vAlign w:val="center"/>
          </w:tcPr>
          <w:p w14:paraId="7DC25940"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ε4ε4</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10)</w:t>
            </w:r>
          </w:p>
        </w:tc>
      </w:tr>
      <w:tr w:rsidR="00FE7647" w:rsidRPr="004570F3" w14:paraId="51FE7192" w14:textId="77777777" w:rsidTr="005F211F">
        <w:tc>
          <w:tcPr>
            <w:tcW w:w="1134" w:type="dxa"/>
            <w:tcMar>
              <w:top w:w="45" w:type="dxa"/>
              <w:left w:w="70" w:type="dxa"/>
              <w:bottom w:w="45" w:type="dxa"/>
              <w:right w:w="70" w:type="dxa"/>
            </w:tcMar>
            <w:vAlign w:val="center"/>
          </w:tcPr>
          <w:p w14:paraId="6F03D920" w14:textId="77777777" w:rsidR="00FE7647" w:rsidRPr="004570F3" w:rsidRDefault="00FE7647" w:rsidP="005F211F">
            <w:pPr>
              <w:spacing w:after="0"/>
              <w:rPr>
                <w:color w:val="000000" w:themeColor="text1"/>
              </w:rPr>
            </w:pPr>
            <w:r w:rsidRPr="004570F3">
              <w:rPr>
                <w:rFonts w:ascii="Calibri" w:hAnsi="Calibri"/>
                <w:i/>
                <w:color w:val="000000" w:themeColor="text1"/>
                <w:sz w:val="20"/>
              </w:rPr>
              <w:t>Age</w:t>
            </w:r>
          </w:p>
        </w:tc>
        <w:tc>
          <w:tcPr>
            <w:tcW w:w="1838" w:type="dxa"/>
            <w:tcMar>
              <w:top w:w="45" w:type="dxa"/>
              <w:left w:w="70" w:type="dxa"/>
              <w:bottom w:w="45" w:type="dxa"/>
              <w:right w:w="70" w:type="dxa"/>
            </w:tcMar>
            <w:vAlign w:val="center"/>
          </w:tcPr>
          <w:p w14:paraId="01AD8495" w14:textId="77777777" w:rsidR="00FE7647" w:rsidRPr="004570F3" w:rsidRDefault="00FE7647" w:rsidP="005F211F">
            <w:pPr>
              <w:spacing w:after="0"/>
              <w:rPr>
                <w:color w:val="000000" w:themeColor="text1"/>
              </w:rPr>
            </w:pPr>
            <w:r w:rsidRPr="004570F3">
              <w:rPr>
                <w:rFonts w:ascii="Calibri" w:hAnsi="Calibri"/>
                <w:color w:val="000000" w:themeColor="text1"/>
                <w:sz w:val="20"/>
              </w:rPr>
              <w:t>Mean (SD)</w:t>
            </w:r>
          </w:p>
        </w:tc>
        <w:tc>
          <w:tcPr>
            <w:tcW w:w="1064" w:type="dxa"/>
            <w:tcMar>
              <w:top w:w="45" w:type="dxa"/>
              <w:left w:w="70" w:type="dxa"/>
              <w:bottom w:w="45" w:type="dxa"/>
              <w:right w:w="70" w:type="dxa"/>
            </w:tcMar>
            <w:vAlign w:val="center"/>
          </w:tcPr>
          <w:p w14:paraId="78C4077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24.4</w:t>
            </w:r>
            <w:r w:rsidRPr="004570F3">
              <w:rPr>
                <w:rFonts w:ascii="Calibri" w:hAnsi="Calibri"/>
                <w:color w:val="000000" w:themeColor="text1"/>
                <w:sz w:val="20"/>
              </w:rPr>
              <w:br/>
              <w:t>(4.4)</w:t>
            </w:r>
          </w:p>
        </w:tc>
        <w:tc>
          <w:tcPr>
            <w:tcW w:w="1064" w:type="dxa"/>
            <w:tcMar>
              <w:top w:w="45" w:type="dxa"/>
              <w:left w:w="70" w:type="dxa"/>
              <w:bottom w:w="45" w:type="dxa"/>
              <w:right w:w="70" w:type="dxa"/>
            </w:tcMar>
            <w:vAlign w:val="center"/>
          </w:tcPr>
          <w:p w14:paraId="135E668D"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23.2</w:t>
            </w:r>
            <w:r w:rsidRPr="004570F3">
              <w:rPr>
                <w:rFonts w:ascii="Calibri" w:hAnsi="Calibri"/>
                <w:color w:val="000000" w:themeColor="text1"/>
                <w:sz w:val="20"/>
              </w:rPr>
              <w:br/>
              <w:t>(3.2)</w:t>
            </w:r>
          </w:p>
        </w:tc>
        <w:tc>
          <w:tcPr>
            <w:tcW w:w="1064" w:type="dxa"/>
            <w:tcMar>
              <w:top w:w="45" w:type="dxa"/>
              <w:left w:w="70" w:type="dxa"/>
              <w:bottom w:w="45" w:type="dxa"/>
              <w:right w:w="70" w:type="dxa"/>
            </w:tcMar>
            <w:vAlign w:val="center"/>
          </w:tcPr>
          <w:p w14:paraId="2790FA3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22.2</w:t>
            </w:r>
            <w:r w:rsidRPr="004570F3">
              <w:rPr>
                <w:rFonts w:ascii="Calibri" w:hAnsi="Calibri"/>
                <w:color w:val="000000" w:themeColor="text1"/>
                <w:sz w:val="20"/>
              </w:rPr>
              <w:br/>
              <w:t>(2.1)</w:t>
            </w:r>
          </w:p>
        </w:tc>
        <w:tc>
          <w:tcPr>
            <w:tcW w:w="1064" w:type="dxa"/>
            <w:tcMar>
              <w:top w:w="45" w:type="dxa"/>
              <w:left w:w="70" w:type="dxa"/>
              <w:bottom w:w="45" w:type="dxa"/>
              <w:right w:w="70" w:type="dxa"/>
            </w:tcMar>
            <w:vAlign w:val="center"/>
          </w:tcPr>
          <w:p w14:paraId="7FDC561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23.4</w:t>
            </w:r>
            <w:r w:rsidRPr="004570F3">
              <w:rPr>
                <w:rFonts w:ascii="Calibri" w:hAnsi="Calibri"/>
                <w:color w:val="000000" w:themeColor="text1"/>
                <w:sz w:val="20"/>
              </w:rPr>
              <w:br/>
              <w:t>(3.7)</w:t>
            </w:r>
          </w:p>
        </w:tc>
        <w:tc>
          <w:tcPr>
            <w:tcW w:w="1064" w:type="dxa"/>
            <w:tcMar>
              <w:top w:w="45" w:type="dxa"/>
              <w:left w:w="70" w:type="dxa"/>
              <w:bottom w:w="45" w:type="dxa"/>
              <w:right w:w="70" w:type="dxa"/>
            </w:tcMar>
            <w:vAlign w:val="center"/>
          </w:tcPr>
          <w:p w14:paraId="42DF941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23.2</w:t>
            </w:r>
            <w:r w:rsidRPr="004570F3">
              <w:rPr>
                <w:rFonts w:ascii="Calibri" w:hAnsi="Calibri"/>
                <w:color w:val="000000" w:themeColor="text1"/>
                <w:sz w:val="20"/>
              </w:rPr>
              <w:br/>
              <w:t>(3.7)</w:t>
            </w:r>
          </w:p>
        </w:tc>
        <w:tc>
          <w:tcPr>
            <w:tcW w:w="1064" w:type="dxa"/>
            <w:tcMar>
              <w:top w:w="45" w:type="dxa"/>
              <w:left w:w="70" w:type="dxa"/>
              <w:bottom w:w="45" w:type="dxa"/>
              <w:right w:w="70" w:type="dxa"/>
            </w:tcMar>
            <w:vAlign w:val="center"/>
          </w:tcPr>
          <w:p w14:paraId="1640E0D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21.0</w:t>
            </w:r>
            <w:r w:rsidRPr="004570F3">
              <w:rPr>
                <w:rFonts w:ascii="Calibri" w:hAnsi="Calibri"/>
                <w:color w:val="000000" w:themeColor="text1"/>
                <w:sz w:val="20"/>
              </w:rPr>
              <w:br/>
              <w:t>(1.9)</w:t>
            </w:r>
          </w:p>
        </w:tc>
      </w:tr>
      <w:tr w:rsidR="00FE7647" w:rsidRPr="004570F3" w14:paraId="549EA976" w14:textId="77777777" w:rsidTr="005F211F">
        <w:tc>
          <w:tcPr>
            <w:tcW w:w="1134" w:type="dxa"/>
            <w:tcMar>
              <w:top w:w="45" w:type="dxa"/>
              <w:left w:w="70" w:type="dxa"/>
              <w:bottom w:w="45" w:type="dxa"/>
              <w:right w:w="70" w:type="dxa"/>
            </w:tcMar>
            <w:vAlign w:val="center"/>
          </w:tcPr>
          <w:p w14:paraId="2957C33C"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26E99C6E" w14:textId="77777777" w:rsidR="00FE7647" w:rsidRPr="004570F3" w:rsidRDefault="00FE7647" w:rsidP="005F211F">
            <w:pPr>
              <w:spacing w:after="0"/>
              <w:rPr>
                <w:color w:val="000000" w:themeColor="text1"/>
              </w:rPr>
            </w:pPr>
            <w:r w:rsidRPr="004570F3">
              <w:rPr>
                <w:rFonts w:ascii="Calibri" w:hAnsi="Calibri"/>
                <w:color w:val="000000" w:themeColor="text1"/>
                <w:sz w:val="20"/>
              </w:rPr>
              <w:t>Range</w:t>
            </w:r>
          </w:p>
        </w:tc>
        <w:tc>
          <w:tcPr>
            <w:tcW w:w="1064" w:type="dxa"/>
            <w:tcMar>
              <w:top w:w="45" w:type="dxa"/>
              <w:left w:w="70" w:type="dxa"/>
              <w:bottom w:w="45" w:type="dxa"/>
              <w:right w:w="70" w:type="dxa"/>
            </w:tcMar>
            <w:vAlign w:val="center"/>
          </w:tcPr>
          <w:p w14:paraId="6B22F45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19-30</w:t>
            </w:r>
          </w:p>
        </w:tc>
        <w:tc>
          <w:tcPr>
            <w:tcW w:w="1064" w:type="dxa"/>
            <w:tcMar>
              <w:top w:w="45" w:type="dxa"/>
              <w:left w:w="70" w:type="dxa"/>
              <w:bottom w:w="45" w:type="dxa"/>
              <w:right w:w="70" w:type="dxa"/>
            </w:tcMar>
            <w:vAlign w:val="center"/>
          </w:tcPr>
          <w:p w14:paraId="37037E6D"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19-32</w:t>
            </w:r>
          </w:p>
        </w:tc>
        <w:tc>
          <w:tcPr>
            <w:tcW w:w="1064" w:type="dxa"/>
            <w:tcMar>
              <w:top w:w="45" w:type="dxa"/>
              <w:left w:w="70" w:type="dxa"/>
              <w:bottom w:w="45" w:type="dxa"/>
              <w:right w:w="70" w:type="dxa"/>
            </w:tcMar>
            <w:vAlign w:val="center"/>
          </w:tcPr>
          <w:p w14:paraId="1C15DB8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20-25</w:t>
            </w:r>
          </w:p>
        </w:tc>
        <w:tc>
          <w:tcPr>
            <w:tcW w:w="1064" w:type="dxa"/>
            <w:tcMar>
              <w:top w:w="45" w:type="dxa"/>
              <w:left w:w="70" w:type="dxa"/>
              <w:bottom w:w="45" w:type="dxa"/>
              <w:right w:w="70" w:type="dxa"/>
            </w:tcMar>
            <w:vAlign w:val="center"/>
          </w:tcPr>
          <w:p w14:paraId="0D93081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18-34</w:t>
            </w:r>
          </w:p>
        </w:tc>
        <w:tc>
          <w:tcPr>
            <w:tcW w:w="1064" w:type="dxa"/>
            <w:tcMar>
              <w:top w:w="45" w:type="dxa"/>
              <w:left w:w="70" w:type="dxa"/>
              <w:bottom w:w="45" w:type="dxa"/>
              <w:right w:w="70" w:type="dxa"/>
            </w:tcMar>
            <w:vAlign w:val="center"/>
          </w:tcPr>
          <w:p w14:paraId="5CAAD3A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17-35</w:t>
            </w:r>
          </w:p>
        </w:tc>
        <w:tc>
          <w:tcPr>
            <w:tcW w:w="1064" w:type="dxa"/>
            <w:tcMar>
              <w:top w:w="45" w:type="dxa"/>
              <w:left w:w="70" w:type="dxa"/>
              <w:bottom w:w="45" w:type="dxa"/>
              <w:right w:w="70" w:type="dxa"/>
            </w:tcMar>
            <w:vAlign w:val="center"/>
          </w:tcPr>
          <w:p w14:paraId="208620A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18-25</w:t>
            </w:r>
          </w:p>
        </w:tc>
      </w:tr>
      <w:tr w:rsidR="00FE7647" w:rsidRPr="004570F3" w14:paraId="0B3CE7BA" w14:textId="77777777" w:rsidTr="005F211F">
        <w:tc>
          <w:tcPr>
            <w:tcW w:w="1134" w:type="dxa"/>
            <w:tcMar>
              <w:top w:w="45" w:type="dxa"/>
              <w:left w:w="70" w:type="dxa"/>
              <w:bottom w:w="45" w:type="dxa"/>
              <w:right w:w="70" w:type="dxa"/>
            </w:tcMar>
            <w:vAlign w:val="center"/>
          </w:tcPr>
          <w:p w14:paraId="65D80010" w14:textId="77777777" w:rsidR="00FE7647" w:rsidRPr="004570F3" w:rsidRDefault="00FE7647" w:rsidP="005F211F">
            <w:pPr>
              <w:spacing w:after="0"/>
              <w:rPr>
                <w:color w:val="000000" w:themeColor="text1"/>
              </w:rPr>
            </w:pPr>
            <w:r w:rsidRPr="004570F3">
              <w:rPr>
                <w:rFonts w:ascii="Calibri" w:hAnsi="Calibri"/>
                <w:i/>
                <w:color w:val="000000" w:themeColor="text1"/>
                <w:sz w:val="20"/>
              </w:rPr>
              <w:t>Biological sex</w:t>
            </w:r>
          </w:p>
        </w:tc>
        <w:tc>
          <w:tcPr>
            <w:tcW w:w="1838" w:type="dxa"/>
            <w:tcMar>
              <w:top w:w="45" w:type="dxa"/>
              <w:left w:w="70" w:type="dxa"/>
              <w:bottom w:w="45" w:type="dxa"/>
              <w:right w:w="70" w:type="dxa"/>
            </w:tcMar>
            <w:vAlign w:val="center"/>
          </w:tcPr>
          <w:p w14:paraId="2A874ABE" w14:textId="77777777" w:rsidR="00FE7647" w:rsidRPr="004570F3" w:rsidRDefault="00FE7647" w:rsidP="005F211F">
            <w:pPr>
              <w:spacing w:after="0"/>
              <w:rPr>
                <w:color w:val="000000" w:themeColor="text1"/>
              </w:rPr>
            </w:pPr>
            <w:r w:rsidRPr="004570F3">
              <w:rPr>
                <w:rFonts w:ascii="Calibri" w:hAnsi="Calibri"/>
                <w:color w:val="000000" w:themeColor="text1"/>
                <w:sz w:val="20"/>
              </w:rPr>
              <w:t>Female</w:t>
            </w:r>
          </w:p>
        </w:tc>
        <w:tc>
          <w:tcPr>
            <w:tcW w:w="1064" w:type="dxa"/>
            <w:tcMar>
              <w:top w:w="45" w:type="dxa"/>
              <w:left w:w="70" w:type="dxa"/>
              <w:bottom w:w="45" w:type="dxa"/>
              <w:right w:w="70" w:type="dxa"/>
            </w:tcMar>
            <w:vAlign w:val="center"/>
          </w:tcPr>
          <w:p w14:paraId="234B283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(40.0%)</w:t>
            </w:r>
          </w:p>
        </w:tc>
        <w:tc>
          <w:tcPr>
            <w:tcW w:w="1064" w:type="dxa"/>
            <w:tcMar>
              <w:top w:w="45" w:type="dxa"/>
              <w:left w:w="70" w:type="dxa"/>
              <w:bottom w:w="45" w:type="dxa"/>
              <w:right w:w="70" w:type="dxa"/>
            </w:tcMar>
            <w:vAlign w:val="center"/>
          </w:tcPr>
          <w:p w14:paraId="155209D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32</w:t>
            </w:r>
            <w:r w:rsidRPr="004570F3">
              <w:rPr>
                <w:rFonts w:ascii="Calibri" w:hAnsi="Calibri"/>
                <w:color w:val="000000" w:themeColor="text1"/>
                <w:sz w:val="20"/>
              </w:rPr>
              <w:br/>
              <w:t>(65.3%)</w:t>
            </w:r>
          </w:p>
        </w:tc>
        <w:tc>
          <w:tcPr>
            <w:tcW w:w="1064" w:type="dxa"/>
            <w:tcMar>
              <w:top w:w="45" w:type="dxa"/>
              <w:left w:w="70" w:type="dxa"/>
              <w:bottom w:w="45" w:type="dxa"/>
              <w:right w:w="70" w:type="dxa"/>
            </w:tcMar>
            <w:vAlign w:val="center"/>
          </w:tcPr>
          <w:p w14:paraId="074F4FE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(33.3%)</w:t>
            </w:r>
          </w:p>
        </w:tc>
        <w:tc>
          <w:tcPr>
            <w:tcW w:w="1064" w:type="dxa"/>
            <w:tcMar>
              <w:top w:w="45" w:type="dxa"/>
              <w:left w:w="70" w:type="dxa"/>
              <w:bottom w:w="45" w:type="dxa"/>
              <w:right w:w="70" w:type="dxa"/>
            </w:tcMar>
            <w:vAlign w:val="center"/>
          </w:tcPr>
          <w:p w14:paraId="08B7F9A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189</w:t>
            </w:r>
            <w:r w:rsidRPr="004570F3">
              <w:rPr>
                <w:rFonts w:ascii="Calibri" w:hAnsi="Calibri"/>
                <w:color w:val="000000" w:themeColor="text1"/>
                <w:sz w:val="20"/>
              </w:rPr>
              <w:br/>
              <w:t>(61.4%)</w:t>
            </w:r>
          </w:p>
        </w:tc>
        <w:tc>
          <w:tcPr>
            <w:tcW w:w="1064" w:type="dxa"/>
            <w:tcMar>
              <w:top w:w="45" w:type="dxa"/>
              <w:left w:w="70" w:type="dxa"/>
              <w:bottom w:w="45" w:type="dxa"/>
              <w:right w:w="70" w:type="dxa"/>
            </w:tcMar>
            <w:vAlign w:val="center"/>
          </w:tcPr>
          <w:p w14:paraId="14F134C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63</w:t>
            </w:r>
            <w:r w:rsidRPr="004570F3">
              <w:rPr>
                <w:rFonts w:ascii="Calibri" w:hAnsi="Calibri"/>
                <w:color w:val="000000" w:themeColor="text1"/>
                <w:sz w:val="20"/>
              </w:rPr>
              <w:br/>
              <w:t>(75.0%)</w:t>
            </w:r>
          </w:p>
        </w:tc>
        <w:tc>
          <w:tcPr>
            <w:tcW w:w="1064" w:type="dxa"/>
            <w:tcMar>
              <w:top w:w="45" w:type="dxa"/>
              <w:left w:w="70" w:type="dxa"/>
              <w:bottom w:w="45" w:type="dxa"/>
              <w:right w:w="70" w:type="dxa"/>
            </w:tcMar>
            <w:vAlign w:val="center"/>
          </w:tcPr>
          <w:p w14:paraId="0482066B"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9</w:t>
            </w:r>
            <w:r w:rsidRPr="004570F3">
              <w:rPr>
                <w:rFonts w:ascii="Calibri" w:hAnsi="Calibri"/>
                <w:color w:val="000000" w:themeColor="text1"/>
                <w:sz w:val="20"/>
              </w:rPr>
              <w:br/>
              <w:t>(90.0%)</w:t>
            </w:r>
          </w:p>
        </w:tc>
      </w:tr>
      <w:tr w:rsidR="00FE7647" w:rsidRPr="004570F3" w14:paraId="1487A57F" w14:textId="77777777" w:rsidTr="005F211F">
        <w:tc>
          <w:tcPr>
            <w:tcW w:w="1134" w:type="dxa"/>
            <w:tcMar>
              <w:top w:w="45" w:type="dxa"/>
              <w:left w:w="70" w:type="dxa"/>
              <w:bottom w:w="45" w:type="dxa"/>
              <w:right w:w="70" w:type="dxa"/>
            </w:tcMar>
            <w:vAlign w:val="center"/>
          </w:tcPr>
          <w:p w14:paraId="3A928E88"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2372C795" w14:textId="77777777" w:rsidR="00FE7647" w:rsidRPr="004570F3" w:rsidRDefault="00FE7647" w:rsidP="005F211F">
            <w:pPr>
              <w:spacing w:after="0"/>
              <w:rPr>
                <w:color w:val="000000" w:themeColor="text1"/>
              </w:rPr>
            </w:pPr>
            <w:r w:rsidRPr="004570F3">
              <w:rPr>
                <w:rFonts w:ascii="Calibri" w:hAnsi="Calibri"/>
                <w:color w:val="000000" w:themeColor="text1"/>
                <w:sz w:val="20"/>
              </w:rPr>
              <w:t>Male</w:t>
            </w:r>
          </w:p>
        </w:tc>
        <w:tc>
          <w:tcPr>
            <w:tcW w:w="1064" w:type="dxa"/>
            <w:tcMar>
              <w:top w:w="45" w:type="dxa"/>
              <w:left w:w="70" w:type="dxa"/>
              <w:bottom w:w="45" w:type="dxa"/>
              <w:right w:w="70" w:type="dxa"/>
            </w:tcMar>
            <w:vAlign w:val="center"/>
          </w:tcPr>
          <w:p w14:paraId="055F603F"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w:t>
            </w:r>
            <w:r w:rsidRPr="004570F3">
              <w:rPr>
                <w:rFonts w:ascii="Calibri" w:hAnsi="Calibri"/>
                <w:color w:val="000000" w:themeColor="text1"/>
                <w:sz w:val="20"/>
              </w:rPr>
              <w:br/>
              <w:t>(60.0%)</w:t>
            </w:r>
          </w:p>
        </w:tc>
        <w:tc>
          <w:tcPr>
            <w:tcW w:w="1064" w:type="dxa"/>
            <w:tcMar>
              <w:top w:w="45" w:type="dxa"/>
              <w:left w:w="70" w:type="dxa"/>
              <w:bottom w:w="45" w:type="dxa"/>
              <w:right w:w="70" w:type="dxa"/>
            </w:tcMar>
            <w:vAlign w:val="center"/>
          </w:tcPr>
          <w:p w14:paraId="36FBFE7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17</w:t>
            </w:r>
            <w:r w:rsidRPr="004570F3">
              <w:rPr>
                <w:rFonts w:ascii="Calibri" w:hAnsi="Calibri"/>
                <w:color w:val="000000" w:themeColor="text1"/>
                <w:sz w:val="20"/>
              </w:rPr>
              <w:br/>
              <w:t>(34.7%)</w:t>
            </w:r>
          </w:p>
        </w:tc>
        <w:tc>
          <w:tcPr>
            <w:tcW w:w="1064" w:type="dxa"/>
            <w:tcMar>
              <w:top w:w="45" w:type="dxa"/>
              <w:left w:w="70" w:type="dxa"/>
              <w:bottom w:w="45" w:type="dxa"/>
              <w:right w:w="70" w:type="dxa"/>
            </w:tcMar>
            <w:vAlign w:val="center"/>
          </w:tcPr>
          <w:p w14:paraId="7C5D1FA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(66.7%)</w:t>
            </w:r>
          </w:p>
        </w:tc>
        <w:tc>
          <w:tcPr>
            <w:tcW w:w="1064" w:type="dxa"/>
            <w:tcMar>
              <w:top w:w="45" w:type="dxa"/>
              <w:left w:w="70" w:type="dxa"/>
              <w:bottom w:w="45" w:type="dxa"/>
              <w:right w:w="70" w:type="dxa"/>
            </w:tcMar>
            <w:vAlign w:val="center"/>
          </w:tcPr>
          <w:p w14:paraId="1B94F58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119</w:t>
            </w:r>
            <w:r w:rsidRPr="004570F3">
              <w:rPr>
                <w:rFonts w:ascii="Calibri" w:hAnsi="Calibri"/>
                <w:color w:val="000000" w:themeColor="text1"/>
                <w:sz w:val="20"/>
              </w:rPr>
              <w:br/>
              <w:t>(38.6%)</w:t>
            </w:r>
          </w:p>
        </w:tc>
        <w:tc>
          <w:tcPr>
            <w:tcW w:w="1064" w:type="dxa"/>
            <w:tcMar>
              <w:top w:w="45" w:type="dxa"/>
              <w:left w:w="70" w:type="dxa"/>
              <w:bottom w:w="45" w:type="dxa"/>
              <w:right w:w="70" w:type="dxa"/>
            </w:tcMar>
            <w:vAlign w:val="center"/>
          </w:tcPr>
          <w:p w14:paraId="3C9C396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21</w:t>
            </w:r>
            <w:r w:rsidRPr="004570F3">
              <w:rPr>
                <w:rFonts w:ascii="Calibri" w:hAnsi="Calibri"/>
                <w:color w:val="000000" w:themeColor="text1"/>
                <w:sz w:val="20"/>
              </w:rPr>
              <w:br/>
              <w:t>(25.0%)</w:t>
            </w:r>
          </w:p>
        </w:tc>
        <w:tc>
          <w:tcPr>
            <w:tcW w:w="1064" w:type="dxa"/>
            <w:tcMar>
              <w:top w:w="45" w:type="dxa"/>
              <w:left w:w="70" w:type="dxa"/>
              <w:bottom w:w="45" w:type="dxa"/>
              <w:right w:w="70" w:type="dxa"/>
            </w:tcMar>
            <w:vAlign w:val="center"/>
          </w:tcPr>
          <w:p w14:paraId="5052D37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(10.0%)</w:t>
            </w:r>
          </w:p>
        </w:tc>
      </w:tr>
      <w:tr w:rsidR="00FE7647" w:rsidRPr="004570F3" w14:paraId="4BAEB366" w14:textId="77777777" w:rsidTr="005F211F">
        <w:tc>
          <w:tcPr>
            <w:tcW w:w="1134" w:type="dxa"/>
            <w:tcMar>
              <w:top w:w="45" w:type="dxa"/>
              <w:left w:w="70" w:type="dxa"/>
              <w:bottom w:w="45" w:type="dxa"/>
              <w:right w:w="70" w:type="dxa"/>
            </w:tcMar>
            <w:vAlign w:val="center"/>
          </w:tcPr>
          <w:p w14:paraId="32E4B920" w14:textId="77777777" w:rsidR="00FE7647" w:rsidRPr="004570F3" w:rsidRDefault="00FE7647" w:rsidP="005F211F">
            <w:pPr>
              <w:spacing w:after="0"/>
              <w:rPr>
                <w:color w:val="000000" w:themeColor="text1"/>
              </w:rPr>
            </w:pPr>
            <w:r w:rsidRPr="004570F3">
              <w:rPr>
                <w:rFonts w:ascii="Calibri" w:hAnsi="Calibri"/>
                <w:i/>
                <w:color w:val="000000" w:themeColor="text1"/>
                <w:sz w:val="20"/>
              </w:rPr>
              <w:t>Education</w:t>
            </w:r>
          </w:p>
        </w:tc>
        <w:tc>
          <w:tcPr>
            <w:tcW w:w="1838" w:type="dxa"/>
            <w:tcMar>
              <w:top w:w="45" w:type="dxa"/>
              <w:left w:w="70" w:type="dxa"/>
              <w:bottom w:w="45" w:type="dxa"/>
              <w:right w:w="70" w:type="dxa"/>
            </w:tcMar>
            <w:vAlign w:val="center"/>
          </w:tcPr>
          <w:p w14:paraId="0B9EDF1D" w14:textId="77777777" w:rsidR="00FE7647" w:rsidRPr="004570F3" w:rsidRDefault="00FE7647" w:rsidP="005F211F">
            <w:pPr>
              <w:spacing w:after="0"/>
              <w:rPr>
                <w:color w:val="000000" w:themeColor="text1"/>
              </w:rPr>
            </w:pPr>
            <w:r w:rsidRPr="004570F3">
              <w:rPr>
                <w:rFonts w:ascii="Calibri" w:hAnsi="Calibri"/>
                <w:color w:val="000000" w:themeColor="text1"/>
                <w:sz w:val="20"/>
              </w:rPr>
              <w:t>High school</w:t>
            </w:r>
          </w:p>
        </w:tc>
        <w:tc>
          <w:tcPr>
            <w:tcW w:w="1064" w:type="dxa"/>
            <w:tcMar>
              <w:top w:w="45" w:type="dxa"/>
              <w:left w:w="70" w:type="dxa"/>
              <w:bottom w:w="45" w:type="dxa"/>
              <w:right w:w="70" w:type="dxa"/>
            </w:tcMar>
            <w:vAlign w:val="center"/>
          </w:tcPr>
          <w:p w14:paraId="68E210E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(20.0%)</w:t>
            </w:r>
          </w:p>
        </w:tc>
        <w:tc>
          <w:tcPr>
            <w:tcW w:w="1064" w:type="dxa"/>
            <w:tcMar>
              <w:top w:w="45" w:type="dxa"/>
              <w:left w:w="70" w:type="dxa"/>
              <w:bottom w:w="45" w:type="dxa"/>
              <w:right w:w="70" w:type="dxa"/>
            </w:tcMar>
            <w:vAlign w:val="center"/>
          </w:tcPr>
          <w:p w14:paraId="43AE948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7</w:t>
            </w:r>
            <w:r w:rsidRPr="004570F3">
              <w:rPr>
                <w:rFonts w:ascii="Calibri" w:hAnsi="Calibri"/>
                <w:color w:val="000000" w:themeColor="text1"/>
                <w:sz w:val="20"/>
              </w:rPr>
              <w:br/>
              <w:t>(15.6%)</w:t>
            </w:r>
          </w:p>
        </w:tc>
        <w:tc>
          <w:tcPr>
            <w:tcW w:w="1064" w:type="dxa"/>
            <w:tcMar>
              <w:top w:w="45" w:type="dxa"/>
              <w:left w:w="70" w:type="dxa"/>
              <w:bottom w:w="45" w:type="dxa"/>
              <w:right w:w="70" w:type="dxa"/>
            </w:tcMar>
            <w:vAlign w:val="center"/>
          </w:tcPr>
          <w:p w14:paraId="1B84E48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543EB3B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34</w:t>
            </w:r>
            <w:r w:rsidRPr="004570F3">
              <w:rPr>
                <w:rFonts w:ascii="Calibri" w:hAnsi="Calibri"/>
                <w:color w:val="000000" w:themeColor="text1"/>
                <w:sz w:val="20"/>
              </w:rPr>
              <w:br/>
              <w:t>(11.4%)</w:t>
            </w:r>
          </w:p>
        </w:tc>
        <w:tc>
          <w:tcPr>
            <w:tcW w:w="1064" w:type="dxa"/>
            <w:tcMar>
              <w:top w:w="45" w:type="dxa"/>
              <w:left w:w="70" w:type="dxa"/>
              <w:bottom w:w="45" w:type="dxa"/>
              <w:right w:w="70" w:type="dxa"/>
            </w:tcMar>
            <w:vAlign w:val="center"/>
          </w:tcPr>
          <w:p w14:paraId="0481CD6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11</w:t>
            </w:r>
            <w:r w:rsidRPr="004570F3">
              <w:rPr>
                <w:rFonts w:ascii="Calibri" w:hAnsi="Calibri"/>
                <w:color w:val="000000" w:themeColor="text1"/>
                <w:sz w:val="20"/>
              </w:rPr>
              <w:br/>
              <w:t>(13.3%)</w:t>
            </w:r>
          </w:p>
        </w:tc>
        <w:tc>
          <w:tcPr>
            <w:tcW w:w="1064" w:type="dxa"/>
            <w:tcMar>
              <w:top w:w="45" w:type="dxa"/>
              <w:left w:w="70" w:type="dxa"/>
              <w:bottom w:w="45" w:type="dxa"/>
              <w:right w:w="70" w:type="dxa"/>
            </w:tcMar>
            <w:vAlign w:val="center"/>
          </w:tcPr>
          <w:p w14:paraId="02B0977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(20.0%)</w:t>
            </w:r>
          </w:p>
        </w:tc>
      </w:tr>
      <w:tr w:rsidR="00FE7647" w:rsidRPr="004570F3" w14:paraId="7E4CDAB2" w14:textId="77777777" w:rsidTr="005F211F">
        <w:tc>
          <w:tcPr>
            <w:tcW w:w="1134" w:type="dxa"/>
            <w:tcMar>
              <w:top w:w="45" w:type="dxa"/>
              <w:left w:w="70" w:type="dxa"/>
              <w:bottom w:w="45" w:type="dxa"/>
              <w:right w:w="70" w:type="dxa"/>
            </w:tcMar>
            <w:vAlign w:val="center"/>
          </w:tcPr>
          <w:p w14:paraId="082538BC"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16FE4543" w14:textId="77777777" w:rsidR="00FE7647" w:rsidRPr="004570F3" w:rsidRDefault="00FE7647" w:rsidP="005F211F">
            <w:pPr>
              <w:spacing w:after="0"/>
              <w:rPr>
                <w:color w:val="000000" w:themeColor="text1"/>
              </w:rPr>
            </w:pPr>
            <w:r w:rsidRPr="004570F3">
              <w:rPr>
                <w:rFonts w:ascii="Calibri" w:hAnsi="Calibri"/>
                <w:color w:val="000000" w:themeColor="text1"/>
                <w:sz w:val="20"/>
              </w:rPr>
              <w:t>College</w:t>
            </w:r>
          </w:p>
        </w:tc>
        <w:tc>
          <w:tcPr>
            <w:tcW w:w="1064" w:type="dxa"/>
            <w:tcMar>
              <w:top w:w="45" w:type="dxa"/>
              <w:left w:w="70" w:type="dxa"/>
              <w:bottom w:w="45" w:type="dxa"/>
              <w:right w:w="70" w:type="dxa"/>
            </w:tcMar>
            <w:vAlign w:val="center"/>
          </w:tcPr>
          <w:p w14:paraId="33B3E15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w:t>
            </w:r>
            <w:r w:rsidRPr="004570F3">
              <w:rPr>
                <w:rFonts w:ascii="Calibri" w:hAnsi="Calibri"/>
                <w:color w:val="000000" w:themeColor="text1"/>
                <w:sz w:val="20"/>
              </w:rPr>
              <w:br/>
              <w:t>(60.0%)</w:t>
            </w:r>
          </w:p>
        </w:tc>
        <w:tc>
          <w:tcPr>
            <w:tcW w:w="1064" w:type="dxa"/>
            <w:tcMar>
              <w:top w:w="45" w:type="dxa"/>
              <w:left w:w="70" w:type="dxa"/>
              <w:bottom w:w="45" w:type="dxa"/>
              <w:right w:w="70" w:type="dxa"/>
            </w:tcMar>
            <w:vAlign w:val="center"/>
          </w:tcPr>
          <w:p w14:paraId="16D7F9A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19</w:t>
            </w:r>
            <w:r w:rsidRPr="004570F3">
              <w:rPr>
                <w:rFonts w:ascii="Calibri" w:hAnsi="Calibri"/>
                <w:color w:val="000000" w:themeColor="text1"/>
                <w:sz w:val="20"/>
              </w:rPr>
              <w:br/>
              <w:t>(42.2%)</w:t>
            </w:r>
          </w:p>
        </w:tc>
        <w:tc>
          <w:tcPr>
            <w:tcW w:w="1064" w:type="dxa"/>
            <w:tcMar>
              <w:top w:w="45" w:type="dxa"/>
              <w:left w:w="70" w:type="dxa"/>
              <w:bottom w:w="45" w:type="dxa"/>
              <w:right w:w="70" w:type="dxa"/>
            </w:tcMar>
            <w:vAlign w:val="center"/>
          </w:tcPr>
          <w:p w14:paraId="769166F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(33.3%)</w:t>
            </w:r>
          </w:p>
        </w:tc>
        <w:tc>
          <w:tcPr>
            <w:tcW w:w="1064" w:type="dxa"/>
            <w:tcMar>
              <w:top w:w="45" w:type="dxa"/>
              <w:left w:w="70" w:type="dxa"/>
              <w:bottom w:w="45" w:type="dxa"/>
              <w:right w:w="70" w:type="dxa"/>
            </w:tcMar>
            <w:vAlign w:val="center"/>
          </w:tcPr>
          <w:p w14:paraId="4327EFC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117</w:t>
            </w:r>
            <w:r w:rsidRPr="004570F3">
              <w:rPr>
                <w:rFonts w:ascii="Calibri" w:hAnsi="Calibri"/>
                <w:color w:val="000000" w:themeColor="text1"/>
                <w:sz w:val="20"/>
              </w:rPr>
              <w:br/>
              <w:t>(39.1%)</w:t>
            </w:r>
          </w:p>
        </w:tc>
        <w:tc>
          <w:tcPr>
            <w:tcW w:w="1064" w:type="dxa"/>
            <w:tcMar>
              <w:top w:w="45" w:type="dxa"/>
              <w:left w:w="70" w:type="dxa"/>
              <w:bottom w:w="45" w:type="dxa"/>
              <w:right w:w="70" w:type="dxa"/>
            </w:tcMar>
            <w:vAlign w:val="center"/>
          </w:tcPr>
          <w:p w14:paraId="6E260A8B"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33</w:t>
            </w:r>
            <w:r w:rsidRPr="004570F3">
              <w:rPr>
                <w:rFonts w:ascii="Calibri" w:hAnsi="Calibri"/>
                <w:color w:val="000000" w:themeColor="text1"/>
                <w:sz w:val="20"/>
              </w:rPr>
              <w:br/>
              <w:t>(39.8%)</w:t>
            </w:r>
          </w:p>
        </w:tc>
        <w:tc>
          <w:tcPr>
            <w:tcW w:w="1064" w:type="dxa"/>
            <w:tcMar>
              <w:top w:w="45" w:type="dxa"/>
              <w:left w:w="70" w:type="dxa"/>
              <w:bottom w:w="45" w:type="dxa"/>
              <w:right w:w="70" w:type="dxa"/>
            </w:tcMar>
            <w:vAlign w:val="center"/>
          </w:tcPr>
          <w:p w14:paraId="446F564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6</w:t>
            </w:r>
            <w:r w:rsidRPr="004570F3">
              <w:rPr>
                <w:rFonts w:ascii="Calibri" w:hAnsi="Calibri"/>
                <w:color w:val="000000" w:themeColor="text1"/>
                <w:sz w:val="20"/>
              </w:rPr>
              <w:br/>
              <w:t>(60.0%)</w:t>
            </w:r>
          </w:p>
        </w:tc>
      </w:tr>
      <w:tr w:rsidR="00FE7647" w:rsidRPr="004570F3" w14:paraId="5D755798" w14:textId="77777777" w:rsidTr="005F211F">
        <w:tc>
          <w:tcPr>
            <w:tcW w:w="1134" w:type="dxa"/>
            <w:tcMar>
              <w:top w:w="45" w:type="dxa"/>
              <w:left w:w="70" w:type="dxa"/>
              <w:bottom w:w="45" w:type="dxa"/>
              <w:right w:w="70" w:type="dxa"/>
            </w:tcMar>
            <w:vAlign w:val="center"/>
          </w:tcPr>
          <w:p w14:paraId="656ECBC2"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668BBD4C" w14:textId="77777777" w:rsidR="00FE7647" w:rsidRPr="004570F3" w:rsidRDefault="00FE7647" w:rsidP="005F211F">
            <w:pPr>
              <w:spacing w:after="0"/>
              <w:rPr>
                <w:color w:val="000000" w:themeColor="text1"/>
              </w:rPr>
            </w:pPr>
            <w:r w:rsidRPr="004570F3">
              <w:rPr>
                <w:rFonts w:ascii="Calibri" w:hAnsi="Calibri"/>
                <w:color w:val="000000" w:themeColor="text1"/>
                <w:sz w:val="20"/>
              </w:rPr>
              <w:t>University</w:t>
            </w:r>
          </w:p>
        </w:tc>
        <w:tc>
          <w:tcPr>
            <w:tcW w:w="1064" w:type="dxa"/>
            <w:tcMar>
              <w:top w:w="45" w:type="dxa"/>
              <w:left w:w="70" w:type="dxa"/>
              <w:bottom w:w="45" w:type="dxa"/>
              <w:right w:w="70" w:type="dxa"/>
            </w:tcMar>
            <w:vAlign w:val="center"/>
          </w:tcPr>
          <w:p w14:paraId="19E9F51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(20.0%)</w:t>
            </w:r>
          </w:p>
        </w:tc>
        <w:tc>
          <w:tcPr>
            <w:tcW w:w="1064" w:type="dxa"/>
            <w:tcMar>
              <w:top w:w="45" w:type="dxa"/>
              <w:left w:w="70" w:type="dxa"/>
              <w:bottom w:w="45" w:type="dxa"/>
              <w:right w:w="70" w:type="dxa"/>
            </w:tcMar>
            <w:vAlign w:val="center"/>
          </w:tcPr>
          <w:p w14:paraId="3F6B223B"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19</w:t>
            </w:r>
            <w:r w:rsidRPr="004570F3">
              <w:rPr>
                <w:rFonts w:ascii="Calibri" w:hAnsi="Calibri"/>
                <w:color w:val="000000" w:themeColor="text1"/>
                <w:sz w:val="20"/>
              </w:rPr>
              <w:br/>
              <w:t>(42.2%)</w:t>
            </w:r>
          </w:p>
        </w:tc>
        <w:tc>
          <w:tcPr>
            <w:tcW w:w="1064" w:type="dxa"/>
            <w:tcMar>
              <w:top w:w="45" w:type="dxa"/>
              <w:left w:w="70" w:type="dxa"/>
              <w:bottom w:w="45" w:type="dxa"/>
              <w:right w:w="70" w:type="dxa"/>
            </w:tcMar>
            <w:vAlign w:val="center"/>
          </w:tcPr>
          <w:p w14:paraId="0C0D0CD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(66.7%)</w:t>
            </w:r>
          </w:p>
        </w:tc>
        <w:tc>
          <w:tcPr>
            <w:tcW w:w="1064" w:type="dxa"/>
            <w:tcMar>
              <w:top w:w="45" w:type="dxa"/>
              <w:left w:w="70" w:type="dxa"/>
              <w:bottom w:w="45" w:type="dxa"/>
              <w:right w:w="70" w:type="dxa"/>
            </w:tcMar>
            <w:vAlign w:val="center"/>
          </w:tcPr>
          <w:p w14:paraId="6BB2AB6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148</w:t>
            </w:r>
            <w:r w:rsidRPr="004570F3">
              <w:rPr>
                <w:rFonts w:ascii="Calibri" w:hAnsi="Calibri"/>
                <w:color w:val="000000" w:themeColor="text1"/>
                <w:sz w:val="20"/>
              </w:rPr>
              <w:br/>
              <w:t>(49.5%)</w:t>
            </w:r>
          </w:p>
        </w:tc>
        <w:tc>
          <w:tcPr>
            <w:tcW w:w="1064" w:type="dxa"/>
            <w:tcMar>
              <w:top w:w="45" w:type="dxa"/>
              <w:left w:w="70" w:type="dxa"/>
              <w:bottom w:w="45" w:type="dxa"/>
              <w:right w:w="70" w:type="dxa"/>
            </w:tcMar>
            <w:vAlign w:val="center"/>
          </w:tcPr>
          <w:p w14:paraId="4065C48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39</w:t>
            </w:r>
            <w:r w:rsidRPr="004570F3">
              <w:rPr>
                <w:rFonts w:ascii="Calibri" w:hAnsi="Calibri"/>
                <w:color w:val="000000" w:themeColor="text1"/>
                <w:sz w:val="20"/>
              </w:rPr>
              <w:br/>
              <w:t>(47.0%)</w:t>
            </w:r>
          </w:p>
        </w:tc>
        <w:tc>
          <w:tcPr>
            <w:tcW w:w="1064" w:type="dxa"/>
            <w:tcMar>
              <w:top w:w="45" w:type="dxa"/>
              <w:left w:w="70" w:type="dxa"/>
              <w:bottom w:w="45" w:type="dxa"/>
              <w:right w:w="70" w:type="dxa"/>
            </w:tcMar>
            <w:vAlign w:val="center"/>
          </w:tcPr>
          <w:p w14:paraId="1B31B83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(20.0%)</w:t>
            </w:r>
          </w:p>
        </w:tc>
      </w:tr>
      <w:tr w:rsidR="00FE7647" w:rsidRPr="004570F3" w14:paraId="2C475CA9" w14:textId="77777777" w:rsidTr="005F211F">
        <w:tc>
          <w:tcPr>
            <w:tcW w:w="1134" w:type="dxa"/>
            <w:tcMar>
              <w:top w:w="45" w:type="dxa"/>
              <w:left w:w="70" w:type="dxa"/>
              <w:bottom w:w="45" w:type="dxa"/>
              <w:right w:w="70" w:type="dxa"/>
            </w:tcMar>
            <w:vAlign w:val="center"/>
          </w:tcPr>
          <w:p w14:paraId="79AE49D7" w14:textId="77777777" w:rsidR="00FE7647" w:rsidRPr="004570F3" w:rsidRDefault="00FE7647" w:rsidP="005F211F">
            <w:pPr>
              <w:spacing w:after="0"/>
              <w:rPr>
                <w:color w:val="000000" w:themeColor="text1"/>
              </w:rPr>
            </w:pPr>
            <w:r w:rsidRPr="004570F3">
              <w:rPr>
                <w:rFonts w:ascii="Calibri" w:hAnsi="Calibri"/>
                <w:i/>
                <w:color w:val="000000" w:themeColor="text1"/>
                <w:sz w:val="20"/>
              </w:rPr>
              <w:t>Ethnicity</w:t>
            </w:r>
          </w:p>
        </w:tc>
        <w:tc>
          <w:tcPr>
            <w:tcW w:w="1838" w:type="dxa"/>
            <w:tcMar>
              <w:top w:w="45" w:type="dxa"/>
              <w:left w:w="70" w:type="dxa"/>
              <w:bottom w:w="45" w:type="dxa"/>
              <w:right w:w="70" w:type="dxa"/>
            </w:tcMar>
            <w:vAlign w:val="center"/>
          </w:tcPr>
          <w:p w14:paraId="2E53C554" w14:textId="77777777" w:rsidR="00FE7647" w:rsidRPr="004570F3" w:rsidRDefault="00FE7647" w:rsidP="005F211F">
            <w:pPr>
              <w:spacing w:after="0"/>
              <w:rPr>
                <w:color w:val="000000" w:themeColor="text1"/>
              </w:rPr>
            </w:pPr>
            <w:r w:rsidRPr="004570F3">
              <w:rPr>
                <w:rFonts w:ascii="Calibri" w:hAnsi="Calibri"/>
                <w:color w:val="000000" w:themeColor="text1"/>
                <w:sz w:val="20"/>
              </w:rPr>
              <w:t>White</w:t>
            </w:r>
          </w:p>
        </w:tc>
        <w:tc>
          <w:tcPr>
            <w:tcW w:w="1064" w:type="dxa"/>
            <w:tcMar>
              <w:top w:w="45" w:type="dxa"/>
              <w:left w:w="70" w:type="dxa"/>
              <w:bottom w:w="45" w:type="dxa"/>
              <w:right w:w="70" w:type="dxa"/>
            </w:tcMar>
            <w:vAlign w:val="center"/>
          </w:tcPr>
          <w:p w14:paraId="5EC5E38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(80.0%)</w:t>
            </w:r>
          </w:p>
        </w:tc>
        <w:tc>
          <w:tcPr>
            <w:tcW w:w="1064" w:type="dxa"/>
            <w:tcMar>
              <w:top w:w="45" w:type="dxa"/>
              <w:left w:w="70" w:type="dxa"/>
              <w:bottom w:w="45" w:type="dxa"/>
              <w:right w:w="70" w:type="dxa"/>
            </w:tcMar>
            <w:vAlign w:val="center"/>
          </w:tcPr>
          <w:p w14:paraId="68B6C53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45</w:t>
            </w:r>
            <w:r w:rsidRPr="004570F3">
              <w:rPr>
                <w:rFonts w:ascii="Calibri" w:hAnsi="Calibri"/>
                <w:color w:val="000000" w:themeColor="text1"/>
                <w:sz w:val="20"/>
              </w:rPr>
              <w:br/>
              <w:t>(91.8%)</w:t>
            </w:r>
          </w:p>
        </w:tc>
        <w:tc>
          <w:tcPr>
            <w:tcW w:w="1064" w:type="dxa"/>
            <w:tcMar>
              <w:top w:w="45" w:type="dxa"/>
              <w:left w:w="70" w:type="dxa"/>
              <w:bottom w:w="45" w:type="dxa"/>
              <w:right w:w="70" w:type="dxa"/>
            </w:tcMar>
            <w:vAlign w:val="center"/>
          </w:tcPr>
          <w:p w14:paraId="46B82BD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6</w:t>
            </w:r>
            <w:r w:rsidRPr="004570F3">
              <w:rPr>
                <w:rFonts w:ascii="Calibri" w:hAnsi="Calibri"/>
                <w:color w:val="000000" w:themeColor="text1"/>
                <w:sz w:val="20"/>
              </w:rPr>
              <w:br/>
              <w:t>(100.0%)</w:t>
            </w:r>
          </w:p>
        </w:tc>
        <w:tc>
          <w:tcPr>
            <w:tcW w:w="1064" w:type="dxa"/>
            <w:tcMar>
              <w:top w:w="45" w:type="dxa"/>
              <w:left w:w="70" w:type="dxa"/>
              <w:bottom w:w="45" w:type="dxa"/>
              <w:right w:w="70" w:type="dxa"/>
            </w:tcMar>
            <w:vAlign w:val="center"/>
          </w:tcPr>
          <w:p w14:paraId="2276A9AE"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283</w:t>
            </w:r>
            <w:r w:rsidRPr="004570F3">
              <w:rPr>
                <w:rFonts w:ascii="Calibri" w:hAnsi="Calibri"/>
                <w:color w:val="000000" w:themeColor="text1"/>
                <w:sz w:val="20"/>
              </w:rPr>
              <w:br/>
              <w:t>(91.9%)</w:t>
            </w:r>
          </w:p>
        </w:tc>
        <w:tc>
          <w:tcPr>
            <w:tcW w:w="1064" w:type="dxa"/>
            <w:tcMar>
              <w:top w:w="45" w:type="dxa"/>
              <w:left w:w="70" w:type="dxa"/>
              <w:bottom w:w="45" w:type="dxa"/>
              <w:right w:w="70" w:type="dxa"/>
            </w:tcMar>
            <w:vAlign w:val="center"/>
          </w:tcPr>
          <w:p w14:paraId="3D58322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80</w:t>
            </w:r>
            <w:r w:rsidRPr="004570F3">
              <w:rPr>
                <w:rFonts w:ascii="Calibri" w:hAnsi="Calibri"/>
                <w:color w:val="000000" w:themeColor="text1"/>
                <w:sz w:val="20"/>
              </w:rPr>
              <w:br/>
              <w:t>(95.2%)</w:t>
            </w:r>
          </w:p>
        </w:tc>
        <w:tc>
          <w:tcPr>
            <w:tcW w:w="1064" w:type="dxa"/>
            <w:tcMar>
              <w:top w:w="45" w:type="dxa"/>
              <w:left w:w="70" w:type="dxa"/>
              <w:bottom w:w="45" w:type="dxa"/>
              <w:right w:w="70" w:type="dxa"/>
            </w:tcMar>
            <w:vAlign w:val="center"/>
          </w:tcPr>
          <w:p w14:paraId="7B88057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9</w:t>
            </w:r>
            <w:r w:rsidRPr="004570F3">
              <w:rPr>
                <w:rFonts w:ascii="Calibri" w:hAnsi="Calibri"/>
                <w:color w:val="000000" w:themeColor="text1"/>
                <w:sz w:val="20"/>
              </w:rPr>
              <w:br/>
              <w:t>(90.0%)</w:t>
            </w:r>
          </w:p>
        </w:tc>
      </w:tr>
      <w:tr w:rsidR="00FE7647" w:rsidRPr="004570F3" w14:paraId="30E7EADF" w14:textId="77777777" w:rsidTr="005F211F">
        <w:tc>
          <w:tcPr>
            <w:tcW w:w="1134" w:type="dxa"/>
            <w:tcMar>
              <w:top w:w="45" w:type="dxa"/>
              <w:left w:w="70" w:type="dxa"/>
              <w:bottom w:w="45" w:type="dxa"/>
              <w:right w:w="70" w:type="dxa"/>
            </w:tcMar>
            <w:vAlign w:val="center"/>
          </w:tcPr>
          <w:p w14:paraId="48BA878D"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36EF02FE" w14:textId="77777777" w:rsidR="00FE7647" w:rsidRPr="004570F3" w:rsidRDefault="00FE7647" w:rsidP="005F211F">
            <w:pPr>
              <w:spacing w:after="0"/>
              <w:rPr>
                <w:color w:val="000000" w:themeColor="text1"/>
              </w:rPr>
            </w:pPr>
            <w:r w:rsidRPr="004570F3">
              <w:rPr>
                <w:rFonts w:ascii="Calibri" w:hAnsi="Calibri"/>
                <w:color w:val="000000" w:themeColor="text1"/>
                <w:sz w:val="20"/>
              </w:rPr>
              <w:t>Hispanic/Latino</w:t>
            </w:r>
          </w:p>
        </w:tc>
        <w:tc>
          <w:tcPr>
            <w:tcW w:w="1064" w:type="dxa"/>
            <w:tcMar>
              <w:top w:w="45" w:type="dxa"/>
              <w:left w:w="70" w:type="dxa"/>
              <w:bottom w:w="45" w:type="dxa"/>
              <w:right w:w="70" w:type="dxa"/>
            </w:tcMar>
            <w:vAlign w:val="center"/>
          </w:tcPr>
          <w:p w14:paraId="0A528AC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1BA329E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w:t>
            </w:r>
          </w:p>
        </w:tc>
        <w:tc>
          <w:tcPr>
            <w:tcW w:w="1064" w:type="dxa"/>
            <w:tcMar>
              <w:top w:w="45" w:type="dxa"/>
              <w:left w:w="70" w:type="dxa"/>
              <w:bottom w:w="45" w:type="dxa"/>
              <w:right w:w="70" w:type="dxa"/>
            </w:tcMar>
            <w:vAlign w:val="center"/>
          </w:tcPr>
          <w:p w14:paraId="5D8C019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5F2633A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w:t>
            </w:r>
            <w:r w:rsidRPr="004570F3">
              <w:rPr>
                <w:rFonts w:ascii="Calibri" w:hAnsi="Calibri"/>
                <w:color w:val="000000" w:themeColor="text1"/>
                <w:sz w:val="20"/>
              </w:rPr>
              <w:br/>
              <w:t>(1.0%)</w:t>
            </w:r>
          </w:p>
        </w:tc>
        <w:tc>
          <w:tcPr>
            <w:tcW w:w="1064" w:type="dxa"/>
            <w:tcMar>
              <w:top w:w="45" w:type="dxa"/>
              <w:left w:w="70" w:type="dxa"/>
              <w:bottom w:w="45" w:type="dxa"/>
              <w:right w:w="70" w:type="dxa"/>
            </w:tcMar>
            <w:vAlign w:val="center"/>
          </w:tcPr>
          <w:p w14:paraId="57979AA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(2.4%)</w:t>
            </w:r>
          </w:p>
        </w:tc>
        <w:tc>
          <w:tcPr>
            <w:tcW w:w="1064" w:type="dxa"/>
            <w:tcMar>
              <w:top w:w="45" w:type="dxa"/>
              <w:left w:w="70" w:type="dxa"/>
              <w:bottom w:w="45" w:type="dxa"/>
              <w:right w:w="70" w:type="dxa"/>
            </w:tcMar>
            <w:vAlign w:val="center"/>
          </w:tcPr>
          <w:p w14:paraId="6E14D97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r>
      <w:tr w:rsidR="00FE7647" w:rsidRPr="004570F3" w14:paraId="0B7F93CF" w14:textId="77777777" w:rsidTr="005F211F">
        <w:tc>
          <w:tcPr>
            <w:tcW w:w="1134" w:type="dxa"/>
            <w:tcMar>
              <w:top w:w="45" w:type="dxa"/>
              <w:left w:w="70" w:type="dxa"/>
              <w:bottom w:w="45" w:type="dxa"/>
              <w:right w:w="70" w:type="dxa"/>
            </w:tcMar>
            <w:vAlign w:val="center"/>
          </w:tcPr>
          <w:p w14:paraId="4C2A46DA"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0CECEADF" w14:textId="77777777" w:rsidR="00FE7647" w:rsidRPr="004570F3" w:rsidRDefault="00FE7647" w:rsidP="005F211F">
            <w:pPr>
              <w:spacing w:after="0"/>
              <w:rPr>
                <w:color w:val="000000" w:themeColor="text1"/>
              </w:rPr>
            </w:pPr>
            <w:r w:rsidRPr="004570F3">
              <w:rPr>
                <w:rFonts w:ascii="Calibri" w:hAnsi="Calibri"/>
                <w:color w:val="000000" w:themeColor="text1"/>
                <w:sz w:val="20"/>
              </w:rPr>
              <w:t>Black/African American</w:t>
            </w:r>
          </w:p>
        </w:tc>
        <w:tc>
          <w:tcPr>
            <w:tcW w:w="1064" w:type="dxa"/>
            <w:tcMar>
              <w:top w:w="45" w:type="dxa"/>
              <w:left w:w="70" w:type="dxa"/>
              <w:bottom w:w="45" w:type="dxa"/>
              <w:right w:w="70" w:type="dxa"/>
            </w:tcMar>
            <w:vAlign w:val="center"/>
          </w:tcPr>
          <w:p w14:paraId="77FB200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7808EDDB"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0999DCAE"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6EB3A4E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(0.6%)</w:t>
            </w:r>
          </w:p>
        </w:tc>
        <w:tc>
          <w:tcPr>
            <w:tcW w:w="1064" w:type="dxa"/>
            <w:tcMar>
              <w:top w:w="45" w:type="dxa"/>
              <w:left w:w="70" w:type="dxa"/>
              <w:bottom w:w="45" w:type="dxa"/>
              <w:right w:w="70" w:type="dxa"/>
            </w:tcMar>
            <w:vAlign w:val="center"/>
          </w:tcPr>
          <w:p w14:paraId="7CC9F36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6A8BAD2D"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r>
      <w:tr w:rsidR="00FE7647" w:rsidRPr="004570F3" w14:paraId="1E481CC1" w14:textId="77777777" w:rsidTr="005F211F">
        <w:tc>
          <w:tcPr>
            <w:tcW w:w="1134" w:type="dxa"/>
            <w:tcMar>
              <w:top w:w="45" w:type="dxa"/>
              <w:left w:w="70" w:type="dxa"/>
              <w:bottom w:w="45" w:type="dxa"/>
              <w:right w:w="70" w:type="dxa"/>
            </w:tcMar>
            <w:vAlign w:val="center"/>
          </w:tcPr>
          <w:p w14:paraId="3856145D"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5957F50C" w14:textId="77777777" w:rsidR="00FE7647" w:rsidRPr="004570F3" w:rsidRDefault="00FE7647" w:rsidP="005F211F">
            <w:pPr>
              <w:spacing w:after="0"/>
              <w:rPr>
                <w:color w:val="000000" w:themeColor="text1"/>
              </w:rPr>
            </w:pPr>
            <w:r w:rsidRPr="004570F3">
              <w:rPr>
                <w:rFonts w:ascii="Calibri" w:hAnsi="Calibri"/>
                <w:color w:val="000000" w:themeColor="text1"/>
                <w:sz w:val="20"/>
              </w:rPr>
              <w:t>Asian</w:t>
            </w:r>
          </w:p>
        </w:tc>
        <w:tc>
          <w:tcPr>
            <w:tcW w:w="1064" w:type="dxa"/>
            <w:tcMar>
              <w:top w:w="45" w:type="dxa"/>
              <w:left w:w="70" w:type="dxa"/>
              <w:bottom w:w="45" w:type="dxa"/>
              <w:right w:w="70" w:type="dxa"/>
            </w:tcMar>
            <w:vAlign w:val="center"/>
          </w:tcPr>
          <w:p w14:paraId="1E60AF3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(20.0%)</w:t>
            </w:r>
          </w:p>
        </w:tc>
        <w:tc>
          <w:tcPr>
            <w:tcW w:w="1064" w:type="dxa"/>
            <w:tcMar>
              <w:top w:w="45" w:type="dxa"/>
              <w:left w:w="70" w:type="dxa"/>
              <w:bottom w:w="45" w:type="dxa"/>
              <w:right w:w="70" w:type="dxa"/>
            </w:tcMar>
            <w:vAlign w:val="center"/>
          </w:tcPr>
          <w:p w14:paraId="7E2EB35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w:t>
            </w:r>
          </w:p>
        </w:tc>
        <w:tc>
          <w:tcPr>
            <w:tcW w:w="1064" w:type="dxa"/>
            <w:tcMar>
              <w:top w:w="45" w:type="dxa"/>
              <w:left w:w="70" w:type="dxa"/>
              <w:bottom w:w="45" w:type="dxa"/>
              <w:right w:w="70" w:type="dxa"/>
            </w:tcMar>
            <w:vAlign w:val="center"/>
          </w:tcPr>
          <w:p w14:paraId="60A3BD3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049EDD4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7</w:t>
            </w:r>
            <w:r w:rsidRPr="004570F3">
              <w:rPr>
                <w:rFonts w:ascii="Calibri" w:hAnsi="Calibri"/>
                <w:color w:val="000000" w:themeColor="text1"/>
                <w:sz w:val="20"/>
              </w:rPr>
              <w:br/>
              <w:t>(2.3%)</w:t>
            </w:r>
          </w:p>
        </w:tc>
        <w:tc>
          <w:tcPr>
            <w:tcW w:w="1064" w:type="dxa"/>
            <w:tcMar>
              <w:top w:w="45" w:type="dxa"/>
              <w:left w:w="70" w:type="dxa"/>
              <w:bottom w:w="45" w:type="dxa"/>
              <w:right w:w="70" w:type="dxa"/>
            </w:tcMar>
            <w:vAlign w:val="center"/>
          </w:tcPr>
          <w:p w14:paraId="5D9C58D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52082A3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r>
      <w:tr w:rsidR="00FE7647" w:rsidRPr="004570F3" w14:paraId="3F8CE8C1" w14:textId="77777777" w:rsidTr="005F211F">
        <w:tc>
          <w:tcPr>
            <w:tcW w:w="1134" w:type="dxa"/>
            <w:tcMar>
              <w:top w:w="45" w:type="dxa"/>
              <w:left w:w="70" w:type="dxa"/>
              <w:bottom w:w="45" w:type="dxa"/>
              <w:right w:w="70" w:type="dxa"/>
            </w:tcMar>
            <w:vAlign w:val="center"/>
          </w:tcPr>
          <w:p w14:paraId="4F83E85C"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1275FFDF" w14:textId="77777777" w:rsidR="00FE7647" w:rsidRPr="004570F3" w:rsidRDefault="00FE7647" w:rsidP="005F211F">
            <w:pPr>
              <w:spacing w:after="0"/>
              <w:rPr>
                <w:color w:val="000000" w:themeColor="text1"/>
              </w:rPr>
            </w:pPr>
            <w:r w:rsidRPr="004570F3">
              <w:rPr>
                <w:rFonts w:ascii="Calibri" w:hAnsi="Calibri"/>
                <w:color w:val="000000" w:themeColor="text1"/>
                <w:sz w:val="20"/>
              </w:rPr>
              <w:t>Middle Eastern/North African</w:t>
            </w:r>
          </w:p>
        </w:tc>
        <w:tc>
          <w:tcPr>
            <w:tcW w:w="1064" w:type="dxa"/>
            <w:tcMar>
              <w:top w:w="45" w:type="dxa"/>
              <w:left w:w="70" w:type="dxa"/>
              <w:bottom w:w="45" w:type="dxa"/>
              <w:right w:w="70" w:type="dxa"/>
            </w:tcMar>
            <w:vAlign w:val="center"/>
          </w:tcPr>
          <w:p w14:paraId="53E5B77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2EBB7B6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w:t>
            </w:r>
          </w:p>
        </w:tc>
        <w:tc>
          <w:tcPr>
            <w:tcW w:w="1064" w:type="dxa"/>
            <w:tcMar>
              <w:top w:w="45" w:type="dxa"/>
              <w:left w:w="70" w:type="dxa"/>
              <w:bottom w:w="45" w:type="dxa"/>
              <w:right w:w="70" w:type="dxa"/>
            </w:tcMar>
            <w:vAlign w:val="center"/>
          </w:tcPr>
          <w:p w14:paraId="697A53AB"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14E8AFE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9</w:t>
            </w:r>
            <w:r w:rsidRPr="004570F3">
              <w:rPr>
                <w:rFonts w:ascii="Calibri" w:hAnsi="Calibri"/>
                <w:color w:val="000000" w:themeColor="text1"/>
                <w:sz w:val="20"/>
              </w:rPr>
              <w:br/>
              <w:t>(2.9%)</w:t>
            </w:r>
          </w:p>
        </w:tc>
        <w:tc>
          <w:tcPr>
            <w:tcW w:w="1064" w:type="dxa"/>
            <w:tcMar>
              <w:top w:w="45" w:type="dxa"/>
              <w:left w:w="70" w:type="dxa"/>
              <w:bottom w:w="45" w:type="dxa"/>
              <w:right w:w="70" w:type="dxa"/>
            </w:tcMar>
            <w:vAlign w:val="center"/>
          </w:tcPr>
          <w:p w14:paraId="3DAFD54E"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1D96DC4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r>
      <w:tr w:rsidR="00FE7647" w:rsidRPr="004570F3" w14:paraId="15934713" w14:textId="77777777" w:rsidTr="005F211F">
        <w:tc>
          <w:tcPr>
            <w:tcW w:w="1134" w:type="dxa"/>
            <w:tcBorders>
              <w:bottom w:val="single" w:sz="8" w:space="0" w:color="000000"/>
            </w:tcBorders>
            <w:tcMar>
              <w:top w:w="45" w:type="dxa"/>
              <w:left w:w="70" w:type="dxa"/>
              <w:bottom w:w="45" w:type="dxa"/>
              <w:right w:w="70" w:type="dxa"/>
            </w:tcMar>
            <w:vAlign w:val="center"/>
          </w:tcPr>
          <w:p w14:paraId="1BCA1BF7" w14:textId="77777777" w:rsidR="00FE7647" w:rsidRPr="004570F3" w:rsidRDefault="00FE7647" w:rsidP="005F211F">
            <w:pPr>
              <w:spacing w:after="0"/>
              <w:rPr>
                <w:color w:val="000000" w:themeColor="text1"/>
              </w:rPr>
            </w:pPr>
          </w:p>
        </w:tc>
        <w:tc>
          <w:tcPr>
            <w:tcW w:w="1838" w:type="dxa"/>
            <w:tcBorders>
              <w:bottom w:val="single" w:sz="8" w:space="0" w:color="000000"/>
            </w:tcBorders>
            <w:tcMar>
              <w:top w:w="45" w:type="dxa"/>
              <w:left w:w="70" w:type="dxa"/>
              <w:bottom w:w="45" w:type="dxa"/>
              <w:right w:w="70" w:type="dxa"/>
            </w:tcMar>
            <w:vAlign w:val="center"/>
          </w:tcPr>
          <w:p w14:paraId="339FA321" w14:textId="77777777" w:rsidR="00FE7647" w:rsidRPr="004570F3" w:rsidRDefault="00FE7647" w:rsidP="005F211F">
            <w:pPr>
              <w:spacing w:after="0"/>
              <w:rPr>
                <w:color w:val="000000" w:themeColor="text1"/>
              </w:rPr>
            </w:pPr>
            <w:r w:rsidRPr="004570F3">
              <w:rPr>
                <w:rFonts w:ascii="Calibri" w:hAnsi="Calibri"/>
                <w:color w:val="000000" w:themeColor="text1"/>
                <w:sz w:val="20"/>
              </w:rPr>
              <w:t>Other/mixed</w:t>
            </w:r>
          </w:p>
        </w:tc>
        <w:tc>
          <w:tcPr>
            <w:tcW w:w="1064" w:type="dxa"/>
            <w:tcBorders>
              <w:bottom w:val="single" w:sz="8" w:space="0" w:color="000000"/>
            </w:tcBorders>
            <w:tcMar>
              <w:top w:w="45" w:type="dxa"/>
              <w:left w:w="70" w:type="dxa"/>
              <w:bottom w:w="45" w:type="dxa"/>
              <w:right w:w="70" w:type="dxa"/>
            </w:tcMar>
            <w:vAlign w:val="center"/>
          </w:tcPr>
          <w:p w14:paraId="0E41FF0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Borders>
              <w:bottom w:val="single" w:sz="8" w:space="0" w:color="000000"/>
            </w:tcBorders>
            <w:tcMar>
              <w:top w:w="45" w:type="dxa"/>
              <w:left w:w="70" w:type="dxa"/>
              <w:bottom w:w="45" w:type="dxa"/>
              <w:right w:w="70" w:type="dxa"/>
            </w:tcMar>
            <w:vAlign w:val="center"/>
          </w:tcPr>
          <w:p w14:paraId="14E0B74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w:t>
            </w:r>
          </w:p>
        </w:tc>
        <w:tc>
          <w:tcPr>
            <w:tcW w:w="1064" w:type="dxa"/>
            <w:tcBorders>
              <w:bottom w:val="single" w:sz="8" w:space="0" w:color="000000"/>
            </w:tcBorders>
            <w:tcMar>
              <w:top w:w="45" w:type="dxa"/>
              <w:left w:w="70" w:type="dxa"/>
              <w:bottom w:w="45" w:type="dxa"/>
              <w:right w:w="70" w:type="dxa"/>
            </w:tcMar>
            <w:vAlign w:val="center"/>
          </w:tcPr>
          <w:p w14:paraId="0BE430E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Borders>
              <w:bottom w:val="single" w:sz="8" w:space="0" w:color="000000"/>
            </w:tcBorders>
            <w:tcMar>
              <w:top w:w="45" w:type="dxa"/>
              <w:left w:w="70" w:type="dxa"/>
              <w:bottom w:w="45" w:type="dxa"/>
              <w:right w:w="70" w:type="dxa"/>
            </w:tcMar>
            <w:vAlign w:val="center"/>
          </w:tcPr>
          <w:p w14:paraId="4C34EF6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(1.3%)</w:t>
            </w:r>
          </w:p>
        </w:tc>
        <w:tc>
          <w:tcPr>
            <w:tcW w:w="1064" w:type="dxa"/>
            <w:tcBorders>
              <w:bottom w:val="single" w:sz="8" w:space="0" w:color="000000"/>
            </w:tcBorders>
            <w:tcMar>
              <w:top w:w="45" w:type="dxa"/>
              <w:left w:w="70" w:type="dxa"/>
              <w:bottom w:w="45" w:type="dxa"/>
              <w:right w:w="70" w:type="dxa"/>
            </w:tcMar>
            <w:vAlign w:val="center"/>
          </w:tcPr>
          <w:p w14:paraId="25D101F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(2.4%)</w:t>
            </w:r>
          </w:p>
        </w:tc>
        <w:tc>
          <w:tcPr>
            <w:tcW w:w="1064" w:type="dxa"/>
            <w:tcBorders>
              <w:bottom w:val="single" w:sz="8" w:space="0" w:color="000000"/>
            </w:tcBorders>
            <w:tcMar>
              <w:top w:w="45" w:type="dxa"/>
              <w:left w:w="70" w:type="dxa"/>
              <w:bottom w:w="45" w:type="dxa"/>
              <w:right w:w="70" w:type="dxa"/>
            </w:tcMar>
            <w:vAlign w:val="center"/>
          </w:tcPr>
          <w:p w14:paraId="5E44EF0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(10.0%)</w:t>
            </w:r>
          </w:p>
        </w:tc>
      </w:tr>
    </w:tbl>
    <w:p w14:paraId="4E1A61B8" w14:textId="449C00A9" w:rsidR="00FE7647" w:rsidRPr="004570F3" w:rsidRDefault="00FE7647" w:rsidP="00FE7647">
      <w:pPr>
        <w:keepLines/>
        <w:spacing w:before="100" w:after="0"/>
        <w:rPr>
          <w:color w:val="000000" w:themeColor="text1"/>
        </w:rPr>
      </w:pPr>
      <w:r w:rsidRPr="004570F3">
        <w:rPr>
          <w:rFonts w:ascii="Calibri" w:hAnsi="Calibri"/>
          <w:i/>
          <w:color w:val="000000" w:themeColor="text1"/>
          <w:sz w:val="18"/>
        </w:rPr>
        <w:t xml:space="preserve">Note. </w:t>
      </w:r>
      <w:r w:rsidR="00BA29D3" w:rsidRPr="004570F3">
        <w:rPr>
          <w:rFonts w:ascii="Calibri" w:hAnsi="Calibri"/>
          <w:color w:val="000000" w:themeColor="text1"/>
          <w:sz w:val="18"/>
        </w:rPr>
        <w:t>These participants completed the MU</w:t>
      </w:r>
      <w:r w:rsidR="000B5B65" w:rsidRPr="004570F3">
        <w:rPr>
          <w:rFonts w:ascii="Calibri" w:hAnsi="Calibri"/>
          <w:color w:val="000000" w:themeColor="text1"/>
          <w:sz w:val="18"/>
        </w:rPr>
        <w:t xml:space="preserve"> task. </w:t>
      </w:r>
      <w:r w:rsidR="00BA29D3" w:rsidRPr="004570F3">
        <w:rPr>
          <w:rFonts w:ascii="Calibri" w:hAnsi="Calibri"/>
          <w:color w:val="000000" w:themeColor="text1"/>
          <w:sz w:val="18"/>
        </w:rPr>
        <w:t xml:space="preserve">Education reflects the highest qualification obtained according to German education levels, with high school = Realschulabschluss and college = Gymnasialabschluss. Education percentages are based on available specified responses. </w:t>
      </w:r>
    </w:p>
    <w:p w14:paraId="7529B585" w14:textId="62C43899" w:rsidR="00FE7647" w:rsidRPr="004570F3" w:rsidRDefault="00FE7647">
      <w:pPr>
        <w:spacing w:after="0"/>
        <w:jc w:val="left"/>
        <w:rPr>
          <w:color w:val="000000" w:themeColor="text1"/>
          <w:lang w:val="en-GB" w:eastAsia="ja-JP"/>
        </w:rPr>
      </w:pPr>
      <w:r w:rsidRPr="004570F3">
        <w:rPr>
          <w:color w:val="000000" w:themeColor="text1"/>
          <w:lang w:val="en-GB" w:eastAsia="ja-JP"/>
        </w:rPr>
        <w:br w:type="page"/>
      </w:r>
    </w:p>
    <w:tbl>
      <w:tblPr>
        <w:tblStyle w:val="Tabellenraster"/>
        <w:tblW w:w="9356" w:type="dxa"/>
        <w:tblInd w:w="70" w:type="dxa"/>
        <w:tblBorders>
          <w:top w:val="nil"/>
          <w:left w:val="nil"/>
          <w:bottom w:val="nil"/>
          <w:right w:val="nil"/>
          <w:insideH w:val="nil"/>
          <w:insideV w:val="nil"/>
        </w:tblBorders>
        <w:tblLayout w:type="fixed"/>
        <w:tblLook w:val="04A0" w:firstRow="1" w:lastRow="0" w:firstColumn="1" w:lastColumn="0" w:noHBand="0" w:noVBand="1"/>
      </w:tblPr>
      <w:tblGrid>
        <w:gridCol w:w="1134"/>
        <w:gridCol w:w="1838"/>
        <w:gridCol w:w="1064"/>
        <w:gridCol w:w="1064"/>
        <w:gridCol w:w="1064"/>
        <w:gridCol w:w="1064"/>
        <w:gridCol w:w="1064"/>
        <w:gridCol w:w="1064"/>
      </w:tblGrid>
      <w:tr w:rsidR="00FE7647" w:rsidRPr="004570F3" w14:paraId="71520747" w14:textId="77777777" w:rsidTr="005F211F">
        <w:tc>
          <w:tcPr>
            <w:tcW w:w="1064" w:type="dxa"/>
            <w:gridSpan w:val="8"/>
            <w:tcBorders>
              <w:bottom w:val="single" w:sz="8" w:space="0" w:color="000000"/>
            </w:tcBorders>
            <w:tcMar>
              <w:top w:w="45" w:type="dxa"/>
              <w:left w:w="70" w:type="dxa"/>
              <w:bottom w:w="60" w:type="dxa"/>
              <w:right w:w="70" w:type="dxa"/>
            </w:tcMar>
          </w:tcPr>
          <w:p w14:paraId="6A08DEA3" w14:textId="58C9F2DF" w:rsidR="00FE7647" w:rsidRPr="004570F3" w:rsidRDefault="00FE7647" w:rsidP="00F73CAC">
            <w:pPr>
              <w:rPr>
                <w:color w:val="000000" w:themeColor="text1"/>
              </w:rPr>
            </w:pPr>
            <w:r w:rsidRPr="004570F3">
              <w:rPr>
                <w:rFonts w:ascii="Calibri" w:hAnsi="Calibri"/>
                <w:b/>
                <w:color w:val="000000" w:themeColor="text1"/>
              </w:rPr>
              <w:lastRenderedPageBreak/>
              <w:t xml:space="preserve">Table 3. </w:t>
            </w:r>
            <w:r w:rsidRPr="004570F3">
              <w:rPr>
                <w:rFonts w:ascii="Calibri" w:hAnsi="Calibri"/>
                <w:i/>
                <w:color w:val="000000" w:themeColor="text1"/>
              </w:rPr>
              <w:t>Demographics of all APOE genotype groups in the SSTM task.</w:t>
            </w:r>
            <w:r w:rsidR="00264BF3" w:rsidRPr="004570F3">
              <w:rPr>
                <w:rFonts w:ascii="Calibri" w:hAnsi="Calibri"/>
                <w:i/>
                <w:color w:val="000000" w:themeColor="text1"/>
              </w:rPr>
              <w:t xml:space="preserve"> </w:t>
            </w:r>
          </w:p>
        </w:tc>
      </w:tr>
      <w:tr w:rsidR="00FE7647" w:rsidRPr="004570F3" w14:paraId="418FB30F" w14:textId="77777777" w:rsidTr="005F211F">
        <w:trPr>
          <w:tblHeader/>
        </w:trPr>
        <w:tc>
          <w:tcPr>
            <w:tcW w:w="1134" w:type="dxa"/>
            <w:tcBorders>
              <w:bottom w:val="single" w:sz="8" w:space="0" w:color="000000"/>
            </w:tcBorders>
            <w:tcMar>
              <w:top w:w="45" w:type="dxa"/>
              <w:left w:w="70" w:type="dxa"/>
              <w:bottom w:w="45" w:type="dxa"/>
              <w:right w:w="70" w:type="dxa"/>
            </w:tcMar>
            <w:vAlign w:val="center"/>
          </w:tcPr>
          <w:p w14:paraId="72EE167E" w14:textId="77777777" w:rsidR="00FE7647" w:rsidRPr="004570F3" w:rsidRDefault="00FE7647" w:rsidP="005F211F">
            <w:pPr>
              <w:spacing w:after="0"/>
              <w:jc w:val="center"/>
              <w:rPr>
                <w:color w:val="000000" w:themeColor="text1"/>
              </w:rPr>
            </w:pPr>
          </w:p>
        </w:tc>
        <w:tc>
          <w:tcPr>
            <w:tcW w:w="1838" w:type="dxa"/>
            <w:tcBorders>
              <w:bottom w:val="single" w:sz="8" w:space="0" w:color="000000"/>
            </w:tcBorders>
            <w:tcMar>
              <w:top w:w="45" w:type="dxa"/>
              <w:left w:w="70" w:type="dxa"/>
              <w:bottom w:w="45" w:type="dxa"/>
              <w:right w:w="70" w:type="dxa"/>
            </w:tcMar>
            <w:vAlign w:val="center"/>
          </w:tcPr>
          <w:p w14:paraId="32E1C899" w14:textId="77777777" w:rsidR="00FE7647" w:rsidRPr="004570F3" w:rsidRDefault="00FE7647" w:rsidP="005F211F">
            <w:pPr>
              <w:spacing w:after="0"/>
              <w:jc w:val="center"/>
              <w:rPr>
                <w:color w:val="000000" w:themeColor="text1"/>
              </w:rPr>
            </w:pPr>
          </w:p>
        </w:tc>
        <w:tc>
          <w:tcPr>
            <w:tcW w:w="1064" w:type="dxa"/>
            <w:tcBorders>
              <w:bottom w:val="single" w:sz="8" w:space="0" w:color="000000"/>
            </w:tcBorders>
            <w:tcMar>
              <w:top w:w="45" w:type="dxa"/>
              <w:left w:w="70" w:type="dxa"/>
              <w:bottom w:w="45" w:type="dxa"/>
              <w:right w:w="70" w:type="dxa"/>
            </w:tcMar>
            <w:vAlign w:val="center"/>
          </w:tcPr>
          <w:p w14:paraId="1AD973EB"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ε2ε2</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5)</w:t>
            </w:r>
          </w:p>
        </w:tc>
        <w:tc>
          <w:tcPr>
            <w:tcW w:w="1064" w:type="dxa"/>
            <w:tcBorders>
              <w:bottom w:val="single" w:sz="8" w:space="0" w:color="000000"/>
            </w:tcBorders>
            <w:tcMar>
              <w:top w:w="45" w:type="dxa"/>
              <w:left w:w="70" w:type="dxa"/>
              <w:bottom w:w="45" w:type="dxa"/>
              <w:right w:w="70" w:type="dxa"/>
            </w:tcMar>
            <w:vAlign w:val="center"/>
          </w:tcPr>
          <w:p w14:paraId="2340CC26"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ε2ε3</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50)</w:t>
            </w:r>
          </w:p>
        </w:tc>
        <w:tc>
          <w:tcPr>
            <w:tcW w:w="1064" w:type="dxa"/>
            <w:tcBorders>
              <w:bottom w:val="single" w:sz="8" w:space="0" w:color="000000"/>
            </w:tcBorders>
            <w:tcMar>
              <w:top w:w="45" w:type="dxa"/>
              <w:left w:w="70" w:type="dxa"/>
              <w:bottom w:w="45" w:type="dxa"/>
              <w:right w:w="70" w:type="dxa"/>
            </w:tcMar>
            <w:vAlign w:val="center"/>
          </w:tcPr>
          <w:p w14:paraId="07E4961D"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ε2ε4</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6)</w:t>
            </w:r>
          </w:p>
        </w:tc>
        <w:tc>
          <w:tcPr>
            <w:tcW w:w="1064" w:type="dxa"/>
            <w:tcBorders>
              <w:bottom w:val="single" w:sz="8" w:space="0" w:color="000000"/>
            </w:tcBorders>
            <w:tcMar>
              <w:top w:w="45" w:type="dxa"/>
              <w:left w:w="70" w:type="dxa"/>
              <w:bottom w:w="45" w:type="dxa"/>
              <w:right w:w="70" w:type="dxa"/>
            </w:tcMar>
            <w:vAlign w:val="center"/>
          </w:tcPr>
          <w:p w14:paraId="675F94E0"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ε3ε3</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311)</w:t>
            </w:r>
          </w:p>
        </w:tc>
        <w:tc>
          <w:tcPr>
            <w:tcW w:w="1064" w:type="dxa"/>
            <w:tcBorders>
              <w:bottom w:val="single" w:sz="8" w:space="0" w:color="000000"/>
            </w:tcBorders>
            <w:tcMar>
              <w:top w:w="45" w:type="dxa"/>
              <w:left w:w="70" w:type="dxa"/>
              <w:bottom w:w="45" w:type="dxa"/>
              <w:right w:w="70" w:type="dxa"/>
            </w:tcMar>
            <w:vAlign w:val="center"/>
          </w:tcPr>
          <w:p w14:paraId="58DF3402"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ε3ε4</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83)</w:t>
            </w:r>
          </w:p>
        </w:tc>
        <w:tc>
          <w:tcPr>
            <w:tcW w:w="1064" w:type="dxa"/>
            <w:tcBorders>
              <w:bottom w:val="single" w:sz="8" w:space="0" w:color="000000"/>
            </w:tcBorders>
            <w:tcMar>
              <w:top w:w="45" w:type="dxa"/>
              <w:left w:w="70" w:type="dxa"/>
              <w:bottom w:w="45" w:type="dxa"/>
              <w:right w:w="70" w:type="dxa"/>
            </w:tcMar>
            <w:vAlign w:val="center"/>
          </w:tcPr>
          <w:p w14:paraId="05DB1A61"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ε4ε4</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10)</w:t>
            </w:r>
          </w:p>
        </w:tc>
      </w:tr>
      <w:tr w:rsidR="00FE7647" w:rsidRPr="004570F3" w14:paraId="6AEC9F9A" w14:textId="77777777" w:rsidTr="005F211F">
        <w:tc>
          <w:tcPr>
            <w:tcW w:w="1134" w:type="dxa"/>
            <w:tcMar>
              <w:top w:w="45" w:type="dxa"/>
              <w:left w:w="70" w:type="dxa"/>
              <w:bottom w:w="45" w:type="dxa"/>
              <w:right w:w="70" w:type="dxa"/>
            </w:tcMar>
            <w:vAlign w:val="center"/>
          </w:tcPr>
          <w:p w14:paraId="40D52CA7" w14:textId="77777777" w:rsidR="00FE7647" w:rsidRPr="004570F3" w:rsidRDefault="00FE7647" w:rsidP="005F211F">
            <w:pPr>
              <w:spacing w:after="0"/>
              <w:rPr>
                <w:color w:val="000000" w:themeColor="text1"/>
              </w:rPr>
            </w:pPr>
            <w:r w:rsidRPr="004570F3">
              <w:rPr>
                <w:rFonts w:ascii="Calibri" w:hAnsi="Calibri"/>
                <w:i/>
                <w:color w:val="000000" w:themeColor="text1"/>
                <w:sz w:val="20"/>
              </w:rPr>
              <w:t>Age</w:t>
            </w:r>
          </w:p>
        </w:tc>
        <w:tc>
          <w:tcPr>
            <w:tcW w:w="1838" w:type="dxa"/>
            <w:tcMar>
              <w:top w:w="45" w:type="dxa"/>
              <w:left w:w="70" w:type="dxa"/>
              <w:bottom w:w="45" w:type="dxa"/>
              <w:right w:w="70" w:type="dxa"/>
            </w:tcMar>
            <w:vAlign w:val="center"/>
          </w:tcPr>
          <w:p w14:paraId="4D1ED337" w14:textId="77777777" w:rsidR="00FE7647" w:rsidRPr="004570F3" w:rsidRDefault="00FE7647" w:rsidP="005F211F">
            <w:pPr>
              <w:spacing w:after="0"/>
              <w:rPr>
                <w:color w:val="000000" w:themeColor="text1"/>
              </w:rPr>
            </w:pPr>
            <w:r w:rsidRPr="004570F3">
              <w:rPr>
                <w:rFonts w:ascii="Calibri" w:hAnsi="Calibri"/>
                <w:color w:val="000000" w:themeColor="text1"/>
                <w:sz w:val="20"/>
              </w:rPr>
              <w:t>Mean (SD)</w:t>
            </w:r>
          </w:p>
        </w:tc>
        <w:tc>
          <w:tcPr>
            <w:tcW w:w="1064" w:type="dxa"/>
            <w:tcMar>
              <w:top w:w="45" w:type="dxa"/>
              <w:left w:w="70" w:type="dxa"/>
              <w:bottom w:w="45" w:type="dxa"/>
              <w:right w:w="70" w:type="dxa"/>
            </w:tcMar>
            <w:vAlign w:val="center"/>
          </w:tcPr>
          <w:p w14:paraId="3299C8F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24.4</w:t>
            </w:r>
            <w:r w:rsidRPr="004570F3">
              <w:rPr>
                <w:rFonts w:ascii="Calibri" w:hAnsi="Calibri"/>
                <w:color w:val="000000" w:themeColor="text1"/>
                <w:sz w:val="20"/>
              </w:rPr>
              <w:br/>
              <w:t>(4.4)</w:t>
            </w:r>
          </w:p>
        </w:tc>
        <w:tc>
          <w:tcPr>
            <w:tcW w:w="1064" w:type="dxa"/>
            <w:tcMar>
              <w:top w:w="45" w:type="dxa"/>
              <w:left w:w="70" w:type="dxa"/>
              <w:bottom w:w="45" w:type="dxa"/>
              <w:right w:w="70" w:type="dxa"/>
            </w:tcMar>
            <w:vAlign w:val="center"/>
          </w:tcPr>
          <w:p w14:paraId="50BE5E8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23.0</w:t>
            </w:r>
            <w:r w:rsidRPr="004570F3">
              <w:rPr>
                <w:rFonts w:ascii="Calibri" w:hAnsi="Calibri"/>
                <w:color w:val="000000" w:themeColor="text1"/>
                <w:sz w:val="20"/>
              </w:rPr>
              <w:br/>
              <w:t>(3.2)</w:t>
            </w:r>
          </w:p>
        </w:tc>
        <w:tc>
          <w:tcPr>
            <w:tcW w:w="1064" w:type="dxa"/>
            <w:tcMar>
              <w:top w:w="45" w:type="dxa"/>
              <w:left w:w="70" w:type="dxa"/>
              <w:bottom w:w="45" w:type="dxa"/>
              <w:right w:w="70" w:type="dxa"/>
            </w:tcMar>
            <w:vAlign w:val="center"/>
          </w:tcPr>
          <w:p w14:paraId="323C40FF"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22.2</w:t>
            </w:r>
            <w:r w:rsidRPr="004570F3">
              <w:rPr>
                <w:rFonts w:ascii="Calibri" w:hAnsi="Calibri"/>
                <w:color w:val="000000" w:themeColor="text1"/>
                <w:sz w:val="20"/>
              </w:rPr>
              <w:br/>
              <w:t>(2.1)</w:t>
            </w:r>
          </w:p>
        </w:tc>
        <w:tc>
          <w:tcPr>
            <w:tcW w:w="1064" w:type="dxa"/>
            <w:tcMar>
              <w:top w:w="45" w:type="dxa"/>
              <w:left w:w="70" w:type="dxa"/>
              <w:bottom w:w="45" w:type="dxa"/>
              <w:right w:w="70" w:type="dxa"/>
            </w:tcMar>
            <w:vAlign w:val="center"/>
          </w:tcPr>
          <w:p w14:paraId="4C96511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23.4</w:t>
            </w:r>
            <w:r w:rsidRPr="004570F3">
              <w:rPr>
                <w:rFonts w:ascii="Calibri" w:hAnsi="Calibri"/>
                <w:color w:val="000000" w:themeColor="text1"/>
                <w:sz w:val="20"/>
              </w:rPr>
              <w:br/>
              <w:t>(3.7)</w:t>
            </w:r>
          </w:p>
        </w:tc>
        <w:tc>
          <w:tcPr>
            <w:tcW w:w="1064" w:type="dxa"/>
            <w:tcMar>
              <w:top w:w="45" w:type="dxa"/>
              <w:left w:w="70" w:type="dxa"/>
              <w:bottom w:w="45" w:type="dxa"/>
              <w:right w:w="70" w:type="dxa"/>
            </w:tcMar>
            <w:vAlign w:val="center"/>
          </w:tcPr>
          <w:p w14:paraId="3DB128F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23.3</w:t>
            </w:r>
            <w:r w:rsidRPr="004570F3">
              <w:rPr>
                <w:rFonts w:ascii="Calibri" w:hAnsi="Calibri"/>
                <w:color w:val="000000" w:themeColor="text1"/>
                <w:sz w:val="20"/>
              </w:rPr>
              <w:br/>
              <w:t>(3.7)</w:t>
            </w:r>
          </w:p>
        </w:tc>
        <w:tc>
          <w:tcPr>
            <w:tcW w:w="1064" w:type="dxa"/>
            <w:tcMar>
              <w:top w:w="45" w:type="dxa"/>
              <w:left w:w="70" w:type="dxa"/>
              <w:bottom w:w="45" w:type="dxa"/>
              <w:right w:w="70" w:type="dxa"/>
            </w:tcMar>
            <w:vAlign w:val="center"/>
          </w:tcPr>
          <w:p w14:paraId="507D1DC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21.0</w:t>
            </w:r>
            <w:r w:rsidRPr="004570F3">
              <w:rPr>
                <w:rFonts w:ascii="Calibri" w:hAnsi="Calibri"/>
                <w:color w:val="000000" w:themeColor="text1"/>
                <w:sz w:val="20"/>
              </w:rPr>
              <w:br/>
              <w:t>(1.9)</w:t>
            </w:r>
          </w:p>
        </w:tc>
      </w:tr>
      <w:tr w:rsidR="00FE7647" w:rsidRPr="004570F3" w14:paraId="1B5D6C99" w14:textId="77777777" w:rsidTr="005F211F">
        <w:tc>
          <w:tcPr>
            <w:tcW w:w="1134" w:type="dxa"/>
            <w:tcMar>
              <w:top w:w="45" w:type="dxa"/>
              <w:left w:w="70" w:type="dxa"/>
              <w:bottom w:w="45" w:type="dxa"/>
              <w:right w:w="70" w:type="dxa"/>
            </w:tcMar>
            <w:vAlign w:val="center"/>
          </w:tcPr>
          <w:p w14:paraId="12B3D341"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17BC2547" w14:textId="77777777" w:rsidR="00FE7647" w:rsidRPr="004570F3" w:rsidRDefault="00FE7647" w:rsidP="005F211F">
            <w:pPr>
              <w:spacing w:after="0"/>
              <w:rPr>
                <w:color w:val="000000" w:themeColor="text1"/>
              </w:rPr>
            </w:pPr>
            <w:r w:rsidRPr="004570F3">
              <w:rPr>
                <w:rFonts w:ascii="Calibri" w:hAnsi="Calibri"/>
                <w:color w:val="000000" w:themeColor="text1"/>
                <w:sz w:val="20"/>
              </w:rPr>
              <w:t>Range</w:t>
            </w:r>
          </w:p>
        </w:tc>
        <w:tc>
          <w:tcPr>
            <w:tcW w:w="1064" w:type="dxa"/>
            <w:tcMar>
              <w:top w:w="45" w:type="dxa"/>
              <w:left w:w="70" w:type="dxa"/>
              <w:bottom w:w="45" w:type="dxa"/>
              <w:right w:w="70" w:type="dxa"/>
            </w:tcMar>
            <w:vAlign w:val="center"/>
          </w:tcPr>
          <w:p w14:paraId="27EEE54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19-30</w:t>
            </w:r>
          </w:p>
        </w:tc>
        <w:tc>
          <w:tcPr>
            <w:tcW w:w="1064" w:type="dxa"/>
            <w:tcMar>
              <w:top w:w="45" w:type="dxa"/>
              <w:left w:w="70" w:type="dxa"/>
              <w:bottom w:w="45" w:type="dxa"/>
              <w:right w:w="70" w:type="dxa"/>
            </w:tcMar>
            <w:vAlign w:val="center"/>
          </w:tcPr>
          <w:p w14:paraId="12DE3EB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19-32</w:t>
            </w:r>
          </w:p>
        </w:tc>
        <w:tc>
          <w:tcPr>
            <w:tcW w:w="1064" w:type="dxa"/>
            <w:tcMar>
              <w:top w:w="45" w:type="dxa"/>
              <w:left w:w="70" w:type="dxa"/>
              <w:bottom w:w="45" w:type="dxa"/>
              <w:right w:w="70" w:type="dxa"/>
            </w:tcMar>
            <w:vAlign w:val="center"/>
          </w:tcPr>
          <w:p w14:paraId="7317CFB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20-25</w:t>
            </w:r>
          </w:p>
        </w:tc>
        <w:tc>
          <w:tcPr>
            <w:tcW w:w="1064" w:type="dxa"/>
            <w:tcMar>
              <w:top w:w="45" w:type="dxa"/>
              <w:left w:w="70" w:type="dxa"/>
              <w:bottom w:w="45" w:type="dxa"/>
              <w:right w:w="70" w:type="dxa"/>
            </w:tcMar>
            <w:vAlign w:val="center"/>
          </w:tcPr>
          <w:p w14:paraId="73894B6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18-34</w:t>
            </w:r>
          </w:p>
        </w:tc>
        <w:tc>
          <w:tcPr>
            <w:tcW w:w="1064" w:type="dxa"/>
            <w:tcMar>
              <w:top w:w="45" w:type="dxa"/>
              <w:left w:w="70" w:type="dxa"/>
              <w:bottom w:w="45" w:type="dxa"/>
              <w:right w:w="70" w:type="dxa"/>
            </w:tcMar>
            <w:vAlign w:val="center"/>
          </w:tcPr>
          <w:p w14:paraId="751F25E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17-35</w:t>
            </w:r>
          </w:p>
        </w:tc>
        <w:tc>
          <w:tcPr>
            <w:tcW w:w="1064" w:type="dxa"/>
            <w:tcMar>
              <w:top w:w="45" w:type="dxa"/>
              <w:left w:w="70" w:type="dxa"/>
              <w:bottom w:w="45" w:type="dxa"/>
              <w:right w:w="70" w:type="dxa"/>
            </w:tcMar>
            <w:vAlign w:val="center"/>
          </w:tcPr>
          <w:p w14:paraId="46FE0D9F"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18-25</w:t>
            </w:r>
          </w:p>
        </w:tc>
      </w:tr>
      <w:tr w:rsidR="00FE7647" w:rsidRPr="004570F3" w14:paraId="5A72C3E7" w14:textId="77777777" w:rsidTr="005F211F">
        <w:tc>
          <w:tcPr>
            <w:tcW w:w="1134" w:type="dxa"/>
            <w:tcMar>
              <w:top w:w="45" w:type="dxa"/>
              <w:left w:w="70" w:type="dxa"/>
              <w:bottom w:w="45" w:type="dxa"/>
              <w:right w:w="70" w:type="dxa"/>
            </w:tcMar>
            <w:vAlign w:val="center"/>
          </w:tcPr>
          <w:p w14:paraId="6A1BE945" w14:textId="77777777" w:rsidR="00FE7647" w:rsidRPr="004570F3" w:rsidRDefault="00FE7647" w:rsidP="005F211F">
            <w:pPr>
              <w:spacing w:after="0"/>
              <w:rPr>
                <w:color w:val="000000" w:themeColor="text1"/>
              </w:rPr>
            </w:pPr>
            <w:r w:rsidRPr="004570F3">
              <w:rPr>
                <w:rFonts w:ascii="Calibri" w:hAnsi="Calibri"/>
                <w:i/>
                <w:color w:val="000000" w:themeColor="text1"/>
                <w:sz w:val="20"/>
              </w:rPr>
              <w:t>Biological sex</w:t>
            </w:r>
          </w:p>
        </w:tc>
        <w:tc>
          <w:tcPr>
            <w:tcW w:w="1838" w:type="dxa"/>
            <w:tcMar>
              <w:top w:w="45" w:type="dxa"/>
              <w:left w:w="70" w:type="dxa"/>
              <w:bottom w:w="45" w:type="dxa"/>
              <w:right w:w="70" w:type="dxa"/>
            </w:tcMar>
            <w:vAlign w:val="center"/>
          </w:tcPr>
          <w:p w14:paraId="4BD0E50A" w14:textId="77777777" w:rsidR="00FE7647" w:rsidRPr="004570F3" w:rsidRDefault="00FE7647" w:rsidP="005F211F">
            <w:pPr>
              <w:spacing w:after="0"/>
              <w:rPr>
                <w:color w:val="000000" w:themeColor="text1"/>
              </w:rPr>
            </w:pPr>
            <w:r w:rsidRPr="004570F3">
              <w:rPr>
                <w:rFonts w:ascii="Calibri" w:hAnsi="Calibri"/>
                <w:color w:val="000000" w:themeColor="text1"/>
                <w:sz w:val="20"/>
              </w:rPr>
              <w:t>Female</w:t>
            </w:r>
          </w:p>
        </w:tc>
        <w:tc>
          <w:tcPr>
            <w:tcW w:w="1064" w:type="dxa"/>
            <w:tcMar>
              <w:top w:w="45" w:type="dxa"/>
              <w:left w:w="70" w:type="dxa"/>
              <w:bottom w:w="45" w:type="dxa"/>
              <w:right w:w="70" w:type="dxa"/>
            </w:tcMar>
            <w:vAlign w:val="center"/>
          </w:tcPr>
          <w:p w14:paraId="27EF9CD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(40.0%)</w:t>
            </w:r>
          </w:p>
        </w:tc>
        <w:tc>
          <w:tcPr>
            <w:tcW w:w="1064" w:type="dxa"/>
            <w:tcMar>
              <w:top w:w="45" w:type="dxa"/>
              <w:left w:w="70" w:type="dxa"/>
              <w:bottom w:w="45" w:type="dxa"/>
              <w:right w:w="70" w:type="dxa"/>
            </w:tcMar>
            <w:vAlign w:val="center"/>
          </w:tcPr>
          <w:p w14:paraId="2E6055F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33</w:t>
            </w:r>
            <w:r w:rsidRPr="004570F3">
              <w:rPr>
                <w:rFonts w:ascii="Calibri" w:hAnsi="Calibri"/>
                <w:color w:val="000000" w:themeColor="text1"/>
                <w:sz w:val="20"/>
              </w:rPr>
              <w:br/>
              <w:t>(66.0%)</w:t>
            </w:r>
          </w:p>
        </w:tc>
        <w:tc>
          <w:tcPr>
            <w:tcW w:w="1064" w:type="dxa"/>
            <w:tcMar>
              <w:top w:w="45" w:type="dxa"/>
              <w:left w:w="70" w:type="dxa"/>
              <w:bottom w:w="45" w:type="dxa"/>
              <w:right w:w="70" w:type="dxa"/>
            </w:tcMar>
            <w:vAlign w:val="center"/>
          </w:tcPr>
          <w:p w14:paraId="40CDF21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(33.3%)</w:t>
            </w:r>
          </w:p>
        </w:tc>
        <w:tc>
          <w:tcPr>
            <w:tcW w:w="1064" w:type="dxa"/>
            <w:tcMar>
              <w:top w:w="45" w:type="dxa"/>
              <w:left w:w="70" w:type="dxa"/>
              <w:bottom w:w="45" w:type="dxa"/>
              <w:right w:w="70" w:type="dxa"/>
            </w:tcMar>
            <w:vAlign w:val="center"/>
          </w:tcPr>
          <w:p w14:paraId="37CD39A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190</w:t>
            </w:r>
            <w:r w:rsidRPr="004570F3">
              <w:rPr>
                <w:rFonts w:ascii="Calibri" w:hAnsi="Calibri"/>
                <w:color w:val="000000" w:themeColor="text1"/>
                <w:sz w:val="20"/>
              </w:rPr>
              <w:br/>
              <w:t>(61.1%)</w:t>
            </w:r>
          </w:p>
        </w:tc>
        <w:tc>
          <w:tcPr>
            <w:tcW w:w="1064" w:type="dxa"/>
            <w:tcMar>
              <w:top w:w="45" w:type="dxa"/>
              <w:left w:w="70" w:type="dxa"/>
              <w:bottom w:w="45" w:type="dxa"/>
              <w:right w:w="70" w:type="dxa"/>
            </w:tcMar>
            <w:vAlign w:val="center"/>
          </w:tcPr>
          <w:p w14:paraId="572927E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62</w:t>
            </w:r>
            <w:r w:rsidRPr="004570F3">
              <w:rPr>
                <w:rFonts w:ascii="Calibri" w:hAnsi="Calibri"/>
                <w:color w:val="000000" w:themeColor="text1"/>
                <w:sz w:val="20"/>
              </w:rPr>
              <w:br/>
              <w:t>(74.7%)</w:t>
            </w:r>
          </w:p>
        </w:tc>
        <w:tc>
          <w:tcPr>
            <w:tcW w:w="1064" w:type="dxa"/>
            <w:tcMar>
              <w:top w:w="45" w:type="dxa"/>
              <w:left w:w="70" w:type="dxa"/>
              <w:bottom w:w="45" w:type="dxa"/>
              <w:right w:w="70" w:type="dxa"/>
            </w:tcMar>
            <w:vAlign w:val="center"/>
          </w:tcPr>
          <w:p w14:paraId="60EC0B1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9</w:t>
            </w:r>
            <w:r w:rsidRPr="004570F3">
              <w:rPr>
                <w:rFonts w:ascii="Calibri" w:hAnsi="Calibri"/>
                <w:color w:val="000000" w:themeColor="text1"/>
                <w:sz w:val="20"/>
              </w:rPr>
              <w:br/>
              <w:t>(90.0%)</w:t>
            </w:r>
          </w:p>
        </w:tc>
      </w:tr>
      <w:tr w:rsidR="00FE7647" w:rsidRPr="004570F3" w14:paraId="1F687DFB" w14:textId="77777777" w:rsidTr="005F211F">
        <w:tc>
          <w:tcPr>
            <w:tcW w:w="1134" w:type="dxa"/>
            <w:tcMar>
              <w:top w:w="45" w:type="dxa"/>
              <w:left w:w="70" w:type="dxa"/>
              <w:bottom w:w="45" w:type="dxa"/>
              <w:right w:w="70" w:type="dxa"/>
            </w:tcMar>
            <w:vAlign w:val="center"/>
          </w:tcPr>
          <w:p w14:paraId="7FD25E7D"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447FDEFD" w14:textId="77777777" w:rsidR="00FE7647" w:rsidRPr="004570F3" w:rsidRDefault="00FE7647" w:rsidP="005F211F">
            <w:pPr>
              <w:spacing w:after="0"/>
              <w:rPr>
                <w:color w:val="000000" w:themeColor="text1"/>
              </w:rPr>
            </w:pPr>
            <w:r w:rsidRPr="004570F3">
              <w:rPr>
                <w:rFonts w:ascii="Calibri" w:hAnsi="Calibri"/>
                <w:color w:val="000000" w:themeColor="text1"/>
                <w:sz w:val="20"/>
              </w:rPr>
              <w:t>Male</w:t>
            </w:r>
          </w:p>
        </w:tc>
        <w:tc>
          <w:tcPr>
            <w:tcW w:w="1064" w:type="dxa"/>
            <w:tcMar>
              <w:top w:w="45" w:type="dxa"/>
              <w:left w:w="70" w:type="dxa"/>
              <w:bottom w:w="45" w:type="dxa"/>
              <w:right w:w="70" w:type="dxa"/>
            </w:tcMar>
            <w:vAlign w:val="center"/>
          </w:tcPr>
          <w:p w14:paraId="789A7A3B"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w:t>
            </w:r>
            <w:r w:rsidRPr="004570F3">
              <w:rPr>
                <w:rFonts w:ascii="Calibri" w:hAnsi="Calibri"/>
                <w:color w:val="000000" w:themeColor="text1"/>
                <w:sz w:val="20"/>
              </w:rPr>
              <w:br/>
              <w:t>(60.0%)</w:t>
            </w:r>
          </w:p>
        </w:tc>
        <w:tc>
          <w:tcPr>
            <w:tcW w:w="1064" w:type="dxa"/>
            <w:tcMar>
              <w:top w:w="45" w:type="dxa"/>
              <w:left w:w="70" w:type="dxa"/>
              <w:bottom w:w="45" w:type="dxa"/>
              <w:right w:w="70" w:type="dxa"/>
            </w:tcMar>
            <w:vAlign w:val="center"/>
          </w:tcPr>
          <w:p w14:paraId="59501FF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17</w:t>
            </w:r>
            <w:r w:rsidRPr="004570F3">
              <w:rPr>
                <w:rFonts w:ascii="Calibri" w:hAnsi="Calibri"/>
                <w:color w:val="000000" w:themeColor="text1"/>
                <w:sz w:val="20"/>
              </w:rPr>
              <w:br/>
              <w:t>(34.0%)</w:t>
            </w:r>
          </w:p>
        </w:tc>
        <w:tc>
          <w:tcPr>
            <w:tcW w:w="1064" w:type="dxa"/>
            <w:tcMar>
              <w:top w:w="45" w:type="dxa"/>
              <w:left w:w="70" w:type="dxa"/>
              <w:bottom w:w="45" w:type="dxa"/>
              <w:right w:w="70" w:type="dxa"/>
            </w:tcMar>
            <w:vAlign w:val="center"/>
          </w:tcPr>
          <w:p w14:paraId="71E7549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(66.7%)</w:t>
            </w:r>
          </w:p>
        </w:tc>
        <w:tc>
          <w:tcPr>
            <w:tcW w:w="1064" w:type="dxa"/>
            <w:tcMar>
              <w:top w:w="45" w:type="dxa"/>
              <w:left w:w="70" w:type="dxa"/>
              <w:bottom w:w="45" w:type="dxa"/>
              <w:right w:w="70" w:type="dxa"/>
            </w:tcMar>
            <w:vAlign w:val="center"/>
          </w:tcPr>
          <w:p w14:paraId="52A438F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121</w:t>
            </w:r>
            <w:r w:rsidRPr="004570F3">
              <w:rPr>
                <w:rFonts w:ascii="Calibri" w:hAnsi="Calibri"/>
                <w:color w:val="000000" w:themeColor="text1"/>
                <w:sz w:val="20"/>
              </w:rPr>
              <w:br/>
              <w:t>(38.9%)</w:t>
            </w:r>
          </w:p>
        </w:tc>
        <w:tc>
          <w:tcPr>
            <w:tcW w:w="1064" w:type="dxa"/>
            <w:tcMar>
              <w:top w:w="45" w:type="dxa"/>
              <w:left w:w="70" w:type="dxa"/>
              <w:bottom w:w="45" w:type="dxa"/>
              <w:right w:w="70" w:type="dxa"/>
            </w:tcMar>
            <w:vAlign w:val="center"/>
          </w:tcPr>
          <w:p w14:paraId="0129F9A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21</w:t>
            </w:r>
            <w:r w:rsidRPr="004570F3">
              <w:rPr>
                <w:rFonts w:ascii="Calibri" w:hAnsi="Calibri"/>
                <w:color w:val="000000" w:themeColor="text1"/>
                <w:sz w:val="20"/>
              </w:rPr>
              <w:br/>
              <w:t>(25.3%)</w:t>
            </w:r>
          </w:p>
        </w:tc>
        <w:tc>
          <w:tcPr>
            <w:tcW w:w="1064" w:type="dxa"/>
            <w:tcMar>
              <w:top w:w="45" w:type="dxa"/>
              <w:left w:w="70" w:type="dxa"/>
              <w:bottom w:w="45" w:type="dxa"/>
              <w:right w:w="70" w:type="dxa"/>
            </w:tcMar>
            <w:vAlign w:val="center"/>
          </w:tcPr>
          <w:p w14:paraId="425A5B2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(10.0%)</w:t>
            </w:r>
          </w:p>
        </w:tc>
      </w:tr>
      <w:tr w:rsidR="00FE7647" w:rsidRPr="004570F3" w14:paraId="6FD880B4" w14:textId="77777777" w:rsidTr="005F211F">
        <w:tc>
          <w:tcPr>
            <w:tcW w:w="1134" w:type="dxa"/>
            <w:tcMar>
              <w:top w:w="45" w:type="dxa"/>
              <w:left w:w="70" w:type="dxa"/>
              <w:bottom w:w="45" w:type="dxa"/>
              <w:right w:w="70" w:type="dxa"/>
            </w:tcMar>
            <w:vAlign w:val="center"/>
          </w:tcPr>
          <w:p w14:paraId="06B5C0B5" w14:textId="77777777" w:rsidR="00FE7647" w:rsidRPr="004570F3" w:rsidRDefault="00FE7647" w:rsidP="005F211F">
            <w:pPr>
              <w:spacing w:after="0"/>
              <w:rPr>
                <w:color w:val="000000" w:themeColor="text1"/>
              </w:rPr>
            </w:pPr>
            <w:r w:rsidRPr="004570F3">
              <w:rPr>
                <w:rFonts w:ascii="Calibri" w:hAnsi="Calibri"/>
                <w:i/>
                <w:color w:val="000000" w:themeColor="text1"/>
                <w:sz w:val="20"/>
              </w:rPr>
              <w:t>Education</w:t>
            </w:r>
          </w:p>
        </w:tc>
        <w:tc>
          <w:tcPr>
            <w:tcW w:w="1838" w:type="dxa"/>
            <w:tcMar>
              <w:top w:w="45" w:type="dxa"/>
              <w:left w:w="70" w:type="dxa"/>
              <w:bottom w:w="45" w:type="dxa"/>
              <w:right w:w="70" w:type="dxa"/>
            </w:tcMar>
            <w:vAlign w:val="center"/>
          </w:tcPr>
          <w:p w14:paraId="05AE8DEA" w14:textId="77777777" w:rsidR="00FE7647" w:rsidRPr="004570F3" w:rsidRDefault="00FE7647" w:rsidP="005F211F">
            <w:pPr>
              <w:spacing w:after="0"/>
              <w:rPr>
                <w:color w:val="000000" w:themeColor="text1"/>
              </w:rPr>
            </w:pPr>
            <w:r w:rsidRPr="004570F3">
              <w:rPr>
                <w:rFonts w:ascii="Calibri" w:hAnsi="Calibri"/>
                <w:color w:val="000000" w:themeColor="text1"/>
                <w:sz w:val="20"/>
              </w:rPr>
              <w:t>High school</w:t>
            </w:r>
          </w:p>
        </w:tc>
        <w:tc>
          <w:tcPr>
            <w:tcW w:w="1064" w:type="dxa"/>
            <w:tcMar>
              <w:top w:w="45" w:type="dxa"/>
              <w:left w:w="70" w:type="dxa"/>
              <w:bottom w:w="45" w:type="dxa"/>
              <w:right w:w="70" w:type="dxa"/>
            </w:tcMar>
            <w:vAlign w:val="center"/>
          </w:tcPr>
          <w:p w14:paraId="1486F94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(20.0%)</w:t>
            </w:r>
          </w:p>
        </w:tc>
        <w:tc>
          <w:tcPr>
            <w:tcW w:w="1064" w:type="dxa"/>
            <w:tcMar>
              <w:top w:w="45" w:type="dxa"/>
              <w:left w:w="70" w:type="dxa"/>
              <w:bottom w:w="45" w:type="dxa"/>
              <w:right w:w="70" w:type="dxa"/>
            </w:tcMar>
            <w:vAlign w:val="center"/>
          </w:tcPr>
          <w:p w14:paraId="191656F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7</w:t>
            </w:r>
            <w:r w:rsidRPr="004570F3">
              <w:rPr>
                <w:rFonts w:ascii="Calibri" w:hAnsi="Calibri"/>
                <w:color w:val="000000" w:themeColor="text1"/>
                <w:sz w:val="20"/>
              </w:rPr>
              <w:br/>
              <w:t>(15.2%)</w:t>
            </w:r>
          </w:p>
        </w:tc>
        <w:tc>
          <w:tcPr>
            <w:tcW w:w="1064" w:type="dxa"/>
            <w:tcMar>
              <w:top w:w="45" w:type="dxa"/>
              <w:left w:w="70" w:type="dxa"/>
              <w:bottom w:w="45" w:type="dxa"/>
              <w:right w:w="70" w:type="dxa"/>
            </w:tcMar>
            <w:vAlign w:val="center"/>
          </w:tcPr>
          <w:p w14:paraId="0912F55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375B83AB"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35</w:t>
            </w:r>
            <w:r w:rsidRPr="004570F3">
              <w:rPr>
                <w:rFonts w:ascii="Calibri" w:hAnsi="Calibri"/>
                <w:color w:val="000000" w:themeColor="text1"/>
                <w:sz w:val="20"/>
              </w:rPr>
              <w:br/>
              <w:t>(11.6%)</w:t>
            </w:r>
          </w:p>
        </w:tc>
        <w:tc>
          <w:tcPr>
            <w:tcW w:w="1064" w:type="dxa"/>
            <w:tcMar>
              <w:top w:w="45" w:type="dxa"/>
              <w:left w:w="70" w:type="dxa"/>
              <w:bottom w:w="45" w:type="dxa"/>
              <w:right w:w="70" w:type="dxa"/>
            </w:tcMar>
            <w:vAlign w:val="center"/>
          </w:tcPr>
          <w:p w14:paraId="4CD7084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12</w:t>
            </w:r>
            <w:r w:rsidRPr="004570F3">
              <w:rPr>
                <w:rFonts w:ascii="Calibri" w:hAnsi="Calibri"/>
                <w:color w:val="000000" w:themeColor="text1"/>
                <w:sz w:val="20"/>
              </w:rPr>
              <w:br/>
              <w:t>(14.6%)</w:t>
            </w:r>
          </w:p>
        </w:tc>
        <w:tc>
          <w:tcPr>
            <w:tcW w:w="1064" w:type="dxa"/>
            <w:tcMar>
              <w:top w:w="45" w:type="dxa"/>
              <w:left w:w="70" w:type="dxa"/>
              <w:bottom w:w="45" w:type="dxa"/>
              <w:right w:w="70" w:type="dxa"/>
            </w:tcMar>
            <w:vAlign w:val="center"/>
          </w:tcPr>
          <w:p w14:paraId="70650E0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(20.0%)</w:t>
            </w:r>
          </w:p>
        </w:tc>
      </w:tr>
      <w:tr w:rsidR="00FE7647" w:rsidRPr="004570F3" w14:paraId="2C1C4CB7" w14:textId="77777777" w:rsidTr="005F211F">
        <w:tc>
          <w:tcPr>
            <w:tcW w:w="1134" w:type="dxa"/>
            <w:tcMar>
              <w:top w:w="45" w:type="dxa"/>
              <w:left w:w="70" w:type="dxa"/>
              <w:bottom w:w="45" w:type="dxa"/>
              <w:right w:w="70" w:type="dxa"/>
            </w:tcMar>
            <w:vAlign w:val="center"/>
          </w:tcPr>
          <w:p w14:paraId="5FCE68F5"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0C9D6AAE" w14:textId="77777777" w:rsidR="00FE7647" w:rsidRPr="004570F3" w:rsidRDefault="00FE7647" w:rsidP="005F211F">
            <w:pPr>
              <w:spacing w:after="0"/>
              <w:rPr>
                <w:color w:val="000000" w:themeColor="text1"/>
              </w:rPr>
            </w:pPr>
            <w:r w:rsidRPr="004570F3">
              <w:rPr>
                <w:rFonts w:ascii="Calibri" w:hAnsi="Calibri"/>
                <w:color w:val="000000" w:themeColor="text1"/>
                <w:sz w:val="20"/>
              </w:rPr>
              <w:t>College</w:t>
            </w:r>
          </w:p>
        </w:tc>
        <w:tc>
          <w:tcPr>
            <w:tcW w:w="1064" w:type="dxa"/>
            <w:tcMar>
              <w:top w:w="45" w:type="dxa"/>
              <w:left w:w="70" w:type="dxa"/>
              <w:bottom w:w="45" w:type="dxa"/>
              <w:right w:w="70" w:type="dxa"/>
            </w:tcMar>
            <w:vAlign w:val="center"/>
          </w:tcPr>
          <w:p w14:paraId="0E12495D"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w:t>
            </w:r>
            <w:r w:rsidRPr="004570F3">
              <w:rPr>
                <w:rFonts w:ascii="Calibri" w:hAnsi="Calibri"/>
                <w:color w:val="000000" w:themeColor="text1"/>
                <w:sz w:val="20"/>
              </w:rPr>
              <w:br/>
              <w:t>(60.0%)</w:t>
            </w:r>
          </w:p>
        </w:tc>
        <w:tc>
          <w:tcPr>
            <w:tcW w:w="1064" w:type="dxa"/>
            <w:tcMar>
              <w:top w:w="45" w:type="dxa"/>
              <w:left w:w="70" w:type="dxa"/>
              <w:bottom w:w="45" w:type="dxa"/>
              <w:right w:w="70" w:type="dxa"/>
            </w:tcMar>
            <w:vAlign w:val="center"/>
          </w:tcPr>
          <w:p w14:paraId="6E95387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20</w:t>
            </w:r>
            <w:r w:rsidRPr="004570F3">
              <w:rPr>
                <w:rFonts w:ascii="Calibri" w:hAnsi="Calibri"/>
                <w:color w:val="000000" w:themeColor="text1"/>
                <w:sz w:val="20"/>
              </w:rPr>
              <w:br/>
              <w:t>(43.5%)</w:t>
            </w:r>
          </w:p>
        </w:tc>
        <w:tc>
          <w:tcPr>
            <w:tcW w:w="1064" w:type="dxa"/>
            <w:tcMar>
              <w:top w:w="45" w:type="dxa"/>
              <w:left w:w="70" w:type="dxa"/>
              <w:bottom w:w="45" w:type="dxa"/>
              <w:right w:w="70" w:type="dxa"/>
            </w:tcMar>
            <w:vAlign w:val="center"/>
          </w:tcPr>
          <w:p w14:paraId="6DA3481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(33.3%)</w:t>
            </w:r>
          </w:p>
        </w:tc>
        <w:tc>
          <w:tcPr>
            <w:tcW w:w="1064" w:type="dxa"/>
            <w:tcMar>
              <w:top w:w="45" w:type="dxa"/>
              <w:left w:w="70" w:type="dxa"/>
              <w:bottom w:w="45" w:type="dxa"/>
              <w:right w:w="70" w:type="dxa"/>
            </w:tcMar>
            <w:vAlign w:val="center"/>
          </w:tcPr>
          <w:p w14:paraId="2C10F8DD"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121</w:t>
            </w:r>
            <w:r w:rsidRPr="004570F3">
              <w:rPr>
                <w:rFonts w:ascii="Calibri" w:hAnsi="Calibri"/>
                <w:color w:val="000000" w:themeColor="text1"/>
                <w:sz w:val="20"/>
              </w:rPr>
              <w:br/>
              <w:t>(40.1%)</w:t>
            </w:r>
          </w:p>
        </w:tc>
        <w:tc>
          <w:tcPr>
            <w:tcW w:w="1064" w:type="dxa"/>
            <w:tcMar>
              <w:top w:w="45" w:type="dxa"/>
              <w:left w:w="70" w:type="dxa"/>
              <w:bottom w:w="45" w:type="dxa"/>
              <w:right w:w="70" w:type="dxa"/>
            </w:tcMar>
            <w:vAlign w:val="center"/>
          </w:tcPr>
          <w:p w14:paraId="222808C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32</w:t>
            </w:r>
            <w:r w:rsidRPr="004570F3">
              <w:rPr>
                <w:rFonts w:ascii="Calibri" w:hAnsi="Calibri"/>
                <w:color w:val="000000" w:themeColor="text1"/>
                <w:sz w:val="20"/>
              </w:rPr>
              <w:br/>
              <w:t>(39.0%)</w:t>
            </w:r>
          </w:p>
        </w:tc>
        <w:tc>
          <w:tcPr>
            <w:tcW w:w="1064" w:type="dxa"/>
            <w:tcMar>
              <w:top w:w="45" w:type="dxa"/>
              <w:left w:w="70" w:type="dxa"/>
              <w:bottom w:w="45" w:type="dxa"/>
              <w:right w:w="70" w:type="dxa"/>
            </w:tcMar>
            <w:vAlign w:val="center"/>
          </w:tcPr>
          <w:p w14:paraId="74E5B9F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6</w:t>
            </w:r>
            <w:r w:rsidRPr="004570F3">
              <w:rPr>
                <w:rFonts w:ascii="Calibri" w:hAnsi="Calibri"/>
                <w:color w:val="000000" w:themeColor="text1"/>
                <w:sz w:val="20"/>
              </w:rPr>
              <w:br/>
              <w:t>(60.0%)</w:t>
            </w:r>
          </w:p>
        </w:tc>
      </w:tr>
      <w:tr w:rsidR="00FE7647" w:rsidRPr="004570F3" w14:paraId="6940CCAE" w14:textId="77777777" w:rsidTr="005F211F">
        <w:tc>
          <w:tcPr>
            <w:tcW w:w="1134" w:type="dxa"/>
            <w:tcMar>
              <w:top w:w="45" w:type="dxa"/>
              <w:left w:w="70" w:type="dxa"/>
              <w:bottom w:w="45" w:type="dxa"/>
              <w:right w:w="70" w:type="dxa"/>
            </w:tcMar>
            <w:vAlign w:val="center"/>
          </w:tcPr>
          <w:p w14:paraId="54B7D86E"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2BF6C689" w14:textId="77777777" w:rsidR="00FE7647" w:rsidRPr="004570F3" w:rsidRDefault="00FE7647" w:rsidP="005F211F">
            <w:pPr>
              <w:spacing w:after="0"/>
              <w:rPr>
                <w:color w:val="000000" w:themeColor="text1"/>
              </w:rPr>
            </w:pPr>
            <w:r w:rsidRPr="004570F3">
              <w:rPr>
                <w:rFonts w:ascii="Calibri" w:hAnsi="Calibri"/>
                <w:color w:val="000000" w:themeColor="text1"/>
                <w:sz w:val="20"/>
              </w:rPr>
              <w:t>University</w:t>
            </w:r>
          </w:p>
        </w:tc>
        <w:tc>
          <w:tcPr>
            <w:tcW w:w="1064" w:type="dxa"/>
            <w:tcMar>
              <w:top w:w="45" w:type="dxa"/>
              <w:left w:w="70" w:type="dxa"/>
              <w:bottom w:w="45" w:type="dxa"/>
              <w:right w:w="70" w:type="dxa"/>
            </w:tcMar>
            <w:vAlign w:val="center"/>
          </w:tcPr>
          <w:p w14:paraId="352B2FB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(20.0%)</w:t>
            </w:r>
          </w:p>
        </w:tc>
        <w:tc>
          <w:tcPr>
            <w:tcW w:w="1064" w:type="dxa"/>
            <w:tcMar>
              <w:top w:w="45" w:type="dxa"/>
              <w:left w:w="70" w:type="dxa"/>
              <w:bottom w:w="45" w:type="dxa"/>
              <w:right w:w="70" w:type="dxa"/>
            </w:tcMar>
            <w:vAlign w:val="center"/>
          </w:tcPr>
          <w:p w14:paraId="54D15C7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19</w:t>
            </w:r>
            <w:r w:rsidRPr="004570F3">
              <w:rPr>
                <w:rFonts w:ascii="Calibri" w:hAnsi="Calibri"/>
                <w:color w:val="000000" w:themeColor="text1"/>
                <w:sz w:val="20"/>
              </w:rPr>
              <w:br/>
              <w:t>(41.3%)</w:t>
            </w:r>
          </w:p>
        </w:tc>
        <w:tc>
          <w:tcPr>
            <w:tcW w:w="1064" w:type="dxa"/>
            <w:tcMar>
              <w:top w:w="45" w:type="dxa"/>
              <w:left w:w="70" w:type="dxa"/>
              <w:bottom w:w="45" w:type="dxa"/>
              <w:right w:w="70" w:type="dxa"/>
            </w:tcMar>
            <w:vAlign w:val="center"/>
          </w:tcPr>
          <w:p w14:paraId="7ED404EF"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(66.7%)</w:t>
            </w:r>
          </w:p>
        </w:tc>
        <w:tc>
          <w:tcPr>
            <w:tcW w:w="1064" w:type="dxa"/>
            <w:tcMar>
              <w:top w:w="45" w:type="dxa"/>
              <w:left w:w="70" w:type="dxa"/>
              <w:bottom w:w="45" w:type="dxa"/>
              <w:right w:w="70" w:type="dxa"/>
            </w:tcMar>
            <w:vAlign w:val="center"/>
          </w:tcPr>
          <w:p w14:paraId="26CE334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146</w:t>
            </w:r>
            <w:r w:rsidRPr="004570F3">
              <w:rPr>
                <w:rFonts w:ascii="Calibri" w:hAnsi="Calibri"/>
                <w:color w:val="000000" w:themeColor="text1"/>
                <w:sz w:val="20"/>
              </w:rPr>
              <w:br/>
              <w:t>(48.3%)</w:t>
            </w:r>
          </w:p>
        </w:tc>
        <w:tc>
          <w:tcPr>
            <w:tcW w:w="1064" w:type="dxa"/>
            <w:tcMar>
              <w:top w:w="45" w:type="dxa"/>
              <w:left w:w="70" w:type="dxa"/>
              <w:bottom w:w="45" w:type="dxa"/>
              <w:right w:w="70" w:type="dxa"/>
            </w:tcMar>
            <w:vAlign w:val="center"/>
          </w:tcPr>
          <w:p w14:paraId="4F91ADDD"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38</w:t>
            </w:r>
            <w:r w:rsidRPr="004570F3">
              <w:rPr>
                <w:rFonts w:ascii="Calibri" w:hAnsi="Calibri"/>
                <w:color w:val="000000" w:themeColor="text1"/>
                <w:sz w:val="20"/>
              </w:rPr>
              <w:br/>
              <w:t>(46.3%)</w:t>
            </w:r>
          </w:p>
        </w:tc>
        <w:tc>
          <w:tcPr>
            <w:tcW w:w="1064" w:type="dxa"/>
            <w:tcMar>
              <w:top w:w="45" w:type="dxa"/>
              <w:left w:w="70" w:type="dxa"/>
              <w:bottom w:w="45" w:type="dxa"/>
              <w:right w:w="70" w:type="dxa"/>
            </w:tcMar>
            <w:vAlign w:val="center"/>
          </w:tcPr>
          <w:p w14:paraId="22C7E24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(20.0%)</w:t>
            </w:r>
          </w:p>
        </w:tc>
      </w:tr>
      <w:tr w:rsidR="00FE7647" w:rsidRPr="004570F3" w14:paraId="2B83126E" w14:textId="77777777" w:rsidTr="005F211F">
        <w:tc>
          <w:tcPr>
            <w:tcW w:w="1134" w:type="dxa"/>
            <w:tcMar>
              <w:top w:w="45" w:type="dxa"/>
              <w:left w:w="70" w:type="dxa"/>
              <w:bottom w:w="45" w:type="dxa"/>
              <w:right w:w="70" w:type="dxa"/>
            </w:tcMar>
            <w:vAlign w:val="center"/>
          </w:tcPr>
          <w:p w14:paraId="75F917F5" w14:textId="77777777" w:rsidR="00FE7647" w:rsidRPr="004570F3" w:rsidRDefault="00FE7647" w:rsidP="005F211F">
            <w:pPr>
              <w:spacing w:after="0"/>
              <w:rPr>
                <w:color w:val="000000" w:themeColor="text1"/>
              </w:rPr>
            </w:pPr>
            <w:r w:rsidRPr="004570F3">
              <w:rPr>
                <w:rFonts w:ascii="Calibri" w:hAnsi="Calibri"/>
                <w:i/>
                <w:color w:val="000000" w:themeColor="text1"/>
                <w:sz w:val="20"/>
              </w:rPr>
              <w:t>Ethnicity</w:t>
            </w:r>
          </w:p>
        </w:tc>
        <w:tc>
          <w:tcPr>
            <w:tcW w:w="1838" w:type="dxa"/>
            <w:tcMar>
              <w:top w:w="45" w:type="dxa"/>
              <w:left w:w="70" w:type="dxa"/>
              <w:bottom w:w="45" w:type="dxa"/>
              <w:right w:w="70" w:type="dxa"/>
            </w:tcMar>
            <w:vAlign w:val="center"/>
          </w:tcPr>
          <w:p w14:paraId="70190FA8" w14:textId="77777777" w:rsidR="00FE7647" w:rsidRPr="004570F3" w:rsidRDefault="00FE7647" w:rsidP="005F211F">
            <w:pPr>
              <w:spacing w:after="0"/>
              <w:rPr>
                <w:color w:val="000000" w:themeColor="text1"/>
              </w:rPr>
            </w:pPr>
            <w:r w:rsidRPr="004570F3">
              <w:rPr>
                <w:rFonts w:ascii="Calibri" w:hAnsi="Calibri"/>
                <w:color w:val="000000" w:themeColor="text1"/>
                <w:sz w:val="20"/>
              </w:rPr>
              <w:t>White</w:t>
            </w:r>
          </w:p>
        </w:tc>
        <w:tc>
          <w:tcPr>
            <w:tcW w:w="1064" w:type="dxa"/>
            <w:tcMar>
              <w:top w:w="45" w:type="dxa"/>
              <w:left w:w="70" w:type="dxa"/>
              <w:bottom w:w="45" w:type="dxa"/>
              <w:right w:w="70" w:type="dxa"/>
            </w:tcMar>
            <w:vAlign w:val="center"/>
          </w:tcPr>
          <w:p w14:paraId="0C7A916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(80.0%)</w:t>
            </w:r>
          </w:p>
        </w:tc>
        <w:tc>
          <w:tcPr>
            <w:tcW w:w="1064" w:type="dxa"/>
            <w:tcMar>
              <w:top w:w="45" w:type="dxa"/>
              <w:left w:w="70" w:type="dxa"/>
              <w:bottom w:w="45" w:type="dxa"/>
              <w:right w:w="70" w:type="dxa"/>
            </w:tcMar>
            <w:vAlign w:val="center"/>
          </w:tcPr>
          <w:p w14:paraId="5528C92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46</w:t>
            </w:r>
            <w:r w:rsidRPr="004570F3">
              <w:rPr>
                <w:rFonts w:ascii="Calibri" w:hAnsi="Calibri"/>
                <w:color w:val="000000" w:themeColor="text1"/>
                <w:sz w:val="20"/>
              </w:rPr>
              <w:br/>
              <w:t>(92.0%)</w:t>
            </w:r>
          </w:p>
        </w:tc>
        <w:tc>
          <w:tcPr>
            <w:tcW w:w="1064" w:type="dxa"/>
            <w:tcMar>
              <w:top w:w="45" w:type="dxa"/>
              <w:left w:w="70" w:type="dxa"/>
              <w:bottom w:w="45" w:type="dxa"/>
              <w:right w:w="70" w:type="dxa"/>
            </w:tcMar>
            <w:vAlign w:val="center"/>
          </w:tcPr>
          <w:p w14:paraId="18B9A18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6</w:t>
            </w:r>
            <w:r w:rsidRPr="004570F3">
              <w:rPr>
                <w:rFonts w:ascii="Calibri" w:hAnsi="Calibri"/>
                <w:color w:val="000000" w:themeColor="text1"/>
                <w:sz w:val="20"/>
              </w:rPr>
              <w:br/>
              <w:t>(100.0%)</w:t>
            </w:r>
          </w:p>
        </w:tc>
        <w:tc>
          <w:tcPr>
            <w:tcW w:w="1064" w:type="dxa"/>
            <w:tcMar>
              <w:top w:w="45" w:type="dxa"/>
              <w:left w:w="70" w:type="dxa"/>
              <w:bottom w:w="45" w:type="dxa"/>
              <w:right w:w="70" w:type="dxa"/>
            </w:tcMar>
            <w:vAlign w:val="center"/>
          </w:tcPr>
          <w:p w14:paraId="24759E8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285</w:t>
            </w:r>
            <w:r w:rsidRPr="004570F3">
              <w:rPr>
                <w:rFonts w:ascii="Calibri" w:hAnsi="Calibri"/>
                <w:color w:val="000000" w:themeColor="text1"/>
                <w:sz w:val="20"/>
              </w:rPr>
              <w:br/>
              <w:t>(91.6%)</w:t>
            </w:r>
          </w:p>
        </w:tc>
        <w:tc>
          <w:tcPr>
            <w:tcW w:w="1064" w:type="dxa"/>
            <w:tcMar>
              <w:top w:w="45" w:type="dxa"/>
              <w:left w:w="70" w:type="dxa"/>
              <w:bottom w:w="45" w:type="dxa"/>
              <w:right w:w="70" w:type="dxa"/>
            </w:tcMar>
            <w:vAlign w:val="center"/>
          </w:tcPr>
          <w:p w14:paraId="4F4F00D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80</w:t>
            </w:r>
            <w:r w:rsidRPr="004570F3">
              <w:rPr>
                <w:rFonts w:ascii="Calibri" w:hAnsi="Calibri"/>
                <w:color w:val="000000" w:themeColor="text1"/>
                <w:sz w:val="20"/>
              </w:rPr>
              <w:br/>
              <w:t>(96.4%)</w:t>
            </w:r>
          </w:p>
        </w:tc>
        <w:tc>
          <w:tcPr>
            <w:tcW w:w="1064" w:type="dxa"/>
            <w:tcMar>
              <w:top w:w="45" w:type="dxa"/>
              <w:left w:w="70" w:type="dxa"/>
              <w:bottom w:w="45" w:type="dxa"/>
              <w:right w:w="70" w:type="dxa"/>
            </w:tcMar>
            <w:vAlign w:val="center"/>
          </w:tcPr>
          <w:p w14:paraId="24DF747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9</w:t>
            </w:r>
            <w:r w:rsidRPr="004570F3">
              <w:rPr>
                <w:rFonts w:ascii="Calibri" w:hAnsi="Calibri"/>
                <w:color w:val="000000" w:themeColor="text1"/>
                <w:sz w:val="20"/>
              </w:rPr>
              <w:br/>
              <w:t>(90.0%)</w:t>
            </w:r>
          </w:p>
        </w:tc>
      </w:tr>
      <w:tr w:rsidR="00FE7647" w:rsidRPr="004570F3" w14:paraId="73A96A0D" w14:textId="77777777" w:rsidTr="005F211F">
        <w:tc>
          <w:tcPr>
            <w:tcW w:w="1134" w:type="dxa"/>
            <w:tcMar>
              <w:top w:w="45" w:type="dxa"/>
              <w:left w:w="70" w:type="dxa"/>
              <w:bottom w:w="45" w:type="dxa"/>
              <w:right w:w="70" w:type="dxa"/>
            </w:tcMar>
            <w:vAlign w:val="center"/>
          </w:tcPr>
          <w:p w14:paraId="5E66D7B5"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2A6E1B1D" w14:textId="77777777" w:rsidR="00FE7647" w:rsidRPr="004570F3" w:rsidRDefault="00FE7647" w:rsidP="005F211F">
            <w:pPr>
              <w:spacing w:after="0"/>
              <w:rPr>
                <w:color w:val="000000" w:themeColor="text1"/>
              </w:rPr>
            </w:pPr>
            <w:r w:rsidRPr="004570F3">
              <w:rPr>
                <w:rFonts w:ascii="Calibri" w:hAnsi="Calibri"/>
                <w:color w:val="000000" w:themeColor="text1"/>
                <w:sz w:val="20"/>
              </w:rPr>
              <w:t>Hispanic/Latino</w:t>
            </w:r>
          </w:p>
        </w:tc>
        <w:tc>
          <w:tcPr>
            <w:tcW w:w="1064" w:type="dxa"/>
            <w:tcMar>
              <w:top w:w="45" w:type="dxa"/>
              <w:left w:w="70" w:type="dxa"/>
              <w:bottom w:w="45" w:type="dxa"/>
              <w:right w:w="70" w:type="dxa"/>
            </w:tcMar>
            <w:vAlign w:val="center"/>
          </w:tcPr>
          <w:p w14:paraId="5D12F1A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3ACCECB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w:t>
            </w:r>
          </w:p>
        </w:tc>
        <w:tc>
          <w:tcPr>
            <w:tcW w:w="1064" w:type="dxa"/>
            <w:tcMar>
              <w:top w:w="45" w:type="dxa"/>
              <w:left w:w="70" w:type="dxa"/>
              <w:bottom w:w="45" w:type="dxa"/>
              <w:right w:w="70" w:type="dxa"/>
            </w:tcMar>
            <w:vAlign w:val="center"/>
          </w:tcPr>
          <w:p w14:paraId="62A1A43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6E2577E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(1.3%)</w:t>
            </w:r>
          </w:p>
        </w:tc>
        <w:tc>
          <w:tcPr>
            <w:tcW w:w="1064" w:type="dxa"/>
            <w:tcMar>
              <w:top w:w="45" w:type="dxa"/>
              <w:left w:w="70" w:type="dxa"/>
              <w:bottom w:w="45" w:type="dxa"/>
              <w:right w:w="70" w:type="dxa"/>
            </w:tcMar>
            <w:vAlign w:val="center"/>
          </w:tcPr>
          <w:p w14:paraId="2E75629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(2.4%)</w:t>
            </w:r>
          </w:p>
        </w:tc>
        <w:tc>
          <w:tcPr>
            <w:tcW w:w="1064" w:type="dxa"/>
            <w:tcMar>
              <w:top w:w="45" w:type="dxa"/>
              <w:left w:w="70" w:type="dxa"/>
              <w:bottom w:w="45" w:type="dxa"/>
              <w:right w:w="70" w:type="dxa"/>
            </w:tcMar>
            <w:vAlign w:val="center"/>
          </w:tcPr>
          <w:p w14:paraId="6853D89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r>
      <w:tr w:rsidR="00FE7647" w:rsidRPr="004570F3" w14:paraId="01486B37" w14:textId="77777777" w:rsidTr="005F211F">
        <w:tc>
          <w:tcPr>
            <w:tcW w:w="1134" w:type="dxa"/>
            <w:tcMar>
              <w:top w:w="45" w:type="dxa"/>
              <w:left w:w="70" w:type="dxa"/>
              <w:bottom w:w="45" w:type="dxa"/>
              <w:right w:w="70" w:type="dxa"/>
            </w:tcMar>
            <w:vAlign w:val="center"/>
          </w:tcPr>
          <w:p w14:paraId="45567A52"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219F7089" w14:textId="77777777" w:rsidR="00FE7647" w:rsidRPr="004570F3" w:rsidRDefault="00FE7647" w:rsidP="005F211F">
            <w:pPr>
              <w:spacing w:after="0"/>
              <w:rPr>
                <w:color w:val="000000" w:themeColor="text1"/>
              </w:rPr>
            </w:pPr>
            <w:r w:rsidRPr="004570F3">
              <w:rPr>
                <w:rFonts w:ascii="Calibri" w:hAnsi="Calibri"/>
                <w:color w:val="000000" w:themeColor="text1"/>
                <w:sz w:val="20"/>
              </w:rPr>
              <w:t>Black/African American</w:t>
            </w:r>
          </w:p>
        </w:tc>
        <w:tc>
          <w:tcPr>
            <w:tcW w:w="1064" w:type="dxa"/>
            <w:tcMar>
              <w:top w:w="45" w:type="dxa"/>
              <w:left w:w="70" w:type="dxa"/>
              <w:bottom w:w="45" w:type="dxa"/>
              <w:right w:w="70" w:type="dxa"/>
            </w:tcMar>
            <w:vAlign w:val="center"/>
          </w:tcPr>
          <w:p w14:paraId="7CACFBF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134AA4B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319E020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15C0C8E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(0.6%)</w:t>
            </w:r>
          </w:p>
        </w:tc>
        <w:tc>
          <w:tcPr>
            <w:tcW w:w="1064" w:type="dxa"/>
            <w:tcMar>
              <w:top w:w="45" w:type="dxa"/>
              <w:left w:w="70" w:type="dxa"/>
              <w:bottom w:w="45" w:type="dxa"/>
              <w:right w:w="70" w:type="dxa"/>
            </w:tcMar>
            <w:vAlign w:val="center"/>
          </w:tcPr>
          <w:p w14:paraId="1FE8BB4F"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3E669AAB"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r>
      <w:tr w:rsidR="00FE7647" w:rsidRPr="004570F3" w14:paraId="597AD68A" w14:textId="77777777" w:rsidTr="005F211F">
        <w:tc>
          <w:tcPr>
            <w:tcW w:w="1134" w:type="dxa"/>
            <w:tcMar>
              <w:top w:w="45" w:type="dxa"/>
              <w:left w:w="70" w:type="dxa"/>
              <w:bottom w:w="45" w:type="dxa"/>
              <w:right w:w="70" w:type="dxa"/>
            </w:tcMar>
            <w:vAlign w:val="center"/>
          </w:tcPr>
          <w:p w14:paraId="5245CF55"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5B2FCC1E" w14:textId="77777777" w:rsidR="00FE7647" w:rsidRPr="004570F3" w:rsidRDefault="00FE7647" w:rsidP="005F211F">
            <w:pPr>
              <w:spacing w:after="0"/>
              <w:rPr>
                <w:color w:val="000000" w:themeColor="text1"/>
              </w:rPr>
            </w:pPr>
            <w:r w:rsidRPr="004570F3">
              <w:rPr>
                <w:rFonts w:ascii="Calibri" w:hAnsi="Calibri"/>
                <w:color w:val="000000" w:themeColor="text1"/>
                <w:sz w:val="20"/>
              </w:rPr>
              <w:t>Asian</w:t>
            </w:r>
          </w:p>
        </w:tc>
        <w:tc>
          <w:tcPr>
            <w:tcW w:w="1064" w:type="dxa"/>
            <w:tcMar>
              <w:top w:w="45" w:type="dxa"/>
              <w:left w:w="70" w:type="dxa"/>
              <w:bottom w:w="45" w:type="dxa"/>
              <w:right w:w="70" w:type="dxa"/>
            </w:tcMar>
            <w:vAlign w:val="center"/>
          </w:tcPr>
          <w:p w14:paraId="53B670D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(20.0%)</w:t>
            </w:r>
          </w:p>
        </w:tc>
        <w:tc>
          <w:tcPr>
            <w:tcW w:w="1064" w:type="dxa"/>
            <w:tcMar>
              <w:top w:w="45" w:type="dxa"/>
              <w:left w:w="70" w:type="dxa"/>
              <w:bottom w:w="45" w:type="dxa"/>
              <w:right w:w="70" w:type="dxa"/>
            </w:tcMar>
            <w:vAlign w:val="center"/>
          </w:tcPr>
          <w:p w14:paraId="1913CF0F"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w:t>
            </w:r>
          </w:p>
        </w:tc>
        <w:tc>
          <w:tcPr>
            <w:tcW w:w="1064" w:type="dxa"/>
            <w:tcMar>
              <w:top w:w="45" w:type="dxa"/>
              <w:left w:w="70" w:type="dxa"/>
              <w:bottom w:w="45" w:type="dxa"/>
              <w:right w:w="70" w:type="dxa"/>
            </w:tcMar>
            <w:vAlign w:val="center"/>
          </w:tcPr>
          <w:p w14:paraId="27FB3BF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6C37E0BF"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7</w:t>
            </w:r>
            <w:r w:rsidRPr="004570F3">
              <w:rPr>
                <w:rFonts w:ascii="Calibri" w:hAnsi="Calibri"/>
                <w:color w:val="000000" w:themeColor="text1"/>
                <w:sz w:val="20"/>
              </w:rPr>
              <w:br/>
              <w:t>(2.3%)</w:t>
            </w:r>
          </w:p>
        </w:tc>
        <w:tc>
          <w:tcPr>
            <w:tcW w:w="1064" w:type="dxa"/>
            <w:tcMar>
              <w:top w:w="45" w:type="dxa"/>
              <w:left w:w="70" w:type="dxa"/>
              <w:bottom w:w="45" w:type="dxa"/>
              <w:right w:w="70" w:type="dxa"/>
            </w:tcMar>
            <w:vAlign w:val="center"/>
          </w:tcPr>
          <w:p w14:paraId="36B5E8D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7BB13CE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r>
      <w:tr w:rsidR="00FE7647" w:rsidRPr="004570F3" w14:paraId="4ADC51BB" w14:textId="77777777" w:rsidTr="005F211F">
        <w:tc>
          <w:tcPr>
            <w:tcW w:w="1134" w:type="dxa"/>
            <w:tcMar>
              <w:top w:w="45" w:type="dxa"/>
              <w:left w:w="70" w:type="dxa"/>
              <w:bottom w:w="45" w:type="dxa"/>
              <w:right w:w="70" w:type="dxa"/>
            </w:tcMar>
            <w:vAlign w:val="center"/>
          </w:tcPr>
          <w:p w14:paraId="58855DCC"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0F6C4A02" w14:textId="77777777" w:rsidR="00FE7647" w:rsidRPr="004570F3" w:rsidRDefault="00FE7647" w:rsidP="005F211F">
            <w:pPr>
              <w:spacing w:after="0"/>
              <w:rPr>
                <w:color w:val="000000" w:themeColor="text1"/>
              </w:rPr>
            </w:pPr>
            <w:r w:rsidRPr="004570F3">
              <w:rPr>
                <w:rFonts w:ascii="Calibri" w:hAnsi="Calibri"/>
                <w:color w:val="000000" w:themeColor="text1"/>
                <w:sz w:val="20"/>
              </w:rPr>
              <w:t>Middle Eastern/North African</w:t>
            </w:r>
          </w:p>
        </w:tc>
        <w:tc>
          <w:tcPr>
            <w:tcW w:w="1064" w:type="dxa"/>
            <w:tcMar>
              <w:top w:w="45" w:type="dxa"/>
              <w:left w:w="70" w:type="dxa"/>
              <w:bottom w:w="45" w:type="dxa"/>
              <w:right w:w="70" w:type="dxa"/>
            </w:tcMar>
            <w:vAlign w:val="center"/>
          </w:tcPr>
          <w:p w14:paraId="485FDB9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2078C1F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w:t>
            </w:r>
          </w:p>
        </w:tc>
        <w:tc>
          <w:tcPr>
            <w:tcW w:w="1064" w:type="dxa"/>
            <w:tcMar>
              <w:top w:w="45" w:type="dxa"/>
              <w:left w:w="70" w:type="dxa"/>
              <w:bottom w:w="45" w:type="dxa"/>
              <w:right w:w="70" w:type="dxa"/>
            </w:tcMar>
            <w:vAlign w:val="center"/>
          </w:tcPr>
          <w:p w14:paraId="53B5255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6765B4C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9</w:t>
            </w:r>
            <w:r w:rsidRPr="004570F3">
              <w:rPr>
                <w:rFonts w:ascii="Calibri" w:hAnsi="Calibri"/>
                <w:color w:val="000000" w:themeColor="text1"/>
                <w:sz w:val="20"/>
              </w:rPr>
              <w:br/>
              <w:t>(2.9%)</w:t>
            </w:r>
          </w:p>
        </w:tc>
        <w:tc>
          <w:tcPr>
            <w:tcW w:w="1064" w:type="dxa"/>
            <w:tcMar>
              <w:top w:w="45" w:type="dxa"/>
              <w:left w:w="70" w:type="dxa"/>
              <w:bottom w:w="45" w:type="dxa"/>
              <w:right w:w="70" w:type="dxa"/>
            </w:tcMar>
            <w:vAlign w:val="center"/>
          </w:tcPr>
          <w:p w14:paraId="43D4DEAE"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586F8F6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r>
      <w:tr w:rsidR="00FE7647" w:rsidRPr="004570F3" w14:paraId="69FDE58D" w14:textId="77777777" w:rsidTr="005F211F">
        <w:tc>
          <w:tcPr>
            <w:tcW w:w="1134" w:type="dxa"/>
            <w:tcBorders>
              <w:bottom w:val="single" w:sz="8" w:space="0" w:color="000000"/>
            </w:tcBorders>
            <w:tcMar>
              <w:top w:w="45" w:type="dxa"/>
              <w:left w:w="70" w:type="dxa"/>
              <w:bottom w:w="45" w:type="dxa"/>
              <w:right w:w="70" w:type="dxa"/>
            </w:tcMar>
            <w:vAlign w:val="center"/>
          </w:tcPr>
          <w:p w14:paraId="01385671" w14:textId="77777777" w:rsidR="00FE7647" w:rsidRPr="004570F3" w:rsidRDefault="00FE7647" w:rsidP="005F211F">
            <w:pPr>
              <w:spacing w:after="0"/>
              <w:rPr>
                <w:color w:val="000000" w:themeColor="text1"/>
              </w:rPr>
            </w:pPr>
          </w:p>
        </w:tc>
        <w:tc>
          <w:tcPr>
            <w:tcW w:w="1838" w:type="dxa"/>
            <w:tcBorders>
              <w:bottom w:val="single" w:sz="8" w:space="0" w:color="000000"/>
            </w:tcBorders>
            <w:tcMar>
              <w:top w:w="45" w:type="dxa"/>
              <w:left w:w="70" w:type="dxa"/>
              <w:bottom w:w="45" w:type="dxa"/>
              <w:right w:w="70" w:type="dxa"/>
            </w:tcMar>
            <w:vAlign w:val="center"/>
          </w:tcPr>
          <w:p w14:paraId="6958E8EB" w14:textId="77777777" w:rsidR="00FE7647" w:rsidRPr="004570F3" w:rsidRDefault="00FE7647" w:rsidP="005F211F">
            <w:pPr>
              <w:spacing w:after="0"/>
              <w:rPr>
                <w:color w:val="000000" w:themeColor="text1"/>
              </w:rPr>
            </w:pPr>
            <w:r w:rsidRPr="004570F3">
              <w:rPr>
                <w:rFonts w:ascii="Calibri" w:hAnsi="Calibri"/>
                <w:color w:val="000000" w:themeColor="text1"/>
                <w:sz w:val="20"/>
              </w:rPr>
              <w:t>Other/mixed</w:t>
            </w:r>
          </w:p>
        </w:tc>
        <w:tc>
          <w:tcPr>
            <w:tcW w:w="1064" w:type="dxa"/>
            <w:tcBorders>
              <w:bottom w:val="single" w:sz="8" w:space="0" w:color="000000"/>
            </w:tcBorders>
            <w:tcMar>
              <w:top w:w="45" w:type="dxa"/>
              <w:left w:w="70" w:type="dxa"/>
              <w:bottom w:w="45" w:type="dxa"/>
              <w:right w:w="70" w:type="dxa"/>
            </w:tcMar>
            <w:vAlign w:val="center"/>
          </w:tcPr>
          <w:p w14:paraId="12EC5E3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Borders>
              <w:bottom w:val="single" w:sz="8" w:space="0" w:color="000000"/>
            </w:tcBorders>
            <w:tcMar>
              <w:top w:w="45" w:type="dxa"/>
              <w:left w:w="70" w:type="dxa"/>
              <w:bottom w:w="45" w:type="dxa"/>
              <w:right w:w="70" w:type="dxa"/>
            </w:tcMar>
            <w:vAlign w:val="center"/>
          </w:tcPr>
          <w:p w14:paraId="10E7E11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(2.0%)</w:t>
            </w:r>
          </w:p>
        </w:tc>
        <w:tc>
          <w:tcPr>
            <w:tcW w:w="1064" w:type="dxa"/>
            <w:tcBorders>
              <w:bottom w:val="single" w:sz="8" w:space="0" w:color="000000"/>
            </w:tcBorders>
            <w:tcMar>
              <w:top w:w="45" w:type="dxa"/>
              <w:left w:w="70" w:type="dxa"/>
              <w:bottom w:w="45" w:type="dxa"/>
              <w:right w:w="70" w:type="dxa"/>
            </w:tcMar>
            <w:vAlign w:val="center"/>
          </w:tcPr>
          <w:p w14:paraId="2AB2F92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Borders>
              <w:bottom w:val="single" w:sz="8" w:space="0" w:color="000000"/>
            </w:tcBorders>
            <w:tcMar>
              <w:top w:w="45" w:type="dxa"/>
              <w:left w:w="70" w:type="dxa"/>
              <w:bottom w:w="45" w:type="dxa"/>
              <w:right w:w="70" w:type="dxa"/>
            </w:tcMar>
            <w:vAlign w:val="center"/>
          </w:tcPr>
          <w:p w14:paraId="2F0D708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(1.3%)</w:t>
            </w:r>
          </w:p>
        </w:tc>
        <w:tc>
          <w:tcPr>
            <w:tcW w:w="1064" w:type="dxa"/>
            <w:tcBorders>
              <w:bottom w:val="single" w:sz="8" w:space="0" w:color="000000"/>
            </w:tcBorders>
            <w:tcMar>
              <w:top w:w="45" w:type="dxa"/>
              <w:left w:w="70" w:type="dxa"/>
              <w:bottom w:w="45" w:type="dxa"/>
              <w:right w:w="70" w:type="dxa"/>
            </w:tcMar>
            <w:vAlign w:val="center"/>
          </w:tcPr>
          <w:p w14:paraId="31A22A8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(1.2%)</w:t>
            </w:r>
          </w:p>
        </w:tc>
        <w:tc>
          <w:tcPr>
            <w:tcW w:w="1064" w:type="dxa"/>
            <w:tcBorders>
              <w:bottom w:val="single" w:sz="8" w:space="0" w:color="000000"/>
            </w:tcBorders>
            <w:tcMar>
              <w:top w:w="45" w:type="dxa"/>
              <w:left w:w="70" w:type="dxa"/>
              <w:bottom w:w="45" w:type="dxa"/>
              <w:right w:w="70" w:type="dxa"/>
            </w:tcMar>
            <w:vAlign w:val="center"/>
          </w:tcPr>
          <w:p w14:paraId="35466E3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(10.0%)</w:t>
            </w:r>
          </w:p>
        </w:tc>
      </w:tr>
    </w:tbl>
    <w:p w14:paraId="1CBC26FE" w14:textId="6BC23E94" w:rsidR="00FE7647" w:rsidRPr="004570F3" w:rsidRDefault="00FE7647" w:rsidP="00BA6E72">
      <w:pPr>
        <w:keepLines/>
        <w:spacing w:before="100" w:after="0"/>
        <w:rPr>
          <w:color w:val="000000" w:themeColor="text1"/>
          <w:lang w:val="en-GB" w:eastAsia="ja-JP"/>
        </w:rPr>
      </w:pPr>
      <w:r w:rsidRPr="004570F3">
        <w:rPr>
          <w:rFonts w:ascii="Calibri" w:hAnsi="Calibri"/>
          <w:i/>
          <w:color w:val="000000" w:themeColor="text1"/>
          <w:sz w:val="18"/>
        </w:rPr>
        <w:t xml:space="preserve">Note. </w:t>
      </w:r>
      <w:r w:rsidR="00BA6E72" w:rsidRPr="004570F3">
        <w:rPr>
          <w:rFonts w:ascii="Calibri" w:hAnsi="Calibri"/>
          <w:color w:val="000000" w:themeColor="text1"/>
          <w:sz w:val="18"/>
        </w:rPr>
        <w:t xml:space="preserve">These participants completed the SSTM task. Education reflects the highest qualification obtained according to German education levels, with high school = Realschulabschluss and college = Gymnasialabschluss. Education percentages are based on available specified responses. </w:t>
      </w:r>
      <w:r w:rsidRPr="004570F3">
        <w:rPr>
          <w:color w:val="000000" w:themeColor="text1"/>
          <w:lang w:val="en-GB" w:eastAsia="ja-JP"/>
        </w:rPr>
        <w:br w:type="page"/>
      </w:r>
    </w:p>
    <w:tbl>
      <w:tblPr>
        <w:tblStyle w:val="Tabellenraster"/>
        <w:tblW w:w="9356" w:type="dxa"/>
        <w:tblInd w:w="70" w:type="dxa"/>
        <w:tblBorders>
          <w:top w:val="nil"/>
          <w:left w:val="nil"/>
          <w:bottom w:val="nil"/>
          <w:right w:val="nil"/>
          <w:insideH w:val="nil"/>
          <w:insideV w:val="nil"/>
        </w:tblBorders>
        <w:tblLayout w:type="fixed"/>
        <w:tblLook w:val="04A0" w:firstRow="1" w:lastRow="0" w:firstColumn="1" w:lastColumn="0" w:noHBand="0" w:noVBand="1"/>
      </w:tblPr>
      <w:tblGrid>
        <w:gridCol w:w="1134"/>
        <w:gridCol w:w="1838"/>
        <w:gridCol w:w="1064"/>
        <w:gridCol w:w="1064"/>
        <w:gridCol w:w="1064"/>
        <w:gridCol w:w="1064"/>
        <w:gridCol w:w="1064"/>
        <w:gridCol w:w="1064"/>
      </w:tblGrid>
      <w:tr w:rsidR="00FE7647" w:rsidRPr="004570F3" w14:paraId="76F3B29B" w14:textId="77777777" w:rsidTr="005F211F">
        <w:tc>
          <w:tcPr>
            <w:tcW w:w="1064" w:type="dxa"/>
            <w:gridSpan w:val="8"/>
            <w:tcBorders>
              <w:bottom w:val="single" w:sz="8" w:space="0" w:color="000000"/>
            </w:tcBorders>
            <w:tcMar>
              <w:top w:w="45" w:type="dxa"/>
              <w:left w:w="70" w:type="dxa"/>
              <w:bottom w:w="60" w:type="dxa"/>
              <w:right w:w="70" w:type="dxa"/>
            </w:tcMar>
          </w:tcPr>
          <w:p w14:paraId="2C98A4B6" w14:textId="10B53C8B" w:rsidR="00FE7647" w:rsidRPr="004570F3" w:rsidRDefault="00FE7647" w:rsidP="00F73CAC">
            <w:pPr>
              <w:rPr>
                <w:color w:val="000000" w:themeColor="text1"/>
              </w:rPr>
            </w:pPr>
            <w:r w:rsidRPr="004570F3">
              <w:rPr>
                <w:rFonts w:ascii="Calibri" w:hAnsi="Calibri"/>
                <w:b/>
                <w:color w:val="000000" w:themeColor="text1"/>
              </w:rPr>
              <w:lastRenderedPageBreak/>
              <w:t xml:space="preserve">Table 4. </w:t>
            </w:r>
            <w:r w:rsidRPr="004570F3">
              <w:rPr>
                <w:rFonts w:ascii="Calibri" w:hAnsi="Calibri"/>
                <w:i/>
                <w:color w:val="000000" w:themeColor="text1"/>
              </w:rPr>
              <w:t>Demographics of all APOE genotype groups in the CFMT task.</w:t>
            </w:r>
            <w:r w:rsidR="00264BF3" w:rsidRPr="004570F3">
              <w:rPr>
                <w:rFonts w:ascii="Calibri" w:hAnsi="Calibri"/>
                <w:i/>
                <w:color w:val="000000" w:themeColor="text1"/>
              </w:rPr>
              <w:t xml:space="preserve"> </w:t>
            </w:r>
          </w:p>
        </w:tc>
      </w:tr>
      <w:tr w:rsidR="00FE7647" w:rsidRPr="004570F3" w14:paraId="74444DCE" w14:textId="77777777" w:rsidTr="005F211F">
        <w:trPr>
          <w:tblHeader/>
        </w:trPr>
        <w:tc>
          <w:tcPr>
            <w:tcW w:w="1134" w:type="dxa"/>
            <w:tcBorders>
              <w:bottom w:val="single" w:sz="8" w:space="0" w:color="000000"/>
            </w:tcBorders>
            <w:tcMar>
              <w:top w:w="45" w:type="dxa"/>
              <w:left w:w="70" w:type="dxa"/>
              <w:bottom w:w="45" w:type="dxa"/>
              <w:right w:w="70" w:type="dxa"/>
            </w:tcMar>
            <w:vAlign w:val="center"/>
          </w:tcPr>
          <w:p w14:paraId="7E17D200" w14:textId="77777777" w:rsidR="00FE7647" w:rsidRPr="004570F3" w:rsidRDefault="00FE7647" w:rsidP="005F211F">
            <w:pPr>
              <w:spacing w:after="0"/>
              <w:jc w:val="center"/>
              <w:rPr>
                <w:color w:val="000000" w:themeColor="text1"/>
                <w:sz w:val="20"/>
                <w:szCs w:val="20"/>
              </w:rPr>
            </w:pPr>
          </w:p>
        </w:tc>
        <w:tc>
          <w:tcPr>
            <w:tcW w:w="1838" w:type="dxa"/>
            <w:tcBorders>
              <w:bottom w:val="single" w:sz="8" w:space="0" w:color="000000"/>
            </w:tcBorders>
            <w:tcMar>
              <w:top w:w="45" w:type="dxa"/>
              <w:left w:w="70" w:type="dxa"/>
              <w:bottom w:w="45" w:type="dxa"/>
              <w:right w:w="70" w:type="dxa"/>
            </w:tcMar>
            <w:vAlign w:val="center"/>
          </w:tcPr>
          <w:p w14:paraId="72E04734" w14:textId="77777777" w:rsidR="00FE7647" w:rsidRPr="004570F3" w:rsidRDefault="00FE7647" w:rsidP="005F211F">
            <w:pPr>
              <w:spacing w:after="0"/>
              <w:jc w:val="center"/>
              <w:rPr>
                <w:color w:val="000000" w:themeColor="text1"/>
                <w:sz w:val="20"/>
                <w:szCs w:val="20"/>
              </w:rPr>
            </w:pPr>
          </w:p>
        </w:tc>
        <w:tc>
          <w:tcPr>
            <w:tcW w:w="1064" w:type="dxa"/>
            <w:tcBorders>
              <w:bottom w:val="single" w:sz="8" w:space="0" w:color="000000"/>
            </w:tcBorders>
            <w:tcMar>
              <w:top w:w="45" w:type="dxa"/>
              <w:left w:w="70" w:type="dxa"/>
              <w:bottom w:w="45" w:type="dxa"/>
              <w:right w:w="70" w:type="dxa"/>
            </w:tcMar>
            <w:vAlign w:val="center"/>
          </w:tcPr>
          <w:p w14:paraId="211883D0" w14:textId="77777777" w:rsidR="00FE7647" w:rsidRPr="004570F3" w:rsidRDefault="00FE7647" w:rsidP="005F211F">
            <w:pPr>
              <w:spacing w:after="0"/>
              <w:jc w:val="center"/>
              <w:rPr>
                <w:color w:val="000000" w:themeColor="text1"/>
                <w:sz w:val="20"/>
                <w:szCs w:val="20"/>
              </w:rPr>
            </w:pPr>
            <w:r w:rsidRPr="004570F3">
              <w:rPr>
                <w:rFonts w:ascii="Calibri" w:hAnsi="Calibri"/>
                <w:b/>
                <w:color w:val="000000" w:themeColor="text1"/>
                <w:sz w:val="20"/>
                <w:szCs w:val="20"/>
              </w:rPr>
              <w:t>APOE</w:t>
            </w:r>
            <w:r w:rsidRPr="004570F3">
              <w:rPr>
                <w:rFonts w:ascii="Calibri" w:hAnsi="Calibri"/>
                <w:b/>
                <w:color w:val="000000" w:themeColor="text1"/>
                <w:sz w:val="20"/>
                <w:szCs w:val="20"/>
              </w:rPr>
              <w:br/>
              <w:t>ε2ε2</w:t>
            </w:r>
            <w:r w:rsidRPr="004570F3">
              <w:rPr>
                <w:rFonts w:ascii="Calibri" w:hAnsi="Calibri"/>
                <w:b/>
                <w:color w:val="000000" w:themeColor="text1"/>
                <w:sz w:val="20"/>
                <w:szCs w:val="20"/>
              </w:rPr>
              <w:br/>
              <w:t>(</w:t>
            </w:r>
            <w:r w:rsidRPr="004570F3">
              <w:rPr>
                <w:rFonts w:ascii="Calibri" w:hAnsi="Calibri"/>
                <w:b/>
                <w:i/>
                <w:iCs/>
                <w:color w:val="000000" w:themeColor="text1"/>
                <w:sz w:val="20"/>
                <w:szCs w:val="20"/>
              </w:rPr>
              <w:t>n</w:t>
            </w:r>
            <w:r w:rsidRPr="004570F3">
              <w:rPr>
                <w:rFonts w:ascii="Calibri" w:hAnsi="Calibri"/>
                <w:b/>
                <w:color w:val="000000" w:themeColor="text1"/>
                <w:sz w:val="20"/>
                <w:szCs w:val="20"/>
              </w:rPr>
              <w:t xml:space="preserve"> = 5)</w:t>
            </w:r>
          </w:p>
        </w:tc>
        <w:tc>
          <w:tcPr>
            <w:tcW w:w="1064" w:type="dxa"/>
            <w:tcBorders>
              <w:bottom w:val="single" w:sz="8" w:space="0" w:color="000000"/>
            </w:tcBorders>
            <w:tcMar>
              <w:top w:w="45" w:type="dxa"/>
              <w:left w:w="70" w:type="dxa"/>
              <w:bottom w:w="45" w:type="dxa"/>
              <w:right w:w="70" w:type="dxa"/>
            </w:tcMar>
            <w:vAlign w:val="center"/>
          </w:tcPr>
          <w:p w14:paraId="44858805" w14:textId="77777777" w:rsidR="00FE7647" w:rsidRPr="004570F3" w:rsidRDefault="00FE7647" w:rsidP="005F211F">
            <w:pPr>
              <w:spacing w:after="0"/>
              <w:jc w:val="center"/>
              <w:rPr>
                <w:color w:val="000000" w:themeColor="text1"/>
                <w:sz w:val="20"/>
                <w:szCs w:val="20"/>
              </w:rPr>
            </w:pPr>
            <w:r w:rsidRPr="004570F3">
              <w:rPr>
                <w:rFonts w:ascii="Calibri" w:hAnsi="Calibri"/>
                <w:b/>
                <w:color w:val="000000" w:themeColor="text1"/>
                <w:sz w:val="20"/>
                <w:szCs w:val="20"/>
              </w:rPr>
              <w:t>APOE</w:t>
            </w:r>
            <w:r w:rsidRPr="004570F3">
              <w:rPr>
                <w:rFonts w:ascii="Calibri" w:hAnsi="Calibri"/>
                <w:b/>
                <w:color w:val="000000" w:themeColor="text1"/>
                <w:sz w:val="20"/>
                <w:szCs w:val="20"/>
              </w:rPr>
              <w:br/>
              <w:t>ε2ε3</w:t>
            </w:r>
            <w:r w:rsidRPr="004570F3">
              <w:rPr>
                <w:rFonts w:ascii="Calibri" w:hAnsi="Calibri"/>
                <w:b/>
                <w:color w:val="000000" w:themeColor="text1"/>
                <w:sz w:val="20"/>
                <w:szCs w:val="20"/>
              </w:rPr>
              <w:br/>
              <w:t>(</w:t>
            </w:r>
            <w:r w:rsidRPr="004570F3">
              <w:rPr>
                <w:rFonts w:ascii="Calibri" w:hAnsi="Calibri"/>
                <w:b/>
                <w:i/>
                <w:iCs/>
                <w:color w:val="000000" w:themeColor="text1"/>
                <w:sz w:val="20"/>
                <w:szCs w:val="20"/>
              </w:rPr>
              <w:t>n</w:t>
            </w:r>
            <w:r w:rsidRPr="004570F3">
              <w:rPr>
                <w:rFonts w:ascii="Calibri" w:hAnsi="Calibri"/>
                <w:b/>
                <w:color w:val="000000" w:themeColor="text1"/>
                <w:sz w:val="20"/>
                <w:szCs w:val="20"/>
              </w:rPr>
              <w:t xml:space="preserve"> = 49)</w:t>
            </w:r>
          </w:p>
        </w:tc>
        <w:tc>
          <w:tcPr>
            <w:tcW w:w="1064" w:type="dxa"/>
            <w:tcBorders>
              <w:bottom w:val="single" w:sz="8" w:space="0" w:color="000000"/>
            </w:tcBorders>
            <w:tcMar>
              <w:top w:w="45" w:type="dxa"/>
              <w:left w:w="70" w:type="dxa"/>
              <w:bottom w:w="45" w:type="dxa"/>
              <w:right w:w="70" w:type="dxa"/>
            </w:tcMar>
            <w:vAlign w:val="center"/>
          </w:tcPr>
          <w:p w14:paraId="51C01044" w14:textId="77777777" w:rsidR="00FE7647" w:rsidRPr="004570F3" w:rsidRDefault="00FE7647" w:rsidP="005F211F">
            <w:pPr>
              <w:spacing w:after="0"/>
              <w:jc w:val="center"/>
              <w:rPr>
                <w:color w:val="000000" w:themeColor="text1"/>
                <w:sz w:val="20"/>
                <w:szCs w:val="20"/>
              </w:rPr>
            </w:pPr>
            <w:r w:rsidRPr="004570F3">
              <w:rPr>
                <w:rFonts w:ascii="Calibri" w:hAnsi="Calibri"/>
                <w:b/>
                <w:color w:val="000000" w:themeColor="text1"/>
                <w:sz w:val="20"/>
                <w:szCs w:val="20"/>
              </w:rPr>
              <w:t>APOE</w:t>
            </w:r>
            <w:r w:rsidRPr="004570F3">
              <w:rPr>
                <w:rFonts w:ascii="Calibri" w:hAnsi="Calibri"/>
                <w:b/>
                <w:color w:val="000000" w:themeColor="text1"/>
                <w:sz w:val="20"/>
                <w:szCs w:val="20"/>
              </w:rPr>
              <w:br/>
              <w:t>ε2ε4</w:t>
            </w:r>
            <w:r w:rsidRPr="004570F3">
              <w:rPr>
                <w:rFonts w:ascii="Calibri" w:hAnsi="Calibri"/>
                <w:b/>
                <w:color w:val="000000" w:themeColor="text1"/>
                <w:sz w:val="20"/>
                <w:szCs w:val="20"/>
              </w:rPr>
              <w:br/>
              <w:t>(</w:t>
            </w:r>
            <w:r w:rsidRPr="004570F3">
              <w:rPr>
                <w:rFonts w:ascii="Calibri" w:hAnsi="Calibri"/>
                <w:b/>
                <w:i/>
                <w:iCs/>
                <w:color w:val="000000" w:themeColor="text1"/>
                <w:sz w:val="20"/>
                <w:szCs w:val="20"/>
              </w:rPr>
              <w:t>n</w:t>
            </w:r>
            <w:r w:rsidRPr="004570F3">
              <w:rPr>
                <w:rFonts w:ascii="Calibri" w:hAnsi="Calibri"/>
                <w:b/>
                <w:color w:val="000000" w:themeColor="text1"/>
                <w:sz w:val="20"/>
                <w:szCs w:val="20"/>
              </w:rPr>
              <w:t xml:space="preserve"> = 5)</w:t>
            </w:r>
          </w:p>
        </w:tc>
        <w:tc>
          <w:tcPr>
            <w:tcW w:w="1064" w:type="dxa"/>
            <w:tcBorders>
              <w:bottom w:val="single" w:sz="8" w:space="0" w:color="000000"/>
            </w:tcBorders>
            <w:tcMar>
              <w:top w:w="45" w:type="dxa"/>
              <w:left w:w="70" w:type="dxa"/>
              <w:bottom w:w="45" w:type="dxa"/>
              <w:right w:w="70" w:type="dxa"/>
            </w:tcMar>
            <w:vAlign w:val="center"/>
          </w:tcPr>
          <w:p w14:paraId="503CE27C" w14:textId="77777777" w:rsidR="00FE7647" w:rsidRPr="004570F3" w:rsidRDefault="00FE7647" w:rsidP="005F211F">
            <w:pPr>
              <w:spacing w:after="0"/>
              <w:jc w:val="center"/>
              <w:rPr>
                <w:color w:val="000000" w:themeColor="text1"/>
                <w:sz w:val="20"/>
                <w:szCs w:val="20"/>
              </w:rPr>
            </w:pPr>
            <w:r w:rsidRPr="004570F3">
              <w:rPr>
                <w:rFonts w:ascii="Calibri" w:hAnsi="Calibri"/>
                <w:b/>
                <w:color w:val="000000" w:themeColor="text1"/>
                <w:sz w:val="20"/>
                <w:szCs w:val="20"/>
              </w:rPr>
              <w:t>APOE</w:t>
            </w:r>
            <w:r w:rsidRPr="004570F3">
              <w:rPr>
                <w:rFonts w:ascii="Calibri" w:hAnsi="Calibri"/>
                <w:b/>
                <w:color w:val="000000" w:themeColor="text1"/>
                <w:sz w:val="20"/>
                <w:szCs w:val="20"/>
              </w:rPr>
              <w:br/>
              <w:t>ε3ε3</w:t>
            </w:r>
            <w:r w:rsidRPr="004570F3">
              <w:rPr>
                <w:rFonts w:ascii="Calibri" w:hAnsi="Calibri"/>
                <w:b/>
                <w:color w:val="000000" w:themeColor="text1"/>
                <w:sz w:val="20"/>
                <w:szCs w:val="20"/>
              </w:rPr>
              <w:br/>
              <w:t>(</w:t>
            </w:r>
            <w:r w:rsidRPr="004570F3">
              <w:rPr>
                <w:rFonts w:ascii="Calibri" w:hAnsi="Calibri"/>
                <w:b/>
                <w:i/>
                <w:iCs/>
                <w:color w:val="000000" w:themeColor="text1"/>
                <w:sz w:val="20"/>
                <w:szCs w:val="20"/>
              </w:rPr>
              <w:t>n</w:t>
            </w:r>
            <w:r w:rsidRPr="004570F3">
              <w:rPr>
                <w:rFonts w:ascii="Calibri" w:hAnsi="Calibri"/>
                <w:b/>
                <w:color w:val="000000" w:themeColor="text1"/>
                <w:sz w:val="20"/>
                <w:szCs w:val="20"/>
              </w:rPr>
              <w:t xml:space="preserve"> = 318)</w:t>
            </w:r>
          </w:p>
        </w:tc>
        <w:tc>
          <w:tcPr>
            <w:tcW w:w="1064" w:type="dxa"/>
            <w:tcBorders>
              <w:bottom w:val="single" w:sz="8" w:space="0" w:color="000000"/>
            </w:tcBorders>
            <w:tcMar>
              <w:top w:w="45" w:type="dxa"/>
              <w:left w:w="70" w:type="dxa"/>
              <w:bottom w:w="45" w:type="dxa"/>
              <w:right w:w="70" w:type="dxa"/>
            </w:tcMar>
            <w:vAlign w:val="center"/>
          </w:tcPr>
          <w:p w14:paraId="4AC98A76" w14:textId="77777777" w:rsidR="00FE7647" w:rsidRPr="004570F3" w:rsidRDefault="00FE7647" w:rsidP="005F211F">
            <w:pPr>
              <w:spacing w:after="0"/>
              <w:jc w:val="center"/>
              <w:rPr>
                <w:color w:val="000000" w:themeColor="text1"/>
                <w:sz w:val="20"/>
                <w:szCs w:val="20"/>
              </w:rPr>
            </w:pPr>
            <w:r w:rsidRPr="004570F3">
              <w:rPr>
                <w:rFonts w:ascii="Calibri" w:hAnsi="Calibri"/>
                <w:b/>
                <w:color w:val="000000" w:themeColor="text1"/>
                <w:sz w:val="20"/>
                <w:szCs w:val="20"/>
              </w:rPr>
              <w:t>APOE</w:t>
            </w:r>
            <w:r w:rsidRPr="004570F3">
              <w:rPr>
                <w:rFonts w:ascii="Calibri" w:hAnsi="Calibri"/>
                <w:b/>
                <w:color w:val="000000" w:themeColor="text1"/>
                <w:sz w:val="20"/>
                <w:szCs w:val="20"/>
              </w:rPr>
              <w:br/>
              <w:t>ε3ε4</w:t>
            </w:r>
            <w:r w:rsidRPr="004570F3">
              <w:rPr>
                <w:rFonts w:ascii="Calibri" w:hAnsi="Calibri"/>
                <w:b/>
                <w:color w:val="000000" w:themeColor="text1"/>
                <w:sz w:val="20"/>
                <w:szCs w:val="20"/>
              </w:rPr>
              <w:br/>
              <w:t>(</w:t>
            </w:r>
            <w:r w:rsidRPr="004570F3">
              <w:rPr>
                <w:rFonts w:ascii="Calibri" w:hAnsi="Calibri"/>
                <w:b/>
                <w:i/>
                <w:iCs/>
                <w:color w:val="000000" w:themeColor="text1"/>
                <w:sz w:val="20"/>
                <w:szCs w:val="20"/>
              </w:rPr>
              <w:t>n</w:t>
            </w:r>
            <w:r w:rsidRPr="004570F3">
              <w:rPr>
                <w:rFonts w:ascii="Calibri" w:hAnsi="Calibri"/>
                <w:b/>
                <w:color w:val="000000" w:themeColor="text1"/>
                <w:sz w:val="20"/>
                <w:szCs w:val="20"/>
              </w:rPr>
              <w:t xml:space="preserve"> = 88)</w:t>
            </w:r>
          </w:p>
        </w:tc>
        <w:tc>
          <w:tcPr>
            <w:tcW w:w="1064" w:type="dxa"/>
            <w:tcBorders>
              <w:bottom w:val="single" w:sz="8" w:space="0" w:color="000000"/>
            </w:tcBorders>
            <w:tcMar>
              <w:top w:w="45" w:type="dxa"/>
              <w:left w:w="70" w:type="dxa"/>
              <w:bottom w:w="45" w:type="dxa"/>
              <w:right w:w="70" w:type="dxa"/>
            </w:tcMar>
            <w:vAlign w:val="center"/>
          </w:tcPr>
          <w:p w14:paraId="30D19B6C" w14:textId="77777777" w:rsidR="00FE7647" w:rsidRPr="004570F3" w:rsidRDefault="00FE7647" w:rsidP="005F211F">
            <w:pPr>
              <w:spacing w:after="0"/>
              <w:jc w:val="center"/>
              <w:rPr>
                <w:color w:val="000000" w:themeColor="text1"/>
                <w:sz w:val="20"/>
                <w:szCs w:val="20"/>
              </w:rPr>
            </w:pPr>
            <w:r w:rsidRPr="004570F3">
              <w:rPr>
                <w:rFonts w:ascii="Calibri" w:hAnsi="Calibri"/>
                <w:b/>
                <w:color w:val="000000" w:themeColor="text1"/>
                <w:sz w:val="20"/>
                <w:szCs w:val="20"/>
              </w:rPr>
              <w:t>APOE</w:t>
            </w:r>
            <w:r w:rsidRPr="004570F3">
              <w:rPr>
                <w:rFonts w:ascii="Calibri" w:hAnsi="Calibri"/>
                <w:b/>
                <w:color w:val="000000" w:themeColor="text1"/>
                <w:sz w:val="20"/>
                <w:szCs w:val="20"/>
              </w:rPr>
              <w:br/>
              <w:t>ε4ε4</w:t>
            </w:r>
            <w:r w:rsidRPr="004570F3">
              <w:rPr>
                <w:rFonts w:ascii="Calibri" w:hAnsi="Calibri"/>
                <w:b/>
                <w:color w:val="000000" w:themeColor="text1"/>
                <w:sz w:val="20"/>
                <w:szCs w:val="20"/>
              </w:rPr>
              <w:br/>
              <w:t>(</w:t>
            </w:r>
            <w:r w:rsidRPr="004570F3">
              <w:rPr>
                <w:rFonts w:ascii="Calibri" w:hAnsi="Calibri"/>
                <w:b/>
                <w:i/>
                <w:iCs/>
                <w:color w:val="000000" w:themeColor="text1"/>
                <w:sz w:val="20"/>
                <w:szCs w:val="20"/>
              </w:rPr>
              <w:t>n</w:t>
            </w:r>
            <w:r w:rsidRPr="004570F3">
              <w:rPr>
                <w:rFonts w:ascii="Calibri" w:hAnsi="Calibri"/>
                <w:b/>
                <w:color w:val="000000" w:themeColor="text1"/>
                <w:sz w:val="20"/>
                <w:szCs w:val="20"/>
              </w:rPr>
              <w:t xml:space="preserve"> = 10)</w:t>
            </w:r>
          </w:p>
        </w:tc>
      </w:tr>
      <w:tr w:rsidR="00FE7647" w:rsidRPr="004570F3" w14:paraId="2F5D9DE7" w14:textId="77777777" w:rsidTr="005F211F">
        <w:tc>
          <w:tcPr>
            <w:tcW w:w="1134" w:type="dxa"/>
            <w:tcMar>
              <w:top w:w="45" w:type="dxa"/>
              <w:left w:w="70" w:type="dxa"/>
              <w:bottom w:w="45" w:type="dxa"/>
              <w:right w:w="70" w:type="dxa"/>
            </w:tcMar>
            <w:vAlign w:val="center"/>
          </w:tcPr>
          <w:p w14:paraId="7B69D44A" w14:textId="77777777" w:rsidR="00FE7647" w:rsidRPr="004570F3" w:rsidRDefault="00FE7647" w:rsidP="005F211F">
            <w:pPr>
              <w:spacing w:after="0"/>
              <w:rPr>
                <w:color w:val="000000" w:themeColor="text1"/>
                <w:sz w:val="20"/>
                <w:szCs w:val="20"/>
              </w:rPr>
            </w:pPr>
            <w:r w:rsidRPr="004570F3">
              <w:rPr>
                <w:rFonts w:ascii="Calibri" w:hAnsi="Calibri"/>
                <w:i/>
                <w:color w:val="000000" w:themeColor="text1"/>
                <w:sz w:val="20"/>
                <w:szCs w:val="20"/>
              </w:rPr>
              <w:t>Age</w:t>
            </w:r>
          </w:p>
        </w:tc>
        <w:tc>
          <w:tcPr>
            <w:tcW w:w="1838" w:type="dxa"/>
            <w:tcMar>
              <w:top w:w="45" w:type="dxa"/>
              <w:left w:w="70" w:type="dxa"/>
              <w:bottom w:w="45" w:type="dxa"/>
              <w:right w:w="70" w:type="dxa"/>
            </w:tcMar>
            <w:vAlign w:val="center"/>
          </w:tcPr>
          <w:p w14:paraId="26020FD9"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Mean (SD)</w:t>
            </w:r>
          </w:p>
        </w:tc>
        <w:tc>
          <w:tcPr>
            <w:tcW w:w="1064" w:type="dxa"/>
            <w:tcMar>
              <w:top w:w="45" w:type="dxa"/>
              <w:left w:w="70" w:type="dxa"/>
              <w:bottom w:w="45" w:type="dxa"/>
              <w:right w:w="70" w:type="dxa"/>
            </w:tcMar>
            <w:vAlign w:val="center"/>
          </w:tcPr>
          <w:p w14:paraId="3826C023"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24.4</w:t>
            </w:r>
            <w:r w:rsidRPr="004570F3">
              <w:rPr>
                <w:rFonts w:ascii="Calibri" w:hAnsi="Calibri"/>
                <w:color w:val="000000" w:themeColor="text1"/>
                <w:sz w:val="20"/>
                <w:szCs w:val="20"/>
              </w:rPr>
              <w:br/>
              <w:t>(4.4)</w:t>
            </w:r>
          </w:p>
        </w:tc>
        <w:tc>
          <w:tcPr>
            <w:tcW w:w="1064" w:type="dxa"/>
            <w:tcMar>
              <w:top w:w="45" w:type="dxa"/>
              <w:left w:w="70" w:type="dxa"/>
              <w:bottom w:w="45" w:type="dxa"/>
              <w:right w:w="70" w:type="dxa"/>
            </w:tcMar>
            <w:vAlign w:val="center"/>
          </w:tcPr>
          <w:p w14:paraId="41A5E36B"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23.1</w:t>
            </w:r>
            <w:r w:rsidRPr="004570F3">
              <w:rPr>
                <w:rFonts w:ascii="Calibri" w:hAnsi="Calibri"/>
                <w:color w:val="000000" w:themeColor="text1"/>
                <w:sz w:val="20"/>
                <w:szCs w:val="20"/>
              </w:rPr>
              <w:br/>
              <w:t>(3.1)</w:t>
            </w:r>
          </w:p>
        </w:tc>
        <w:tc>
          <w:tcPr>
            <w:tcW w:w="1064" w:type="dxa"/>
            <w:tcMar>
              <w:top w:w="45" w:type="dxa"/>
              <w:left w:w="70" w:type="dxa"/>
              <w:bottom w:w="45" w:type="dxa"/>
              <w:right w:w="70" w:type="dxa"/>
            </w:tcMar>
            <w:vAlign w:val="center"/>
          </w:tcPr>
          <w:p w14:paraId="14125E82"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22.6</w:t>
            </w:r>
            <w:r w:rsidRPr="004570F3">
              <w:rPr>
                <w:rFonts w:ascii="Calibri" w:hAnsi="Calibri"/>
                <w:color w:val="000000" w:themeColor="text1"/>
                <w:sz w:val="20"/>
                <w:szCs w:val="20"/>
              </w:rPr>
              <w:br/>
              <w:t>(2.1)</w:t>
            </w:r>
          </w:p>
        </w:tc>
        <w:tc>
          <w:tcPr>
            <w:tcW w:w="1064" w:type="dxa"/>
            <w:tcMar>
              <w:top w:w="45" w:type="dxa"/>
              <w:left w:w="70" w:type="dxa"/>
              <w:bottom w:w="45" w:type="dxa"/>
              <w:right w:w="70" w:type="dxa"/>
            </w:tcMar>
            <w:vAlign w:val="center"/>
          </w:tcPr>
          <w:p w14:paraId="1FC06484"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23.4</w:t>
            </w:r>
            <w:r w:rsidRPr="004570F3">
              <w:rPr>
                <w:rFonts w:ascii="Calibri" w:hAnsi="Calibri"/>
                <w:color w:val="000000" w:themeColor="text1"/>
                <w:sz w:val="20"/>
                <w:szCs w:val="20"/>
              </w:rPr>
              <w:br/>
              <w:t>(3.7)</w:t>
            </w:r>
          </w:p>
        </w:tc>
        <w:tc>
          <w:tcPr>
            <w:tcW w:w="1064" w:type="dxa"/>
            <w:tcMar>
              <w:top w:w="45" w:type="dxa"/>
              <w:left w:w="70" w:type="dxa"/>
              <w:bottom w:w="45" w:type="dxa"/>
              <w:right w:w="70" w:type="dxa"/>
            </w:tcMar>
            <w:vAlign w:val="center"/>
          </w:tcPr>
          <w:p w14:paraId="32DCD3C7"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23.1</w:t>
            </w:r>
            <w:r w:rsidRPr="004570F3">
              <w:rPr>
                <w:rFonts w:ascii="Calibri" w:hAnsi="Calibri"/>
                <w:color w:val="000000" w:themeColor="text1"/>
                <w:sz w:val="20"/>
                <w:szCs w:val="20"/>
              </w:rPr>
              <w:br/>
              <w:t>(3.7)</w:t>
            </w:r>
          </w:p>
        </w:tc>
        <w:tc>
          <w:tcPr>
            <w:tcW w:w="1064" w:type="dxa"/>
            <w:tcMar>
              <w:top w:w="45" w:type="dxa"/>
              <w:left w:w="70" w:type="dxa"/>
              <w:bottom w:w="45" w:type="dxa"/>
              <w:right w:w="70" w:type="dxa"/>
            </w:tcMar>
            <w:vAlign w:val="center"/>
          </w:tcPr>
          <w:p w14:paraId="5CB53921"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21.0</w:t>
            </w:r>
            <w:r w:rsidRPr="004570F3">
              <w:rPr>
                <w:rFonts w:ascii="Calibri" w:hAnsi="Calibri"/>
                <w:color w:val="000000" w:themeColor="text1"/>
                <w:sz w:val="20"/>
                <w:szCs w:val="20"/>
              </w:rPr>
              <w:br/>
              <w:t>(1.9)</w:t>
            </w:r>
          </w:p>
        </w:tc>
      </w:tr>
      <w:tr w:rsidR="00FE7647" w:rsidRPr="004570F3" w14:paraId="10DC182C" w14:textId="77777777" w:rsidTr="005F211F">
        <w:tc>
          <w:tcPr>
            <w:tcW w:w="1134" w:type="dxa"/>
            <w:tcMar>
              <w:top w:w="45" w:type="dxa"/>
              <w:left w:w="70" w:type="dxa"/>
              <w:bottom w:w="45" w:type="dxa"/>
              <w:right w:w="70" w:type="dxa"/>
            </w:tcMar>
            <w:vAlign w:val="center"/>
          </w:tcPr>
          <w:p w14:paraId="357F6483" w14:textId="77777777" w:rsidR="00FE7647" w:rsidRPr="004570F3" w:rsidRDefault="00FE7647" w:rsidP="005F211F">
            <w:pPr>
              <w:spacing w:after="0"/>
              <w:rPr>
                <w:color w:val="000000" w:themeColor="text1"/>
                <w:sz w:val="20"/>
                <w:szCs w:val="20"/>
              </w:rPr>
            </w:pPr>
          </w:p>
        </w:tc>
        <w:tc>
          <w:tcPr>
            <w:tcW w:w="1838" w:type="dxa"/>
            <w:tcMar>
              <w:top w:w="45" w:type="dxa"/>
              <w:left w:w="70" w:type="dxa"/>
              <w:bottom w:w="45" w:type="dxa"/>
              <w:right w:w="70" w:type="dxa"/>
            </w:tcMar>
            <w:vAlign w:val="center"/>
          </w:tcPr>
          <w:p w14:paraId="733FB4E7"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Range</w:t>
            </w:r>
          </w:p>
        </w:tc>
        <w:tc>
          <w:tcPr>
            <w:tcW w:w="1064" w:type="dxa"/>
            <w:tcMar>
              <w:top w:w="45" w:type="dxa"/>
              <w:left w:w="70" w:type="dxa"/>
              <w:bottom w:w="45" w:type="dxa"/>
              <w:right w:w="70" w:type="dxa"/>
            </w:tcMar>
            <w:vAlign w:val="center"/>
          </w:tcPr>
          <w:p w14:paraId="6E0BEE69"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19-30</w:t>
            </w:r>
          </w:p>
        </w:tc>
        <w:tc>
          <w:tcPr>
            <w:tcW w:w="1064" w:type="dxa"/>
            <w:tcMar>
              <w:top w:w="45" w:type="dxa"/>
              <w:left w:w="70" w:type="dxa"/>
              <w:bottom w:w="45" w:type="dxa"/>
              <w:right w:w="70" w:type="dxa"/>
            </w:tcMar>
            <w:vAlign w:val="center"/>
          </w:tcPr>
          <w:p w14:paraId="5AC632F2"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19-32</w:t>
            </w:r>
          </w:p>
        </w:tc>
        <w:tc>
          <w:tcPr>
            <w:tcW w:w="1064" w:type="dxa"/>
            <w:tcMar>
              <w:top w:w="45" w:type="dxa"/>
              <w:left w:w="70" w:type="dxa"/>
              <w:bottom w:w="45" w:type="dxa"/>
              <w:right w:w="70" w:type="dxa"/>
            </w:tcMar>
            <w:vAlign w:val="center"/>
          </w:tcPr>
          <w:p w14:paraId="009D510C"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20-25</w:t>
            </w:r>
          </w:p>
        </w:tc>
        <w:tc>
          <w:tcPr>
            <w:tcW w:w="1064" w:type="dxa"/>
            <w:tcMar>
              <w:top w:w="45" w:type="dxa"/>
              <w:left w:w="70" w:type="dxa"/>
              <w:bottom w:w="45" w:type="dxa"/>
              <w:right w:w="70" w:type="dxa"/>
            </w:tcMar>
            <w:vAlign w:val="center"/>
          </w:tcPr>
          <w:p w14:paraId="2E3AF8C0"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18-34</w:t>
            </w:r>
          </w:p>
        </w:tc>
        <w:tc>
          <w:tcPr>
            <w:tcW w:w="1064" w:type="dxa"/>
            <w:tcMar>
              <w:top w:w="45" w:type="dxa"/>
              <w:left w:w="70" w:type="dxa"/>
              <w:bottom w:w="45" w:type="dxa"/>
              <w:right w:w="70" w:type="dxa"/>
            </w:tcMar>
            <w:vAlign w:val="center"/>
          </w:tcPr>
          <w:p w14:paraId="2765AADB"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17-35</w:t>
            </w:r>
          </w:p>
        </w:tc>
        <w:tc>
          <w:tcPr>
            <w:tcW w:w="1064" w:type="dxa"/>
            <w:tcMar>
              <w:top w:w="45" w:type="dxa"/>
              <w:left w:w="70" w:type="dxa"/>
              <w:bottom w:w="45" w:type="dxa"/>
              <w:right w:w="70" w:type="dxa"/>
            </w:tcMar>
            <w:vAlign w:val="center"/>
          </w:tcPr>
          <w:p w14:paraId="02584F05"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18-25</w:t>
            </w:r>
          </w:p>
        </w:tc>
      </w:tr>
      <w:tr w:rsidR="00FE7647" w:rsidRPr="004570F3" w14:paraId="13378210" w14:textId="77777777" w:rsidTr="005F211F">
        <w:tc>
          <w:tcPr>
            <w:tcW w:w="1134" w:type="dxa"/>
            <w:tcMar>
              <w:top w:w="45" w:type="dxa"/>
              <w:left w:w="70" w:type="dxa"/>
              <w:bottom w:w="45" w:type="dxa"/>
              <w:right w:w="70" w:type="dxa"/>
            </w:tcMar>
            <w:vAlign w:val="center"/>
          </w:tcPr>
          <w:p w14:paraId="6698054C" w14:textId="77777777" w:rsidR="00FE7647" w:rsidRPr="004570F3" w:rsidRDefault="00FE7647" w:rsidP="005F211F">
            <w:pPr>
              <w:spacing w:after="0"/>
              <w:rPr>
                <w:color w:val="000000" w:themeColor="text1"/>
                <w:sz w:val="20"/>
                <w:szCs w:val="20"/>
              </w:rPr>
            </w:pPr>
            <w:r w:rsidRPr="004570F3">
              <w:rPr>
                <w:rFonts w:ascii="Calibri" w:hAnsi="Calibri"/>
                <w:i/>
                <w:color w:val="000000" w:themeColor="text1"/>
                <w:sz w:val="20"/>
                <w:szCs w:val="20"/>
              </w:rPr>
              <w:t>Biological sex</w:t>
            </w:r>
          </w:p>
        </w:tc>
        <w:tc>
          <w:tcPr>
            <w:tcW w:w="1838" w:type="dxa"/>
            <w:tcMar>
              <w:top w:w="45" w:type="dxa"/>
              <w:left w:w="70" w:type="dxa"/>
              <w:bottom w:w="45" w:type="dxa"/>
              <w:right w:w="70" w:type="dxa"/>
            </w:tcMar>
            <w:vAlign w:val="center"/>
          </w:tcPr>
          <w:p w14:paraId="71101B5F"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Female</w:t>
            </w:r>
          </w:p>
        </w:tc>
        <w:tc>
          <w:tcPr>
            <w:tcW w:w="1064" w:type="dxa"/>
            <w:tcMar>
              <w:top w:w="45" w:type="dxa"/>
              <w:left w:w="70" w:type="dxa"/>
              <w:bottom w:w="45" w:type="dxa"/>
              <w:right w:w="70" w:type="dxa"/>
            </w:tcMar>
            <w:vAlign w:val="center"/>
          </w:tcPr>
          <w:p w14:paraId="11F6FD2E"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w:t>
            </w:r>
            <w:r w:rsidRPr="004570F3">
              <w:rPr>
                <w:rFonts w:ascii="Calibri" w:hAnsi="Calibri"/>
                <w:color w:val="000000" w:themeColor="text1"/>
                <w:sz w:val="20"/>
                <w:szCs w:val="20"/>
              </w:rPr>
              <w:br/>
              <w:t>(40.0%)</w:t>
            </w:r>
          </w:p>
        </w:tc>
        <w:tc>
          <w:tcPr>
            <w:tcW w:w="1064" w:type="dxa"/>
            <w:tcMar>
              <w:top w:w="45" w:type="dxa"/>
              <w:left w:w="70" w:type="dxa"/>
              <w:bottom w:w="45" w:type="dxa"/>
              <w:right w:w="70" w:type="dxa"/>
            </w:tcMar>
            <w:vAlign w:val="center"/>
          </w:tcPr>
          <w:p w14:paraId="4B5B9651"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33</w:t>
            </w:r>
            <w:r w:rsidRPr="004570F3">
              <w:rPr>
                <w:rFonts w:ascii="Calibri" w:hAnsi="Calibri"/>
                <w:color w:val="000000" w:themeColor="text1"/>
                <w:sz w:val="20"/>
                <w:szCs w:val="20"/>
              </w:rPr>
              <w:br/>
              <w:t>(67.3%)</w:t>
            </w:r>
          </w:p>
        </w:tc>
        <w:tc>
          <w:tcPr>
            <w:tcW w:w="1064" w:type="dxa"/>
            <w:tcMar>
              <w:top w:w="45" w:type="dxa"/>
              <w:left w:w="70" w:type="dxa"/>
              <w:bottom w:w="45" w:type="dxa"/>
              <w:right w:w="70" w:type="dxa"/>
            </w:tcMar>
            <w:vAlign w:val="center"/>
          </w:tcPr>
          <w:p w14:paraId="13A27BA4"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w:t>
            </w:r>
            <w:r w:rsidRPr="004570F3">
              <w:rPr>
                <w:rFonts w:ascii="Calibri" w:hAnsi="Calibri"/>
                <w:color w:val="000000" w:themeColor="text1"/>
                <w:sz w:val="20"/>
                <w:szCs w:val="20"/>
              </w:rPr>
              <w:br/>
              <w:t>(40.0%)</w:t>
            </w:r>
          </w:p>
        </w:tc>
        <w:tc>
          <w:tcPr>
            <w:tcW w:w="1064" w:type="dxa"/>
            <w:tcMar>
              <w:top w:w="45" w:type="dxa"/>
              <w:left w:w="70" w:type="dxa"/>
              <w:bottom w:w="45" w:type="dxa"/>
              <w:right w:w="70" w:type="dxa"/>
            </w:tcMar>
            <w:vAlign w:val="center"/>
          </w:tcPr>
          <w:p w14:paraId="5B6E10BA"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195</w:t>
            </w:r>
            <w:r w:rsidRPr="004570F3">
              <w:rPr>
                <w:rFonts w:ascii="Calibri" w:hAnsi="Calibri"/>
                <w:color w:val="000000" w:themeColor="text1"/>
                <w:sz w:val="20"/>
                <w:szCs w:val="20"/>
              </w:rPr>
              <w:br/>
              <w:t>(61.3%)</w:t>
            </w:r>
          </w:p>
        </w:tc>
        <w:tc>
          <w:tcPr>
            <w:tcW w:w="1064" w:type="dxa"/>
            <w:tcMar>
              <w:top w:w="45" w:type="dxa"/>
              <w:left w:w="70" w:type="dxa"/>
              <w:bottom w:w="45" w:type="dxa"/>
              <w:right w:w="70" w:type="dxa"/>
            </w:tcMar>
            <w:vAlign w:val="center"/>
          </w:tcPr>
          <w:p w14:paraId="28849AB8"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65</w:t>
            </w:r>
            <w:r w:rsidRPr="004570F3">
              <w:rPr>
                <w:rFonts w:ascii="Calibri" w:hAnsi="Calibri"/>
                <w:color w:val="000000" w:themeColor="text1"/>
                <w:sz w:val="20"/>
                <w:szCs w:val="20"/>
              </w:rPr>
              <w:br/>
              <w:t>(73.9%)</w:t>
            </w:r>
          </w:p>
        </w:tc>
        <w:tc>
          <w:tcPr>
            <w:tcW w:w="1064" w:type="dxa"/>
            <w:tcMar>
              <w:top w:w="45" w:type="dxa"/>
              <w:left w:w="70" w:type="dxa"/>
              <w:bottom w:w="45" w:type="dxa"/>
              <w:right w:w="70" w:type="dxa"/>
            </w:tcMar>
            <w:vAlign w:val="center"/>
          </w:tcPr>
          <w:p w14:paraId="023054F2"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9</w:t>
            </w:r>
            <w:r w:rsidRPr="004570F3">
              <w:rPr>
                <w:rFonts w:ascii="Calibri" w:hAnsi="Calibri"/>
                <w:color w:val="000000" w:themeColor="text1"/>
                <w:sz w:val="20"/>
                <w:szCs w:val="20"/>
              </w:rPr>
              <w:br/>
              <w:t>(90.0%)</w:t>
            </w:r>
          </w:p>
        </w:tc>
      </w:tr>
      <w:tr w:rsidR="00FE7647" w:rsidRPr="004570F3" w14:paraId="18FB6A36" w14:textId="77777777" w:rsidTr="005F211F">
        <w:tc>
          <w:tcPr>
            <w:tcW w:w="1134" w:type="dxa"/>
            <w:tcMar>
              <w:top w:w="45" w:type="dxa"/>
              <w:left w:w="70" w:type="dxa"/>
              <w:bottom w:w="45" w:type="dxa"/>
              <w:right w:w="70" w:type="dxa"/>
            </w:tcMar>
            <w:vAlign w:val="center"/>
          </w:tcPr>
          <w:p w14:paraId="5385517E" w14:textId="77777777" w:rsidR="00FE7647" w:rsidRPr="004570F3" w:rsidRDefault="00FE7647" w:rsidP="005F211F">
            <w:pPr>
              <w:spacing w:after="0"/>
              <w:rPr>
                <w:color w:val="000000" w:themeColor="text1"/>
                <w:sz w:val="20"/>
                <w:szCs w:val="20"/>
              </w:rPr>
            </w:pPr>
          </w:p>
        </w:tc>
        <w:tc>
          <w:tcPr>
            <w:tcW w:w="1838" w:type="dxa"/>
            <w:tcMar>
              <w:top w:w="45" w:type="dxa"/>
              <w:left w:w="70" w:type="dxa"/>
              <w:bottom w:w="45" w:type="dxa"/>
              <w:right w:w="70" w:type="dxa"/>
            </w:tcMar>
            <w:vAlign w:val="center"/>
          </w:tcPr>
          <w:p w14:paraId="3C9429A9"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Male</w:t>
            </w:r>
          </w:p>
        </w:tc>
        <w:tc>
          <w:tcPr>
            <w:tcW w:w="1064" w:type="dxa"/>
            <w:tcMar>
              <w:top w:w="45" w:type="dxa"/>
              <w:left w:w="70" w:type="dxa"/>
              <w:bottom w:w="45" w:type="dxa"/>
              <w:right w:w="70" w:type="dxa"/>
            </w:tcMar>
            <w:vAlign w:val="center"/>
          </w:tcPr>
          <w:p w14:paraId="1B0F1EE6"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3</w:t>
            </w:r>
            <w:r w:rsidRPr="004570F3">
              <w:rPr>
                <w:rFonts w:ascii="Calibri" w:hAnsi="Calibri"/>
                <w:color w:val="000000" w:themeColor="text1"/>
                <w:sz w:val="20"/>
                <w:szCs w:val="20"/>
              </w:rPr>
              <w:br/>
              <w:t>(60.0%)</w:t>
            </w:r>
          </w:p>
        </w:tc>
        <w:tc>
          <w:tcPr>
            <w:tcW w:w="1064" w:type="dxa"/>
            <w:tcMar>
              <w:top w:w="45" w:type="dxa"/>
              <w:left w:w="70" w:type="dxa"/>
              <w:bottom w:w="45" w:type="dxa"/>
              <w:right w:w="70" w:type="dxa"/>
            </w:tcMar>
            <w:vAlign w:val="center"/>
          </w:tcPr>
          <w:p w14:paraId="2E21239D"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16</w:t>
            </w:r>
            <w:r w:rsidRPr="004570F3">
              <w:rPr>
                <w:rFonts w:ascii="Calibri" w:hAnsi="Calibri"/>
                <w:color w:val="000000" w:themeColor="text1"/>
                <w:sz w:val="20"/>
                <w:szCs w:val="20"/>
              </w:rPr>
              <w:br/>
              <w:t>(32.7%)</w:t>
            </w:r>
          </w:p>
        </w:tc>
        <w:tc>
          <w:tcPr>
            <w:tcW w:w="1064" w:type="dxa"/>
            <w:tcMar>
              <w:top w:w="45" w:type="dxa"/>
              <w:left w:w="70" w:type="dxa"/>
              <w:bottom w:w="45" w:type="dxa"/>
              <w:right w:w="70" w:type="dxa"/>
            </w:tcMar>
            <w:vAlign w:val="center"/>
          </w:tcPr>
          <w:p w14:paraId="48601181"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3</w:t>
            </w:r>
            <w:r w:rsidRPr="004570F3">
              <w:rPr>
                <w:rFonts w:ascii="Calibri" w:hAnsi="Calibri"/>
                <w:color w:val="000000" w:themeColor="text1"/>
                <w:sz w:val="20"/>
                <w:szCs w:val="20"/>
              </w:rPr>
              <w:br/>
              <w:t>(60.0%)</w:t>
            </w:r>
          </w:p>
        </w:tc>
        <w:tc>
          <w:tcPr>
            <w:tcW w:w="1064" w:type="dxa"/>
            <w:tcMar>
              <w:top w:w="45" w:type="dxa"/>
              <w:left w:w="70" w:type="dxa"/>
              <w:bottom w:w="45" w:type="dxa"/>
              <w:right w:w="70" w:type="dxa"/>
            </w:tcMar>
            <w:vAlign w:val="center"/>
          </w:tcPr>
          <w:p w14:paraId="288C690B"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123</w:t>
            </w:r>
            <w:r w:rsidRPr="004570F3">
              <w:rPr>
                <w:rFonts w:ascii="Calibri" w:hAnsi="Calibri"/>
                <w:color w:val="000000" w:themeColor="text1"/>
                <w:sz w:val="20"/>
                <w:szCs w:val="20"/>
              </w:rPr>
              <w:br/>
              <w:t>(38.7%)</w:t>
            </w:r>
          </w:p>
        </w:tc>
        <w:tc>
          <w:tcPr>
            <w:tcW w:w="1064" w:type="dxa"/>
            <w:tcMar>
              <w:top w:w="45" w:type="dxa"/>
              <w:left w:w="70" w:type="dxa"/>
              <w:bottom w:w="45" w:type="dxa"/>
              <w:right w:w="70" w:type="dxa"/>
            </w:tcMar>
            <w:vAlign w:val="center"/>
          </w:tcPr>
          <w:p w14:paraId="2DA6830B"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23</w:t>
            </w:r>
            <w:r w:rsidRPr="004570F3">
              <w:rPr>
                <w:rFonts w:ascii="Calibri" w:hAnsi="Calibri"/>
                <w:color w:val="000000" w:themeColor="text1"/>
                <w:sz w:val="20"/>
                <w:szCs w:val="20"/>
              </w:rPr>
              <w:br/>
              <w:t>(26.1%)</w:t>
            </w:r>
          </w:p>
        </w:tc>
        <w:tc>
          <w:tcPr>
            <w:tcW w:w="1064" w:type="dxa"/>
            <w:tcMar>
              <w:top w:w="45" w:type="dxa"/>
              <w:left w:w="70" w:type="dxa"/>
              <w:bottom w:w="45" w:type="dxa"/>
              <w:right w:w="70" w:type="dxa"/>
            </w:tcMar>
            <w:vAlign w:val="center"/>
          </w:tcPr>
          <w:p w14:paraId="67FE11BD"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w:t>
            </w:r>
            <w:r w:rsidRPr="004570F3">
              <w:rPr>
                <w:rFonts w:ascii="Calibri" w:hAnsi="Calibri"/>
                <w:color w:val="000000" w:themeColor="text1"/>
                <w:sz w:val="20"/>
                <w:szCs w:val="20"/>
              </w:rPr>
              <w:br/>
              <w:t>(10.0%)</w:t>
            </w:r>
          </w:p>
        </w:tc>
      </w:tr>
      <w:tr w:rsidR="00FE7647" w:rsidRPr="004570F3" w14:paraId="1FA6543B" w14:textId="77777777" w:rsidTr="005F211F">
        <w:tc>
          <w:tcPr>
            <w:tcW w:w="1134" w:type="dxa"/>
            <w:tcMar>
              <w:top w:w="45" w:type="dxa"/>
              <w:left w:w="70" w:type="dxa"/>
              <w:bottom w:w="45" w:type="dxa"/>
              <w:right w:w="70" w:type="dxa"/>
            </w:tcMar>
            <w:vAlign w:val="center"/>
          </w:tcPr>
          <w:p w14:paraId="00265856" w14:textId="77777777" w:rsidR="00FE7647" w:rsidRPr="004570F3" w:rsidRDefault="00FE7647" w:rsidP="005F211F">
            <w:pPr>
              <w:spacing w:after="0"/>
              <w:rPr>
                <w:color w:val="000000" w:themeColor="text1"/>
                <w:sz w:val="20"/>
                <w:szCs w:val="20"/>
              </w:rPr>
            </w:pPr>
            <w:r w:rsidRPr="004570F3">
              <w:rPr>
                <w:rFonts w:ascii="Calibri" w:hAnsi="Calibri"/>
                <w:i/>
                <w:color w:val="000000" w:themeColor="text1"/>
                <w:sz w:val="20"/>
                <w:szCs w:val="20"/>
              </w:rPr>
              <w:t>Education</w:t>
            </w:r>
          </w:p>
        </w:tc>
        <w:tc>
          <w:tcPr>
            <w:tcW w:w="1838" w:type="dxa"/>
            <w:tcMar>
              <w:top w:w="45" w:type="dxa"/>
              <w:left w:w="70" w:type="dxa"/>
              <w:bottom w:w="45" w:type="dxa"/>
              <w:right w:w="70" w:type="dxa"/>
            </w:tcMar>
            <w:vAlign w:val="center"/>
          </w:tcPr>
          <w:p w14:paraId="5A178FFE"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High school</w:t>
            </w:r>
          </w:p>
        </w:tc>
        <w:tc>
          <w:tcPr>
            <w:tcW w:w="1064" w:type="dxa"/>
            <w:tcMar>
              <w:top w:w="45" w:type="dxa"/>
              <w:left w:w="70" w:type="dxa"/>
              <w:bottom w:w="45" w:type="dxa"/>
              <w:right w:w="70" w:type="dxa"/>
            </w:tcMar>
            <w:vAlign w:val="center"/>
          </w:tcPr>
          <w:p w14:paraId="54FBD851"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w:t>
            </w:r>
            <w:r w:rsidRPr="004570F3">
              <w:rPr>
                <w:rFonts w:ascii="Calibri" w:hAnsi="Calibri"/>
                <w:color w:val="000000" w:themeColor="text1"/>
                <w:sz w:val="20"/>
                <w:szCs w:val="20"/>
              </w:rPr>
              <w:br/>
              <w:t>(20.0%)</w:t>
            </w:r>
          </w:p>
        </w:tc>
        <w:tc>
          <w:tcPr>
            <w:tcW w:w="1064" w:type="dxa"/>
            <w:tcMar>
              <w:top w:w="45" w:type="dxa"/>
              <w:left w:w="70" w:type="dxa"/>
              <w:bottom w:w="45" w:type="dxa"/>
              <w:right w:w="70" w:type="dxa"/>
            </w:tcMar>
            <w:vAlign w:val="center"/>
          </w:tcPr>
          <w:p w14:paraId="5CA689DE"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7</w:t>
            </w:r>
            <w:r w:rsidRPr="004570F3">
              <w:rPr>
                <w:rFonts w:ascii="Calibri" w:hAnsi="Calibri"/>
                <w:color w:val="000000" w:themeColor="text1"/>
                <w:sz w:val="20"/>
                <w:szCs w:val="20"/>
              </w:rPr>
              <w:br/>
              <w:t>(15.6%)</w:t>
            </w:r>
          </w:p>
        </w:tc>
        <w:tc>
          <w:tcPr>
            <w:tcW w:w="1064" w:type="dxa"/>
            <w:tcMar>
              <w:top w:w="45" w:type="dxa"/>
              <w:left w:w="70" w:type="dxa"/>
              <w:bottom w:w="45" w:type="dxa"/>
              <w:right w:w="70" w:type="dxa"/>
            </w:tcMar>
            <w:vAlign w:val="center"/>
          </w:tcPr>
          <w:p w14:paraId="7C03FFCF"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Mar>
              <w:top w:w="45" w:type="dxa"/>
              <w:left w:w="70" w:type="dxa"/>
              <w:bottom w:w="45" w:type="dxa"/>
              <w:right w:w="70" w:type="dxa"/>
            </w:tcMar>
            <w:vAlign w:val="center"/>
          </w:tcPr>
          <w:p w14:paraId="40799332"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35</w:t>
            </w:r>
            <w:r w:rsidRPr="004570F3">
              <w:rPr>
                <w:rFonts w:ascii="Calibri" w:hAnsi="Calibri"/>
                <w:color w:val="000000" w:themeColor="text1"/>
                <w:sz w:val="20"/>
                <w:szCs w:val="20"/>
              </w:rPr>
              <w:br/>
              <w:t>(11.4%)</w:t>
            </w:r>
          </w:p>
        </w:tc>
        <w:tc>
          <w:tcPr>
            <w:tcW w:w="1064" w:type="dxa"/>
            <w:tcMar>
              <w:top w:w="45" w:type="dxa"/>
              <w:left w:w="70" w:type="dxa"/>
              <w:bottom w:w="45" w:type="dxa"/>
              <w:right w:w="70" w:type="dxa"/>
            </w:tcMar>
            <w:vAlign w:val="center"/>
          </w:tcPr>
          <w:p w14:paraId="1310CDB1"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12</w:t>
            </w:r>
            <w:r w:rsidRPr="004570F3">
              <w:rPr>
                <w:rFonts w:ascii="Calibri" w:hAnsi="Calibri"/>
                <w:color w:val="000000" w:themeColor="text1"/>
                <w:sz w:val="20"/>
                <w:szCs w:val="20"/>
              </w:rPr>
              <w:br/>
              <w:t>(13.8%)</w:t>
            </w:r>
          </w:p>
        </w:tc>
        <w:tc>
          <w:tcPr>
            <w:tcW w:w="1064" w:type="dxa"/>
            <w:tcMar>
              <w:top w:w="45" w:type="dxa"/>
              <w:left w:w="70" w:type="dxa"/>
              <w:bottom w:w="45" w:type="dxa"/>
              <w:right w:w="70" w:type="dxa"/>
            </w:tcMar>
            <w:vAlign w:val="center"/>
          </w:tcPr>
          <w:p w14:paraId="06AFC1B1"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w:t>
            </w:r>
            <w:r w:rsidRPr="004570F3">
              <w:rPr>
                <w:rFonts w:ascii="Calibri" w:hAnsi="Calibri"/>
                <w:color w:val="000000" w:themeColor="text1"/>
                <w:sz w:val="20"/>
                <w:szCs w:val="20"/>
              </w:rPr>
              <w:br/>
              <w:t>(20.0%)</w:t>
            </w:r>
          </w:p>
        </w:tc>
      </w:tr>
      <w:tr w:rsidR="00FE7647" w:rsidRPr="004570F3" w14:paraId="4178B3AE" w14:textId="77777777" w:rsidTr="005F211F">
        <w:tc>
          <w:tcPr>
            <w:tcW w:w="1134" w:type="dxa"/>
            <w:tcMar>
              <w:top w:w="45" w:type="dxa"/>
              <w:left w:w="70" w:type="dxa"/>
              <w:bottom w:w="45" w:type="dxa"/>
              <w:right w:w="70" w:type="dxa"/>
            </w:tcMar>
            <w:vAlign w:val="center"/>
          </w:tcPr>
          <w:p w14:paraId="4AFA265D" w14:textId="77777777" w:rsidR="00FE7647" w:rsidRPr="004570F3" w:rsidRDefault="00FE7647" w:rsidP="005F211F">
            <w:pPr>
              <w:spacing w:after="0"/>
              <w:rPr>
                <w:color w:val="000000" w:themeColor="text1"/>
                <w:sz w:val="20"/>
                <w:szCs w:val="20"/>
              </w:rPr>
            </w:pPr>
          </w:p>
        </w:tc>
        <w:tc>
          <w:tcPr>
            <w:tcW w:w="1838" w:type="dxa"/>
            <w:tcMar>
              <w:top w:w="45" w:type="dxa"/>
              <w:left w:w="70" w:type="dxa"/>
              <w:bottom w:w="45" w:type="dxa"/>
              <w:right w:w="70" w:type="dxa"/>
            </w:tcMar>
            <w:vAlign w:val="center"/>
          </w:tcPr>
          <w:p w14:paraId="799E89D6"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College</w:t>
            </w:r>
          </w:p>
        </w:tc>
        <w:tc>
          <w:tcPr>
            <w:tcW w:w="1064" w:type="dxa"/>
            <w:tcMar>
              <w:top w:w="45" w:type="dxa"/>
              <w:left w:w="70" w:type="dxa"/>
              <w:bottom w:w="45" w:type="dxa"/>
              <w:right w:w="70" w:type="dxa"/>
            </w:tcMar>
            <w:vAlign w:val="center"/>
          </w:tcPr>
          <w:p w14:paraId="521ABE98"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3</w:t>
            </w:r>
            <w:r w:rsidRPr="004570F3">
              <w:rPr>
                <w:rFonts w:ascii="Calibri" w:hAnsi="Calibri"/>
                <w:color w:val="000000" w:themeColor="text1"/>
                <w:sz w:val="20"/>
                <w:szCs w:val="20"/>
              </w:rPr>
              <w:br/>
              <w:t>(60.0%)</w:t>
            </w:r>
          </w:p>
        </w:tc>
        <w:tc>
          <w:tcPr>
            <w:tcW w:w="1064" w:type="dxa"/>
            <w:tcMar>
              <w:top w:w="45" w:type="dxa"/>
              <w:left w:w="70" w:type="dxa"/>
              <w:bottom w:w="45" w:type="dxa"/>
              <w:right w:w="70" w:type="dxa"/>
            </w:tcMar>
            <w:vAlign w:val="center"/>
          </w:tcPr>
          <w:p w14:paraId="670E9D9D"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19</w:t>
            </w:r>
            <w:r w:rsidRPr="004570F3">
              <w:rPr>
                <w:rFonts w:ascii="Calibri" w:hAnsi="Calibri"/>
                <w:color w:val="000000" w:themeColor="text1"/>
                <w:sz w:val="20"/>
                <w:szCs w:val="20"/>
              </w:rPr>
              <w:br/>
              <w:t>(42.2%)</w:t>
            </w:r>
          </w:p>
        </w:tc>
        <w:tc>
          <w:tcPr>
            <w:tcW w:w="1064" w:type="dxa"/>
            <w:tcMar>
              <w:top w:w="45" w:type="dxa"/>
              <w:left w:w="70" w:type="dxa"/>
              <w:bottom w:w="45" w:type="dxa"/>
              <w:right w:w="70" w:type="dxa"/>
            </w:tcMar>
            <w:vAlign w:val="center"/>
          </w:tcPr>
          <w:p w14:paraId="36C18C6B"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w:t>
            </w:r>
            <w:r w:rsidRPr="004570F3">
              <w:rPr>
                <w:rFonts w:ascii="Calibri" w:hAnsi="Calibri"/>
                <w:color w:val="000000" w:themeColor="text1"/>
                <w:sz w:val="20"/>
                <w:szCs w:val="20"/>
              </w:rPr>
              <w:br/>
              <w:t>(40.0%)</w:t>
            </w:r>
          </w:p>
        </w:tc>
        <w:tc>
          <w:tcPr>
            <w:tcW w:w="1064" w:type="dxa"/>
            <w:tcMar>
              <w:top w:w="45" w:type="dxa"/>
              <w:left w:w="70" w:type="dxa"/>
              <w:bottom w:w="45" w:type="dxa"/>
              <w:right w:w="70" w:type="dxa"/>
            </w:tcMar>
            <w:vAlign w:val="center"/>
          </w:tcPr>
          <w:p w14:paraId="3A34AC6E"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123</w:t>
            </w:r>
            <w:r w:rsidRPr="004570F3">
              <w:rPr>
                <w:rFonts w:ascii="Calibri" w:hAnsi="Calibri"/>
                <w:color w:val="000000" w:themeColor="text1"/>
                <w:sz w:val="20"/>
                <w:szCs w:val="20"/>
              </w:rPr>
              <w:br/>
              <w:t>(39.9%)</w:t>
            </w:r>
          </w:p>
        </w:tc>
        <w:tc>
          <w:tcPr>
            <w:tcW w:w="1064" w:type="dxa"/>
            <w:tcMar>
              <w:top w:w="45" w:type="dxa"/>
              <w:left w:w="70" w:type="dxa"/>
              <w:bottom w:w="45" w:type="dxa"/>
              <w:right w:w="70" w:type="dxa"/>
            </w:tcMar>
            <w:vAlign w:val="center"/>
          </w:tcPr>
          <w:p w14:paraId="11C7BD59"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35</w:t>
            </w:r>
            <w:r w:rsidRPr="004570F3">
              <w:rPr>
                <w:rFonts w:ascii="Calibri" w:hAnsi="Calibri"/>
                <w:color w:val="000000" w:themeColor="text1"/>
                <w:sz w:val="20"/>
                <w:szCs w:val="20"/>
              </w:rPr>
              <w:br/>
              <w:t>(40.2%)</w:t>
            </w:r>
          </w:p>
        </w:tc>
        <w:tc>
          <w:tcPr>
            <w:tcW w:w="1064" w:type="dxa"/>
            <w:tcMar>
              <w:top w:w="45" w:type="dxa"/>
              <w:left w:w="70" w:type="dxa"/>
              <w:bottom w:w="45" w:type="dxa"/>
              <w:right w:w="70" w:type="dxa"/>
            </w:tcMar>
            <w:vAlign w:val="center"/>
          </w:tcPr>
          <w:p w14:paraId="36B7BA74"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6</w:t>
            </w:r>
            <w:r w:rsidRPr="004570F3">
              <w:rPr>
                <w:rFonts w:ascii="Calibri" w:hAnsi="Calibri"/>
                <w:color w:val="000000" w:themeColor="text1"/>
                <w:sz w:val="20"/>
                <w:szCs w:val="20"/>
              </w:rPr>
              <w:br/>
              <w:t>(60.0%)</w:t>
            </w:r>
          </w:p>
        </w:tc>
      </w:tr>
      <w:tr w:rsidR="00FE7647" w:rsidRPr="004570F3" w14:paraId="6397C39D" w14:textId="77777777" w:rsidTr="005F211F">
        <w:tc>
          <w:tcPr>
            <w:tcW w:w="1134" w:type="dxa"/>
            <w:tcMar>
              <w:top w:w="45" w:type="dxa"/>
              <w:left w:w="70" w:type="dxa"/>
              <w:bottom w:w="45" w:type="dxa"/>
              <w:right w:w="70" w:type="dxa"/>
            </w:tcMar>
            <w:vAlign w:val="center"/>
          </w:tcPr>
          <w:p w14:paraId="4E91F540" w14:textId="77777777" w:rsidR="00FE7647" w:rsidRPr="004570F3" w:rsidRDefault="00FE7647" w:rsidP="005F211F">
            <w:pPr>
              <w:spacing w:after="0"/>
              <w:rPr>
                <w:color w:val="000000" w:themeColor="text1"/>
                <w:sz w:val="20"/>
                <w:szCs w:val="20"/>
              </w:rPr>
            </w:pPr>
          </w:p>
        </w:tc>
        <w:tc>
          <w:tcPr>
            <w:tcW w:w="1838" w:type="dxa"/>
            <w:tcMar>
              <w:top w:w="45" w:type="dxa"/>
              <w:left w:w="70" w:type="dxa"/>
              <w:bottom w:w="45" w:type="dxa"/>
              <w:right w:w="70" w:type="dxa"/>
            </w:tcMar>
            <w:vAlign w:val="center"/>
          </w:tcPr>
          <w:p w14:paraId="507A6653"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University</w:t>
            </w:r>
          </w:p>
        </w:tc>
        <w:tc>
          <w:tcPr>
            <w:tcW w:w="1064" w:type="dxa"/>
            <w:tcMar>
              <w:top w:w="45" w:type="dxa"/>
              <w:left w:w="70" w:type="dxa"/>
              <w:bottom w:w="45" w:type="dxa"/>
              <w:right w:w="70" w:type="dxa"/>
            </w:tcMar>
            <w:vAlign w:val="center"/>
          </w:tcPr>
          <w:p w14:paraId="02B46256"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w:t>
            </w:r>
            <w:r w:rsidRPr="004570F3">
              <w:rPr>
                <w:rFonts w:ascii="Calibri" w:hAnsi="Calibri"/>
                <w:color w:val="000000" w:themeColor="text1"/>
                <w:sz w:val="20"/>
                <w:szCs w:val="20"/>
              </w:rPr>
              <w:br/>
              <w:t>(20.0%)</w:t>
            </w:r>
          </w:p>
        </w:tc>
        <w:tc>
          <w:tcPr>
            <w:tcW w:w="1064" w:type="dxa"/>
            <w:tcMar>
              <w:top w:w="45" w:type="dxa"/>
              <w:left w:w="70" w:type="dxa"/>
              <w:bottom w:w="45" w:type="dxa"/>
              <w:right w:w="70" w:type="dxa"/>
            </w:tcMar>
            <w:vAlign w:val="center"/>
          </w:tcPr>
          <w:p w14:paraId="5D2D2B19"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19</w:t>
            </w:r>
            <w:r w:rsidRPr="004570F3">
              <w:rPr>
                <w:rFonts w:ascii="Calibri" w:hAnsi="Calibri"/>
                <w:color w:val="000000" w:themeColor="text1"/>
                <w:sz w:val="20"/>
                <w:szCs w:val="20"/>
              </w:rPr>
              <w:br/>
              <w:t>(42.2%)</w:t>
            </w:r>
          </w:p>
        </w:tc>
        <w:tc>
          <w:tcPr>
            <w:tcW w:w="1064" w:type="dxa"/>
            <w:tcMar>
              <w:top w:w="45" w:type="dxa"/>
              <w:left w:w="70" w:type="dxa"/>
              <w:bottom w:w="45" w:type="dxa"/>
              <w:right w:w="70" w:type="dxa"/>
            </w:tcMar>
            <w:vAlign w:val="center"/>
          </w:tcPr>
          <w:p w14:paraId="28DB3E38"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3</w:t>
            </w:r>
            <w:r w:rsidRPr="004570F3">
              <w:rPr>
                <w:rFonts w:ascii="Calibri" w:hAnsi="Calibri"/>
                <w:color w:val="000000" w:themeColor="text1"/>
                <w:sz w:val="20"/>
                <w:szCs w:val="20"/>
              </w:rPr>
              <w:br/>
              <w:t>(60.0%)</w:t>
            </w:r>
          </w:p>
        </w:tc>
        <w:tc>
          <w:tcPr>
            <w:tcW w:w="1064" w:type="dxa"/>
            <w:tcMar>
              <w:top w:w="45" w:type="dxa"/>
              <w:left w:w="70" w:type="dxa"/>
              <w:bottom w:w="45" w:type="dxa"/>
              <w:right w:w="70" w:type="dxa"/>
            </w:tcMar>
            <w:vAlign w:val="center"/>
          </w:tcPr>
          <w:p w14:paraId="7DEEB68B"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150</w:t>
            </w:r>
            <w:r w:rsidRPr="004570F3">
              <w:rPr>
                <w:rFonts w:ascii="Calibri" w:hAnsi="Calibri"/>
                <w:color w:val="000000" w:themeColor="text1"/>
                <w:sz w:val="20"/>
                <w:szCs w:val="20"/>
              </w:rPr>
              <w:br/>
              <w:t>(48.7%)</w:t>
            </w:r>
          </w:p>
        </w:tc>
        <w:tc>
          <w:tcPr>
            <w:tcW w:w="1064" w:type="dxa"/>
            <w:tcMar>
              <w:top w:w="45" w:type="dxa"/>
              <w:left w:w="70" w:type="dxa"/>
              <w:bottom w:w="45" w:type="dxa"/>
              <w:right w:w="70" w:type="dxa"/>
            </w:tcMar>
            <w:vAlign w:val="center"/>
          </w:tcPr>
          <w:p w14:paraId="49DDE848"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40</w:t>
            </w:r>
            <w:r w:rsidRPr="004570F3">
              <w:rPr>
                <w:rFonts w:ascii="Calibri" w:hAnsi="Calibri"/>
                <w:color w:val="000000" w:themeColor="text1"/>
                <w:sz w:val="20"/>
                <w:szCs w:val="20"/>
              </w:rPr>
              <w:br/>
              <w:t>(46.0%)</w:t>
            </w:r>
          </w:p>
        </w:tc>
        <w:tc>
          <w:tcPr>
            <w:tcW w:w="1064" w:type="dxa"/>
            <w:tcMar>
              <w:top w:w="45" w:type="dxa"/>
              <w:left w:w="70" w:type="dxa"/>
              <w:bottom w:w="45" w:type="dxa"/>
              <w:right w:w="70" w:type="dxa"/>
            </w:tcMar>
            <w:vAlign w:val="center"/>
          </w:tcPr>
          <w:p w14:paraId="612500AC"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w:t>
            </w:r>
            <w:r w:rsidRPr="004570F3">
              <w:rPr>
                <w:rFonts w:ascii="Calibri" w:hAnsi="Calibri"/>
                <w:color w:val="000000" w:themeColor="text1"/>
                <w:sz w:val="20"/>
                <w:szCs w:val="20"/>
              </w:rPr>
              <w:br/>
              <w:t>(20.0%)</w:t>
            </w:r>
          </w:p>
        </w:tc>
      </w:tr>
      <w:tr w:rsidR="00FE7647" w:rsidRPr="004570F3" w14:paraId="6C91F8FD" w14:textId="77777777" w:rsidTr="005F211F">
        <w:tc>
          <w:tcPr>
            <w:tcW w:w="1134" w:type="dxa"/>
            <w:tcMar>
              <w:top w:w="45" w:type="dxa"/>
              <w:left w:w="70" w:type="dxa"/>
              <w:bottom w:w="45" w:type="dxa"/>
              <w:right w:w="70" w:type="dxa"/>
            </w:tcMar>
            <w:vAlign w:val="center"/>
          </w:tcPr>
          <w:p w14:paraId="503844E9" w14:textId="77777777" w:rsidR="00FE7647" w:rsidRPr="004570F3" w:rsidRDefault="00FE7647" w:rsidP="005F211F">
            <w:pPr>
              <w:spacing w:after="0"/>
              <w:rPr>
                <w:color w:val="000000" w:themeColor="text1"/>
                <w:sz w:val="20"/>
                <w:szCs w:val="20"/>
              </w:rPr>
            </w:pPr>
            <w:r w:rsidRPr="004570F3">
              <w:rPr>
                <w:rFonts w:ascii="Calibri" w:hAnsi="Calibri"/>
                <w:i/>
                <w:color w:val="000000" w:themeColor="text1"/>
                <w:sz w:val="20"/>
                <w:szCs w:val="20"/>
              </w:rPr>
              <w:t>Ethnicity</w:t>
            </w:r>
          </w:p>
        </w:tc>
        <w:tc>
          <w:tcPr>
            <w:tcW w:w="1838" w:type="dxa"/>
            <w:tcMar>
              <w:top w:w="45" w:type="dxa"/>
              <w:left w:w="70" w:type="dxa"/>
              <w:bottom w:w="45" w:type="dxa"/>
              <w:right w:w="70" w:type="dxa"/>
            </w:tcMar>
            <w:vAlign w:val="center"/>
          </w:tcPr>
          <w:p w14:paraId="19B8878C"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White</w:t>
            </w:r>
          </w:p>
        </w:tc>
        <w:tc>
          <w:tcPr>
            <w:tcW w:w="1064" w:type="dxa"/>
            <w:tcMar>
              <w:top w:w="45" w:type="dxa"/>
              <w:left w:w="70" w:type="dxa"/>
              <w:bottom w:w="45" w:type="dxa"/>
              <w:right w:w="70" w:type="dxa"/>
            </w:tcMar>
            <w:vAlign w:val="center"/>
          </w:tcPr>
          <w:p w14:paraId="5734C4B9"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4</w:t>
            </w:r>
            <w:r w:rsidRPr="004570F3">
              <w:rPr>
                <w:rFonts w:ascii="Calibri" w:hAnsi="Calibri"/>
                <w:color w:val="000000" w:themeColor="text1"/>
                <w:sz w:val="20"/>
                <w:szCs w:val="20"/>
              </w:rPr>
              <w:br/>
              <w:t>(80.0%)</w:t>
            </w:r>
          </w:p>
        </w:tc>
        <w:tc>
          <w:tcPr>
            <w:tcW w:w="1064" w:type="dxa"/>
            <w:tcMar>
              <w:top w:w="45" w:type="dxa"/>
              <w:left w:w="70" w:type="dxa"/>
              <w:bottom w:w="45" w:type="dxa"/>
              <w:right w:w="70" w:type="dxa"/>
            </w:tcMar>
            <w:vAlign w:val="center"/>
          </w:tcPr>
          <w:p w14:paraId="1E6BD642"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45</w:t>
            </w:r>
            <w:r w:rsidRPr="004570F3">
              <w:rPr>
                <w:rFonts w:ascii="Calibri" w:hAnsi="Calibri"/>
                <w:color w:val="000000" w:themeColor="text1"/>
                <w:sz w:val="20"/>
                <w:szCs w:val="20"/>
              </w:rPr>
              <w:br/>
              <w:t>(91.8%)</w:t>
            </w:r>
          </w:p>
        </w:tc>
        <w:tc>
          <w:tcPr>
            <w:tcW w:w="1064" w:type="dxa"/>
            <w:tcMar>
              <w:top w:w="45" w:type="dxa"/>
              <w:left w:w="70" w:type="dxa"/>
              <w:bottom w:w="45" w:type="dxa"/>
              <w:right w:w="70" w:type="dxa"/>
            </w:tcMar>
            <w:vAlign w:val="center"/>
          </w:tcPr>
          <w:p w14:paraId="2A076EC8"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5</w:t>
            </w:r>
            <w:r w:rsidRPr="004570F3">
              <w:rPr>
                <w:rFonts w:ascii="Calibri" w:hAnsi="Calibri"/>
                <w:color w:val="000000" w:themeColor="text1"/>
                <w:sz w:val="20"/>
                <w:szCs w:val="20"/>
              </w:rPr>
              <w:br/>
              <w:t>(100.0%)</w:t>
            </w:r>
          </w:p>
        </w:tc>
        <w:tc>
          <w:tcPr>
            <w:tcW w:w="1064" w:type="dxa"/>
            <w:tcMar>
              <w:top w:w="45" w:type="dxa"/>
              <w:left w:w="70" w:type="dxa"/>
              <w:bottom w:w="45" w:type="dxa"/>
              <w:right w:w="70" w:type="dxa"/>
            </w:tcMar>
            <w:vAlign w:val="center"/>
          </w:tcPr>
          <w:p w14:paraId="7A31A919"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292</w:t>
            </w:r>
            <w:r w:rsidRPr="004570F3">
              <w:rPr>
                <w:rFonts w:ascii="Calibri" w:hAnsi="Calibri"/>
                <w:color w:val="000000" w:themeColor="text1"/>
                <w:sz w:val="20"/>
                <w:szCs w:val="20"/>
              </w:rPr>
              <w:br/>
              <w:t>(91.8%)</w:t>
            </w:r>
          </w:p>
        </w:tc>
        <w:tc>
          <w:tcPr>
            <w:tcW w:w="1064" w:type="dxa"/>
            <w:tcMar>
              <w:top w:w="45" w:type="dxa"/>
              <w:left w:w="70" w:type="dxa"/>
              <w:bottom w:w="45" w:type="dxa"/>
              <w:right w:w="70" w:type="dxa"/>
            </w:tcMar>
            <w:vAlign w:val="center"/>
          </w:tcPr>
          <w:p w14:paraId="5E3117FF"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84</w:t>
            </w:r>
            <w:r w:rsidRPr="004570F3">
              <w:rPr>
                <w:rFonts w:ascii="Calibri" w:hAnsi="Calibri"/>
                <w:color w:val="000000" w:themeColor="text1"/>
                <w:sz w:val="20"/>
                <w:szCs w:val="20"/>
              </w:rPr>
              <w:br/>
              <w:t>(95.5%)</w:t>
            </w:r>
          </w:p>
        </w:tc>
        <w:tc>
          <w:tcPr>
            <w:tcW w:w="1064" w:type="dxa"/>
            <w:tcMar>
              <w:top w:w="45" w:type="dxa"/>
              <w:left w:w="70" w:type="dxa"/>
              <w:bottom w:w="45" w:type="dxa"/>
              <w:right w:w="70" w:type="dxa"/>
            </w:tcMar>
            <w:vAlign w:val="center"/>
          </w:tcPr>
          <w:p w14:paraId="1C726B7A"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9</w:t>
            </w:r>
            <w:r w:rsidRPr="004570F3">
              <w:rPr>
                <w:rFonts w:ascii="Calibri" w:hAnsi="Calibri"/>
                <w:color w:val="000000" w:themeColor="text1"/>
                <w:sz w:val="20"/>
                <w:szCs w:val="20"/>
              </w:rPr>
              <w:br/>
              <w:t>(90.0%)</w:t>
            </w:r>
          </w:p>
        </w:tc>
      </w:tr>
      <w:tr w:rsidR="00FE7647" w:rsidRPr="004570F3" w14:paraId="7BB6B22A" w14:textId="77777777" w:rsidTr="005F211F">
        <w:tc>
          <w:tcPr>
            <w:tcW w:w="1134" w:type="dxa"/>
            <w:tcMar>
              <w:top w:w="45" w:type="dxa"/>
              <w:left w:w="70" w:type="dxa"/>
              <w:bottom w:w="45" w:type="dxa"/>
              <w:right w:w="70" w:type="dxa"/>
            </w:tcMar>
            <w:vAlign w:val="center"/>
          </w:tcPr>
          <w:p w14:paraId="370A01AA" w14:textId="77777777" w:rsidR="00FE7647" w:rsidRPr="004570F3" w:rsidRDefault="00FE7647" w:rsidP="005F211F">
            <w:pPr>
              <w:spacing w:after="0"/>
              <w:rPr>
                <w:color w:val="000000" w:themeColor="text1"/>
                <w:sz w:val="20"/>
                <w:szCs w:val="20"/>
              </w:rPr>
            </w:pPr>
          </w:p>
        </w:tc>
        <w:tc>
          <w:tcPr>
            <w:tcW w:w="1838" w:type="dxa"/>
            <w:tcMar>
              <w:top w:w="45" w:type="dxa"/>
              <w:left w:w="70" w:type="dxa"/>
              <w:bottom w:w="45" w:type="dxa"/>
              <w:right w:w="70" w:type="dxa"/>
            </w:tcMar>
            <w:vAlign w:val="center"/>
          </w:tcPr>
          <w:p w14:paraId="15EEA510"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Hispanic/Latino</w:t>
            </w:r>
          </w:p>
        </w:tc>
        <w:tc>
          <w:tcPr>
            <w:tcW w:w="1064" w:type="dxa"/>
            <w:tcMar>
              <w:top w:w="45" w:type="dxa"/>
              <w:left w:w="70" w:type="dxa"/>
              <w:bottom w:w="45" w:type="dxa"/>
              <w:right w:w="70" w:type="dxa"/>
            </w:tcMar>
            <w:vAlign w:val="center"/>
          </w:tcPr>
          <w:p w14:paraId="7F3F032B"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Mar>
              <w:top w:w="45" w:type="dxa"/>
              <w:left w:w="70" w:type="dxa"/>
              <w:bottom w:w="45" w:type="dxa"/>
              <w:right w:w="70" w:type="dxa"/>
            </w:tcMar>
            <w:vAlign w:val="center"/>
          </w:tcPr>
          <w:p w14:paraId="2F6976D8"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w:t>
            </w:r>
            <w:r w:rsidRPr="004570F3">
              <w:rPr>
                <w:rFonts w:ascii="Calibri" w:hAnsi="Calibri"/>
                <w:color w:val="000000" w:themeColor="text1"/>
                <w:sz w:val="20"/>
                <w:szCs w:val="20"/>
              </w:rPr>
              <w:br/>
              <w:t>(2.0%)</w:t>
            </w:r>
          </w:p>
        </w:tc>
        <w:tc>
          <w:tcPr>
            <w:tcW w:w="1064" w:type="dxa"/>
            <w:tcMar>
              <w:top w:w="45" w:type="dxa"/>
              <w:left w:w="70" w:type="dxa"/>
              <w:bottom w:w="45" w:type="dxa"/>
              <w:right w:w="70" w:type="dxa"/>
            </w:tcMar>
            <w:vAlign w:val="center"/>
          </w:tcPr>
          <w:p w14:paraId="7C00F76F"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Mar>
              <w:top w:w="45" w:type="dxa"/>
              <w:left w:w="70" w:type="dxa"/>
              <w:bottom w:w="45" w:type="dxa"/>
              <w:right w:w="70" w:type="dxa"/>
            </w:tcMar>
            <w:vAlign w:val="center"/>
          </w:tcPr>
          <w:p w14:paraId="4C215BA7"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4</w:t>
            </w:r>
            <w:r w:rsidRPr="004570F3">
              <w:rPr>
                <w:rFonts w:ascii="Calibri" w:hAnsi="Calibri"/>
                <w:color w:val="000000" w:themeColor="text1"/>
                <w:sz w:val="20"/>
                <w:szCs w:val="20"/>
              </w:rPr>
              <w:br/>
              <w:t>(1.3%)</w:t>
            </w:r>
          </w:p>
        </w:tc>
        <w:tc>
          <w:tcPr>
            <w:tcW w:w="1064" w:type="dxa"/>
            <w:tcMar>
              <w:top w:w="45" w:type="dxa"/>
              <w:left w:w="70" w:type="dxa"/>
              <w:bottom w:w="45" w:type="dxa"/>
              <w:right w:w="70" w:type="dxa"/>
            </w:tcMar>
            <w:vAlign w:val="center"/>
          </w:tcPr>
          <w:p w14:paraId="36C5F8F3"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w:t>
            </w:r>
            <w:r w:rsidRPr="004570F3">
              <w:rPr>
                <w:rFonts w:ascii="Calibri" w:hAnsi="Calibri"/>
                <w:color w:val="000000" w:themeColor="text1"/>
                <w:sz w:val="20"/>
                <w:szCs w:val="20"/>
              </w:rPr>
              <w:br/>
              <w:t>(2.3%)</w:t>
            </w:r>
          </w:p>
        </w:tc>
        <w:tc>
          <w:tcPr>
            <w:tcW w:w="1064" w:type="dxa"/>
            <w:tcMar>
              <w:top w:w="45" w:type="dxa"/>
              <w:left w:w="70" w:type="dxa"/>
              <w:bottom w:w="45" w:type="dxa"/>
              <w:right w:w="70" w:type="dxa"/>
            </w:tcMar>
            <w:vAlign w:val="center"/>
          </w:tcPr>
          <w:p w14:paraId="63EC4F9A"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r>
      <w:tr w:rsidR="00FE7647" w:rsidRPr="004570F3" w14:paraId="339CE702" w14:textId="77777777" w:rsidTr="005F211F">
        <w:tc>
          <w:tcPr>
            <w:tcW w:w="1134" w:type="dxa"/>
            <w:tcMar>
              <w:top w:w="45" w:type="dxa"/>
              <w:left w:w="70" w:type="dxa"/>
              <w:bottom w:w="45" w:type="dxa"/>
              <w:right w:w="70" w:type="dxa"/>
            </w:tcMar>
            <w:vAlign w:val="center"/>
          </w:tcPr>
          <w:p w14:paraId="2ADDF2B0" w14:textId="77777777" w:rsidR="00FE7647" w:rsidRPr="004570F3" w:rsidRDefault="00FE7647" w:rsidP="005F211F">
            <w:pPr>
              <w:spacing w:after="0"/>
              <w:rPr>
                <w:color w:val="000000" w:themeColor="text1"/>
                <w:sz w:val="20"/>
                <w:szCs w:val="20"/>
              </w:rPr>
            </w:pPr>
          </w:p>
        </w:tc>
        <w:tc>
          <w:tcPr>
            <w:tcW w:w="1838" w:type="dxa"/>
            <w:tcMar>
              <w:top w:w="45" w:type="dxa"/>
              <w:left w:w="70" w:type="dxa"/>
              <w:bottom w:w="45" w:type="dxa"/>
              <w:right w:w="70" w:type="dxa"/>
            </w:tcMar>
            <w:vAlign w:val="center"/>
          </w:tcPr>
          <w:p w14:paraId="1FB42654"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Black/African American</w:t>
            </w:r>
          </w:p>
        </w:tc>
        <w:tc>
          <w:tcPr>
            <w:tcW w:w="1064" w:type="dxa"/>
            <w:tcMar>
              <w:top w:w="45" w:type="dxa"/>
              <w:left w:w="70" w:type="dxa"/>
              <w:bottom w:w="45" w:type="dxa"/>
              <w:right w:w="70" w:type="dxa"/>
            </w:tcMar>
            <w:vAlign w:val="center"/>
          </w:tcPr>
          <w:p w14:paraId="5D2F1691"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Mar>
              <w:top w:w="45" w:type="dxa"/>
              <w:left w:w="70" w:type="dxa"/>
              <w:bottom w:w="45" w:type="dxa"/>
              <w:right w:w="70" w:type="dxa"/>
            </w:tcMar>
            <w:vAlign w:val="center"/>
          </w:tcPr>
          <w:p w14:paraId="72819F66"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Mar>
              <w:top w:w="45" w:type="dxa"/>
              <w:left w:w="70" w:type="dxa"/>
              <w:bottom w:w="45" w:type="dxa"/>
              <w:right w:w="70" w:type="dxa"/>
            </w:tcMar>
            <w:vAlign w:val="center"/>
          </w:tcPr>
          <w:p w14:paraId="71CD0D61"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Mar>
              <w:top w:w="45" w:type="dxa"/>
              <w:left w:w="70" w:type="dxa"/>
              <w:bottom w:w="45" w:type="dxa"/>
              <w:right w:w="70" w:type="dxa"/>
            </w:tcMar>
            <w:vAlign w:val="center"/>
          </w:tcPr>
          <w:p w14:paraId="62872FB5"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w:t>
            </w:r>
            <w:r w:rsidRPr="004570F3">
              <w:rPr>
                <w:rFonts w:ascii="Calibri" w:hAnsi="Calibri"/>
                <w:color w:val="000000" w:themeColor="text1"/>
                <w:sz w:val="20"/>
                <w:szCs w:val="20"/>
              </w:rPr>
              <w:br/>
              <w:t>(0.6%)</w:t>
            </w:r>
          </w:p>
        </w:tc>
        <w:tc>
          <w:tcPr>
            <w:tcW w:w="1064" w:type="dxa"/>
            <w:tcMar>
              <w:top w:w="45" w:type="dxa"/>
              <w:left w:w="70" w:type="dxa"/>
              <w:bottom w:w="45" w:type="dxa"/>
              <w:right w:w="70" w:type="dxa"/>
            </w:tcMar>
            <w:vAlign w:val="center"/>
          </w:tcPr>
          <w:p w14:paraId="773E1B20"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Mar>
              <w:top w:w="45" w:type="dxa"/>
              <w:left w:w="70" w:type="dxa"/>
              <w:bottom w:w="45" w:type="dxa"/>
              <w:right w:w="70" w:type="dxa"/>
            </w:tcMar>
            <w:vAlign w:val="center"/>
          </w:tcPr>
          <w:p w14:paraId="24A39BCE"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r>
      <w:tr w:rsidR="00FE7647" w:rsidRPr="004570F3" w14:paraId="27308CDF" w14:textId="77777777" w:rsidTr="005F211F">
        <w:tc>
          <w:tcPr>
            <w:tcW w:w="1134" w:type="dxa"/>
            <w:tcMar>
              <w:top w:w="45" w:type="dxa"/>
              <w:left w:w="70" w:type="dxa"/>
              <w:bottom w:w="45" w:type="dxa"/>
              <w:right w:w="70" w:type="dxa"/>
            </w:tcMar>
            <w:vAlign w:val="center"/>
          </w:tcPr>
          <w:p w14:paraId="255701E8" w14:textId="77777777" w:rsidR="00FE7647" w:rsidRPr="004570F3" w:rsidRDefault="00FE7647" w:rsidP="005F211F">
            <w:pPr>
              <w:spacing w:after="0"/>
              <w:rPr>
                <w:color w:val="000000" w:themeColor="text1"/>
                <w:sz w:val="20"/>
                <w:szCs w:val="20"/>
              </w:rPr>
            </w:pPr>
          </w:p>
        </w:tc>
        <w:tc>
          <w:tcPr>
            <w:tcW w:w="1838" w:type="dxa"/>
            <w:tcMar>
              <w:top w:w="45" w:type="dxa"/>
              <w:left w:w="70" w:type="dxa"/>
              <w:bottom w:w="45" w:type="dxa"/>
              <w:right w:w="70" w:type="dxa"/>
            </w:tcMar>
            <w:vAlign w:val="center"/>
          </w:tcPr>
          <w:p w14:paraId="15F0F461"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Asian</w:t>
            </w:r>
          </w:p>
        </w:tc>
        <w:tc>
          <w:tcPr>
            <w:tcW w:w="1064" w:type="dxa"/>
            <w:tcMar>
              <w:top w:w="45" w:type="dxa"/>
              <w:left w:w="70" w:type="dxa"/>
              <w:bottom w:w="45" w:type="dxa"/>
              <w:right w:w="70" w:type="dxa"/>
            </w:tcMar>
            <w:vAlign w:val="center"/>
          </w:tcPr>
          <w:p w14:paraId="57DBF192"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w:t>
            </w:r>
            <w:r w:rsidRPr="004570F3">
              <w:rPr>
                <w:rFonts w:ascii="Calibri" w:hAnsi="Calibri"/>
                <w:color w:val="000000" w:themeColor="text1"/>
                <w:sz w:val="20"/>
                <w:szCs w:val="20"/>
              </w:rPr>
              <w:br/>
              <w:t>(20.0%)</w:t>
            </w:r>
          </w:p>
        </w:tc>
        <w:tc>
          <w:tcPr>
            <w:tcW w:w="1064" w:type="dxa"/>
            <w:tcMar>
              <w:top w:w="45" w:type="dxa"/>
              <w:left w:w="70" w:type="dxa"/>
              <w:bottom w:w="45" w:type="dxa"/>
              <w:right w:w="70" w:type="dxa"/>
            </w:tcMar>
            <w:vAlign w:val="center"/>
          </w:tcPr>
          <w:p w14:paraId="2BCF610E"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w:t>
            </w:r>
            <w:r w:rsidRPr="004570F3">
              <w:rPr>
                <w:rFonts w:ascii="Calibri" w:hAnsi="Calibri"/>
                <w:color w:val="000000" w:themeColor="text1"/>
                <w:sz w:val="20"/>
                <w:szCs w:val="20"/>
              </w:rPr>
              <w:br/>
              <w:t>(2.0%)</w:t>
            </w:r>
          </w:p>
        </w:tc>
        <w:tc>
          <w:tcPr>
            <w:tcW w:w="1064" w:type="dxa"/>
            <w:tcMar>
              <w:top w:w="45" w:type="dxa"/>
              <w:left w:w="70" w:type="dxa"/>
              <w:bottom w:w="45" w:type="dxa"/>
              <w:right w:w="70" w:type="dxa"/>
            </w:tcMar>
            <w:vAlign w:val="center"/>
          </w:tcPr>
          <w:p w14:paraId="4DCB28F5"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Mar>
              <w:top w:w="45" w:type="dxa"/>
              <w:left w:w="70" w:type="dxa"/>
              <w:bottom w:w="45" w:type="dxa"/>
              <w:right w:w="70" w:type="dxa"/>
            </w:tcMar>
            <w:vAlign w:val="center"/>
          </w:tcPr>
          <w:p w14:paraId="05EF14CD"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7</w:t>
            </w:r>
            <w:r w:rsidRPr="004570F3">
              <w:rPr>
                <w:rFonts w:ascii="Calibri" w:hAnsi="Calibri"/>
                <w:color w:val="000000" w:themeColor="text1"/>
                <w:sz w:val="20"/>
                <w:szCs w:val="20"/>
              </w:rPr>
              <w:br/>
              <w:t>(2.2%)</w:t>
            </w:r>
          </w:p>
        </w:tc>
        <w:tc>
          <w:tcPr>
            <w:tcW w:w="1064" w:type="dxa"/>
            <w:tcMar>
              <w:top w:w="45" w:type="dxa"/>
              <w:left w:w="70" w:type="dxa"/>
              <w:bottom w:w="45" w:type="dxa"/>
              <w:right w:w="70" w:type="dxa"/>
            </w:tcMar>
            <w:vAlign w:val="center"/>
          </w:tcPr>
          <w:p w14:paraId="3FFDAF20"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Mar>
              <w:top w:w="45" w:type="dxa"/>
              <w:left w:w="70" w:type="dxa"/>
              <w:bottom w:w="45" w:type="dxa"/>
              <w:right w:w="70" w:type="dxa"/>
            </w:tcMar>
            <w:vAlign w:val="center"/>
          </w:tcPr>
          <w:p w14:paraId="02343060"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r>
      <w:tr w:rsidR="00FE7647" w:rsidRPr="004570F3" w14:paraId="6AE4B3AB" w14:textId="77777777" w:rsidTr="005F211F">
        <w:tc>
          <w:tcPr>
            <w:tcW w:w="1134" w:type="dxa"/>
            <w:tcMar>
              <w:top w:w="45" w:type="dxa"/>
              <w:left w:w="70" w:type="dxa"/>
              <w:bottom w:w="45" w:type="dxa"/>
              <w:right w:w="70" w:type="dxa"/>
            </w:tcMar>
            <w:vAlign w:val="center"/>
          </w:tcPr>
          <w:p w14:paraId="0C99111F" w14:textId="77777777" w:rsidR="00FE7647" w:rsidRPr="004570F3" w:rsidRDefault="00FE7647" w:rsidP="005F211F">
            <w:pPr>
              <w:spacing w:after="0"/>
              <w:rPr>
                <w:color w:val="000000" w:themeColor="text1"/>
                <w:sz w:val="20"/>
                <w:szCs w:val="20"/>
              </w:rPr>
            </w:pPr>
          </w:p>
        </w:tc>
        <w:tc>
          <w:tcPr>
            <w:tcW w:w="1838" w:type="dxa"/>
            <w:tcMar>
              <w:top w:w="45" w:type="dxa"/>
              <w:left w:w="70" w:type="dxa"/>
              <w:bottom w:w="45" w:type="dxa"/>
              <w:right w:w="70" w:type="dxa"/>
            </w:tcMar>
            <w:vAlign w:val="center"/>
          </w:tcPr>
          <w:p w14:paraId="67328F07"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Middle Eastern/North African</w:t>
            </w:r>
          </w:p>
        </w:tc>
        <w:tc>
          <w:tcPr>
            <w:tcW w:w="1064" w:type="dxa"/>
            <w:tcMar>
              <w:top w:w="45" w:type="dxa"/>
              <w:left w:w="70" w:type="dxa"/>
              <w:bottom w:w="45" w:type="dxa"/>
              <w:right w:w="70" w:type="dxa"/>
            </w:tcMar>
            <w:vAlign w:val="center"/>
          </w:tcPr>
          <w:p w14:paraId="19A5E54C"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Mar>
              <w:top w:w="45" w:type="dxa"/>
              <w:left w:w="70" w:type="dxa"/>
              <w:bottom w:w="45" w:type="dxa"/>
              <w:right w:w="70" w:type="dxa"/>
            </w:tcMar>
            <w:vAlign w:val="center"/>
          </w:tcPr>
          <w:p w14:paraId="0C5A61B7"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w:t>
            </w:r>
            <w:r w:rsidRPr="004570F3">
              <w:rPr>
                <w:rFonts w:ascii="Calibri" w:hAnsi="Calibri"/>
                <w:color w:val="000000" w:themeColor="text1"/>
                <w:sz w:val="20"/>
                <w:szCs w:val="20"/>
              </w:rPr>
              <w:br/>
              <w:t>(2.0%)</w:t>
            </w:r>
          </w:p>
        </w:tc>
        <w:tc>
          <w:tcPr>
            <w:tcW w:w="1064" w:type="dxa"/>
            <w:tcMar>
              <w:top w:w="45" w:type="dxa"/>
              <w:left w:w="70" w:type="dxa"/>
              <w:bottom w:w="45" w:type="dxa"/>
              <w:right w:w="70" w:type="dxa"/>
            </w:tcMar>
            <w:vAlign w:val="center"/>
          </w:tcPr>
          <w:p w14:paraId="02635970"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Mar>
              <w:top w:w="45" w:type="dxa"/>
              <w:left w:w="70" w:type="dxa"/>
              <w:bottom w:w="45" w:type="dxa"/>
              <w:right w:w="70" w:type="dxa"/>
            </w:tcMar>
            <w:vAlign w:val="center"/>
          </w:tcPr>
          <w:p w14:paraId="386ADAC1"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9</w:t>
            </w:r>
            <w:r w:rsidRPr="004570F3">
              <w:rPr>
                <w:rFonts w:ascii="Calibri" w:hAnsi="Calibri"/>
                <w:color w:val="000000" w:themeColor="text1"/>
                <w:sz w:val="20"/>
                <w:szCs w:val="20"/>
              </w:rPr>
              <w:br/>
              <w:t>(2.8%)</w:t>
            </w:r>
          </w:p>
        </w:tc>
        <w:tc>
          <w:tcPr>
            <w:tcW w:w="1064" w:type="dxa"/>
            <w:tcMar>
              <w:top w:w="45" w:type="dxa"/>
              <w:left w:w="70" w:type="dxa"/>
              <w:bottom w:w="45" w:type="dxa"/>
              <w:right w:w="70" w:type="dxa"/>
            </w:tcMar>
            <w:vAlign w:val="center"/>
          </w:tcPr>
          <w:p w14:paraId="7656F960"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Mar>
              <w:top w:w="45" w:type="dxa"/>
              <w:left w:w="70" w:type="dxa"/>
              <w:bottom w:w="45" w:type="dxa"/>
              <w:right w:w="70" w:type="dxa"/>
            </w:tcMar>
            <w:vAlign w:val="center"/>
          </w:tcPr>
          <w:p w14:paraId="01A9D1DD"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r>
      <w:tr w:rsidR="00FE7647" w:rsidRPr="004570F3" w14:paraId="4D1011C3" w14:textId="77777777" w:rsidTr="005F211F">
        <w:tc>
          <w:tcPr>
            <w:tcW w:w="1134" w:type="dxa"/>
            <w:tcBorders>
              <w:bottom w:val="single" w:sz="8" w:space="0" w:color="000000"/>
            </w:tcBorders>
            <w:tcMar>
              <w:top w:w="45" w:type="dxa"/>
              <w:left w:w="70" w:type="dxa"/>
              <w:bottom w:w="45" w:type="dxa"/>
              <w:right w:w="70" w:type="dxa"/>
            </w:tcMar>
            <w:vAlign w:val="center"/>
          </w:tcPr>
          <w:p w14:paraId="62CDA3A7" w14:textId="77777777" w:rsidR="00FE7647" w:rsidRPr="004570F3" w:rsidRDefault="00FE7647" w:rsidP="005F211F">
            <w:pPr>
              <w:spacing w:after="0"/>
              <w:rPr>
                <w:color w:val="000000" w:themeColor="text1"/>
                <w:sz w:val="20"/>
                <w:szCs w:val="20"/>
              </w:rPr>
            </w:pPr>
          </w:p>
        </w:tc>
        <w:tc>
          <w:tcPr>
            <w:tcW w:w="1838" w:type="dxa"/>
            <w:tcBorders>
              <w:bottom w:val="single" w:sz="8" w:space="0" w:color="000000"/>
            </w:tcBorders>
            <w:tcMar>
              <w:top w:w="45" w:type="dxa"/>
              <w:left w:w="70" w:type="dxa"/>
              <w:bottom w:w="45" w:type="dxa"/>
              <w:right w:w="70" w:type="dxa"/>
            </w:tcMar>
            <w:vAlign w:val="center"/>
          </w:tcPr>
          <w:p w14:paraId="060C1EB4" w14:textId="77777777" w:rsidR="00FE7647" w:rsidRPr="004570F3" w:rsidRDefault="00FE7647" w:rsidP="005F211F">
            <w:pPr>
              <w:spacing w:after="0"/>
              <w:rPr>
                <w:color w:val="000000" w:themeColor="text1"/>
                <w:sz w:val="20"/>
                <w:szCs w:val="20"/>
              </w:rPr>
            </w:pPr>
            <w:r w:rsidRPr="004570F3">
              <w:rPr>
                <w:rFonts w:ascii="Calibri" w:hAnsi="Calibri"/>
                <w:color w:val="000000" w:themeColor="text1"/>
                <w:sz w:val="20"/>
                <w:szCs w:val="20"/>
              </w:rPr>
              <w:t>Other/mixed</w:t>
            </w:r>
          </w:p>
        </w:tc>
        <w:tc>
          <w:tcPr>
            <w:tcW w:w="1064" w:type="dxa"/>
            <w:tcBorders>
              <w:bottom w:val="single" w:sz="8" w:space="0" w:color="000000"/>
            </w:tcBorders>
            <w:tcMar>
              <w:top w:w="45" w:type="dxa"/>
              <w:left w:w="70" w:type="dxa"/>
              <w:bottom w:w="45" w:type="dxa"/>
              <w:right w:w="70" w:type="dxa"/>
            </w:tcMar>
            <w:vAlign w:val="center"/>
          </w:tcPr>
          <w:p w14:paraId="1A029B7C"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Borders>
              <w:bottom w:val="single" w:sz="8" w:space="0" w:color="000000"/>
            </w:tcBorders>
            <w:tcMar>
              <w:top w:w="45" w:type="dxa"/>
              <w:left w:w="70" w:type="dxa"/>
              <w:bottom w:w="45" w:type="dxa"/>
              <w:right w:w="70" w:type="dxa"/>
            </w:tcMar>
            <w:vAlign w:val="center"/>
          </w:tcPr>
          <w:p w14:paraId="7113B172"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w:t>
            </w:r>
            <w:r w:rsidRPr="004570F3">
              <w:rPr>
                <w:rFonts w:ascii="Calibri" w:hAnsi="Calibri"/>
                <w:color w:val="000000" w:themeColor="text1"/>
                <w:sz w:val="20"/>
                <w:szCs w:val="20"/>
              </w:rPr>
              <w:br/>
              <w:t>(2.0%)</w:t>
            </w:r>
          </w:p>
        </w:tc>
        <w:tc>
          <w:tcPr>
            <w:tcW w:w="1064" w:type="dxa"/>
            <w:tcBorders>
              <w:bottom w:val="single" w:sz="8" w:space="0" w:color="000000"/>
            </w:tcBorders>
            <w:tcMar>
              <w:top w:w="45" w:type="dxa"/>
              <w:left w:w="70" w:type="dxa"/>
              <w:bottom w:w="45" w:type="dxa"/>
              <w:right w:w="70" w:type="dxa"/>
            </w:tcMar>
            <w:vAlign w:val="center"/>
          </w:tcPr>
          <w:p w14:paraId="1B8B549B"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0</w:t>
            </w:r>
            <w:r w:rsidRPr="004570F3">
              <w:rPr>
                <w:rFonts w:ascii="Calibri" w:hAnsi="Calibri"/>
                <w:color w:val="000000" w:themeColor="text1"/>
                <w:sz w:val="20"/>
                <w:szCs w:val="20"/>
              </w:rPr>
              <w:br/>
              <w:t>(0.0%)</w:t>
            </w:r>
          </w:p>
        </w:tc>
        <w:tc>
          <w:tcPr>
            <w:tcW w:w="1064" w:type="dxa"/>
            <w:tcBorders>
              <w:bottom w:val="single" w:sz="8" w:space="0" w:color="000000"/>
            </w:tcBorders>
            <w:tcMar>
              <w:top w:w="45" w:type="dxa"/>
              <w:left w:w="70" w:type="dxa"/>
              <w:bottom w:w="45" w:type="dxa"/>
              <w:right w:w="70" w:type="dxa"/>
            </w:tcMar>
            <w:vAlign w:val="center"/>
          </w:tcPr>
          <w:p w14:paraId="4B399141"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4</w:t>
            </w:r>
            <w:r w:rsidRPr="004570F3">
              <w:rPr>
                <w:rFonts w:ascii="Calibri" w:hAnsi="Calibri"/>
                <w:color w:val="000000" w:themeColor="text1"/>
                <w:sz w:val="20"/>
                <w:szCs w:val="20"/>
              </w:rPr>
              <w:br/>
              <w:t>(1.3%)</w:t>
            </w:r>
          </w:p>
        </w:tc>
        <w:tc>
          <w:tcPr>
            <w:tcW w:w="1064" w:type="dxa"/>
            <w:tcBorders>
              <w:bottom w:val="single" w:sz="8" w:space="0" w:color="000000"/>
            </w:tcBorders>
            <w:tcMar>
              <w:top w:w="45" w:type="dxa"/>
              <w:left w:w="70" w:type="dxa"/>
              <w:bottom w:w="45" w:type="dxa"/>
              <w:right w:w="70" w:type="dxa"/>
            </w:tcMar>
            <w:vAlign w:val="center"/>
          </w:tcPr>
          <w:p w14:paraId="7A86475F"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2</w:t>
            </w:r>
            <w:r w:rsidRPr="004570F3">
              <w:rPr>
                <w:rFonts w:ascii="Calibri" w:hAnsi="Calibri"/>
                <w:color w:val="000000" w:themeColor="text1"/>
                <w:sz w:val="20"/>
                <w:szCs w:val="20"/>
              </w:rPr>
              <w:br/>
              <w:t>(2.3%)</w:t>
            </w:r>
          </w:p>
        </w:tc>
        <w:tc>
          <w:tcPr>
            <w:tcW w:w="1064" w:type="dxa"/>
            <w:tcBorders>
              <w:bottom w:val="single" w:sz="8" w:space="0" w:color="000000"/>
            </w:tcBorders>
            <w:tcMar>
              <w:top w:w="45" w:type="dxa"/>
              <w:left w:w="70" w:type="dxa"/>
              <w:bottom w:w="45" w:type="dxa"/>
              <w:right w:w="70" w:type="dxa"/>
            </w:tcMar>
            <w:vAlign w:val="center"/>
          </w:tcPr>
          <w:p w14:paraId="0C6D02C6" w14:textId="77777777" w:rsidR="00FE7647" w:rsidRPr="004570F3" w:rsidRDefault="00FE7647" w:rsidP="005F211F">
            <w:pPr>
              <w:spacing w:after="0"/>
              <w:jc w:val="center"/>
              <w:rPr>
                <w:color w:val="000000" w:themeColor="text1"/>
                <w:sz w:val="20"/>
                <w:szCs w:val="20"/>
              </w:rPr>
            </w:pPr>
            <w:r w:rsidRPr="004570F3">
              <w:rPr>
                <w:rFonts w:ascii="Calibri" w:hAnsi="Calibri"/>
                <w:color w:val="000000" w:themeColor="text1"/>
                <w:sz w:val="20"/>
                <w:szCs w:val="20"/>
              </w:rPr>
              <w:t>1</w:t>
            </w:r>
            <w:r w:rsidRPr="004570F3">
              <w:rPr>
                <w:rFonts w:ascii="Calibri" w:hAnsi="Calibri"/>
                <w:color w:val="000000" w:themeColor="text1"/>
                <w:sz w:val="20"/>
                <w:szCs w:val="20"/>
              </w:rPr>
              <w:br/>
              <w:t>(10.0%)</w:t>
            </w:r>
          </w:p>
        </w:tc>
      </w:tr>
    </w:tbl>
    <w:p w14:paraId="44757BB9" w14:textId="364CD7F6" w:rsidR="00FE7647" w:rsidRPr="004570F3" w:rsidRDefault="00FE7647" w:rsidP="00064E3C">
      <w:pPr>
        <w:keepLines/>
        <w:spacing w:before="100" w:after="0"/>
        <w:rPr>
          <w:color w:val="000000" w:themeColor="text1"/>
          <w:lang w:val="en-GB" w:eastAsia="ja-JP"/>
        </w:rPr>
      </w:pPr>
      <w:r w:rsidRPr="004570F3">
        <w:rPr>
          <w:rFonts w:ascii="Calibri" w:hAnsi="Calibri"/>
          <w:i/>
          <w:color w:val="000000" w:themeColor="text1"/>
          <w:sz w:val="18"/>
        </w:rPr>
        <w:t xml:space="preserve">Note. </w:t>
      </w:r>
      <w:r w:rsidR="00064E3C" w:rsidRPr="004570F3">
        <w:rPr>
          <w:rFonts w:ascii="Calibri" w:hAnsi="Calibri"/>
          <w:color w:val="000000" w:themeColor="text1"/>
          <w:sz w:val="18"/>
        </w:rPr>
        <w:t xml:space="preserve">These participants completed the CFMT task. Education reflects the highest qualification obtained according to German education levels, with high school = Realschulabschluss and college = Gymnasialabschluss. Education percentages are based on available specified responses. </w:t>
      </w:r>
      <w:r w:rsidRPr="004570F3">
        <w:rPr>
          <w:color w:val="000000" w:themeColor="text1"/>
          <w:lang w:val="en-GB" w:eastAsia="ja-JP"/>
        </w:rPr>
        <w:br w:type="page"/>
      </w:r>
    </w:p>
    <w:tbl>
      <w:tblPr>
        <w:tblStyle w:val="Tabellenraster"/>
        <w:tblW w:w="9356" w:type="dxa"/>
        <w:tblInd w:w="70" w:type="dxa"/>
        <w:tblBorders>
          <w:top w:val="nil"/>
          <w:left w:val="nil"/>
          <w:bottom w:val="nil"/>
          <w:right w:val="nil"/>
          <w:insideH w:val="nil"/>
          <w:insideV w:val="nil"/>
        </w:tblBorders>
        <w:tblLayout w:type="fixed"/>
        <w:tblLook w:val="04A0" w:firstRow="1" w:lastRow="0" w:firstColumn="1" w:lastColumn="0" w:noHBand="0" w:noVBand="1"/>
      </w:tblPr>
      <w:tblGrid>
        <w:gridCol w:w="1134"/>
        <w:gridCol w:w="1838"/>
        <w:gridCol w:w="1064"/>
        <w:gridCol w:w="1064"/>
        <w:gridCol w:w="1064"/>
        <w:gridCol w:w="1064"/>
        <w:gridCol w:w="1064"/>
        <w:gridCol w:w="1064"/>
      </w:tblGrid>
      <w:tr w:rsidR="00FE7647" w:rsidRPr="004570F3" w14:paraId="3B0C7A85" w14:textId="77777777" w:rsidTr="005F211F">
        <w:tc>
          <w:tcPr>
            <w:tcW w:w="1064" w:type="dxa"/>
            <w:gridSpan w:val="8"/>
            <w:tcBorders>
              <w:bottom w:val="single" w:sz="8" w:space="0" w:color="000000"/>
            </w:tcBorders>
            <w:tcMar>
              <w:top w:w="45" w:type="dxa"/>
              <w:left w:w="70" w:type="dxa"/>
              <w:bottom w:w="60" w:type="dxa"/>
              <w:right w:w="70" w:type="dxa"/>
            </w:tcMar>
          </w:tcPr>
          <w:p w14:paraId="5CAB84A4" w14:textId="2D5F7382" w:rsidR="00FE7647" w:rsidRPr="004570F3" w:rsidRDefault="00FE7647" w:rsidP="00F73CAC">
            <w:pPr>
              <w:rPr>
                <w:color w:val="000000" w:themeColor="text1"/>
              </w:rPr>
            </w:pPr>
            <w:r w:rsidRPr="004570F3">
              <w:rPr>
                <w:rFonts w:ascii="Calibri" w:hAnsi="Calibri"/>
                <w:b/>
                <w:color w:val="000000" w:themeColor="text1"/>
              </w:rPr>
              <w:lastRenderedPageBreak/>
              <w:t xml:space="preserve">Table 5. </w:t>
            </w:r>
            <w:r w:rsidRPr="004570F3">
              <w:rPr>
                <w:rFonts w:ascii="Calibri" w:hAnsi="Calibri"/>
                <w:i/>
                <w:color w:val="000000" w:themeColor="text1"/>
              </w:rPr>
              <w:t>Demographics of all APOE genotype groups in the TMT</w:t>
            </w:r>
            <w:r w:rsidR="00AB6D50" w:rsidRPr="004570F3">
              <w:rPr>
                <w:rFonts w:ascii="Calibri" w:hAnsi="Calibri"/>
                <w:i/>
                <w:color w:val="000000" w:themeColor="text1"/>
              </w:rPr>
              <w:t xml:space="preserve"> </w:t>
            </w:r>
            <w:r w:rsidRPr="004570F3">
              <w:rPr>
                <w:rFonts w:ascii="Calibri" w:hAnsi="Calibri"/>
                <w:i/>
                <w:color w:val="000000" w:themeColor="text1"/>
              </w:rPr>
              <w:t xml:space="preserve">A </w:t>
            </w:r>
            <w:r w:rsidR="00E4638D" w:rsidRPr="004570F3">
              <w:rPr>
                <w:rFonts w:ascii="Calibri" w:hAnsi="Calibri"/>
                <w:i/>
                <w:color w:val="000000" w:themeColor="text1"/>
              </w:rPr>
              <w:t>&amp;</w:t>
            </w:r>
            <w:r w:rsidRPr="004570F3">
              <w:rPr>
                <w:rFonts w:ascii="Calibri" w:hAnsi="Calibri"/>
                <w:i/>
                <w:color w:val="000000" w:themeColor="text1"/>
              </w:rPr>
              <w:t xml:space="preserve"> B.</w:t>
            </w:r>
            <w:r w:rsidR="00AB6D50" w:rsidRPr="004570F3">
              <w:rPr>
                <w:rFonts w:ascii="Calibri" w:hAnsi="Calibri"/>
                <w:i/>
                <w:color w:val="000000" w:themeColor="text1"/>
              </w:rPr>
              <w:t xml:space="preserve"> </w:t>
            </w:r>
          </w:p>
        </w:tc>
      </w:tr>
      <w:tr w:rsidR="00FE7647" w:rsidRPr="004570F3" w14:paraId="5C7DE10E" w14:textId="77777777" w:rsidTr="005F211F">
        <w:trPr>
          <w:tblHeader/>
        </w:trPr>
        <w:tc>
          <w:tcPr>
            <w:tcW w:w="1134" w:type="dxa"/>
            <w:tcBorders>
              <w:bottom w:val="single" w:sz="8" w:space="0" w:color="000000"/>
            </w:tcBorders>
            <w:tcMar>
              <w:top w:w="45" w:type="dxa"/>
              <w:left w:w="70" w:type="dxa"/>
              <w:bottom w:w="45" w:type="dxa"/>
              <w:right w:w="70" w:type="dxa"/>
            </w:tcMar>
            <w:vAlign w:val="center"/>
          </w:tcPr>
          <w:p w14:paraId="68C50C37" w14:textId="77777777" w:rsidR="00FE7647" w:rsidRPr="004570F3" w:rsidRDefault="00FE7647" w:rsidP="005F211F">
            <w:pPr>
              <w:spacing w:after="0"/>
              <w:jc w:val="center"/>
              <w:rPr>
                <w:color w:val="000000" w:themeColor="text1"/>
              </w:rPr>
            </w:pPr>
          </w:p>
        </w:tc>
        <w:tc>
          <w:tcPr>
            <w:tcW w:w="1838" w:type="dxa"/>
            <w:tcBorders>
              <w:bottom w:val="single" w:sz="8" w:space="0" w:color="000000"/>
            </w:tcBorders>
            <w:tcMar>
              <w:top w:w="45" w:type="dxa"/>
              <w:left w:w="70" w:type="dxa"/>
              <w:bottom w:w="45" w:type="dxa"/>
              <w:right w:w="70" w:type="dxa"/>
            </w:tcMar>
            <w:vAlign w:val="center"/>
          </w:tcPr>
          <w:p w14:paraId="6A729A41" w14:textId="77777777" w:rsidR="00FE7647" w:rsidRPr="004570F3" w:rsidRDefault="00FE7647" w:rsidP="005F211F">
            <w:pPr>
              <w:spacing w:after="0"/>
              <w:jc w:val="center"/>
              <w:rPr>
                <w:color w:val="000000" w:themeColor="text1"/>
              </w:rPr>
            </w:pPr>
          </w:p>
        </w:tc>
        <w:tc>
          <w:tcPr>
            <w:tcW w:w="1064" w:type="dxa"/>
            <w:tcBorders>
              <w:bottom w:val="single" w:sz="8" w:space="0" w:color="000000"/>
            </w:tcBorders>
            <w:tcMar>
              <w:top w:w="45" w:type="dxa"/>
              <w:left w:w="70" w:type="dxa"/>
              <w:bottom w:w="45" w:type="dxa"/>
              <w:right w:w="70" w:type="dxa"/>
            </w:tcMar>
            <w:vAlign w:val="center"/>
          </w:tcPr>
          <w:p w14:paraId="4994AE9E"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ε2ε2</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7)</w:t>
            </w:r>
          </w:p>
        </w:tc>
        <w:tc>
          <w:tcPr>
            <w:tcW w:w="1064" w:type="dxa"/>
            <w:tcBorders>
              <w:bottom w:val="single" w:sz="8" w:space="0" w:color="000000"/>
            </w:tcBorders>
            <w:tcMar>
              <w:top w:w="45" w:type="dxa"/>
              <w:left w:w="70" w:type="dxa"/>
              <w:bottom w:w="45" w:type="dxa"/>
              <w:right w:w="70" w:type="dxa"/>
            </w:tcMar>
            <w:vAlign w:val="center"/>
          </w:tcPr>
          <w:p w14:paraId="67FBB8AA"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ε2ε3</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55)</w:t>
            </w:r>
          </w:p>
        </w:tc>
        <w:tc>
          <w:tcPr>
            <w:tcW w:w="1064" w:type="dxa"/>
            <w:tcBorders>
              <w:bottom w:val="single" w:sz="8" w:space="0" w:color="000000"/>
            </w:tcBorders>
            <w:tcMar>
              <w:top w:w="45" w:type="dxa"/>
              <w:left w:w="70" w:type="dxa"/>
              <w:bottom w:w="45" w:type="dxa"/>
              <w:right w:w="70" w:type="dxa"/>
            </w:tcMar>
            <w:vAlign w:val="center"/>
          </w:tcPr>
          <w:p w14:paraId="3EE846B9"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ε2ε4</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7)</w:t>
            </w:r>
          </w:p>
        </w:tc>
        <w:tc>
          <w:tcPr>
            <w:tcW w:w="1064" w:type="dxa"/>
            <w:tcBorders>
              <w:bottom w:val="single" w:sz="8" w:space="0" w:color="000000"/>
            </w:tcBorders>
            <w:tcMar>
              <w:top w:w="45" w:type="dxa"/>
              <w:left w:w="70" w:type="dxa"/>
              <w:bottom w:w="45" w:type="dxa"/>
              <w:right w:w="70" w:type="dxa"/>
            </w:tcMar>
            <w:vAlign w:val="center"/>
          </w:tcPr>
          <w:p w14:paraId="6FEDEF6F"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ε3ε3</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335)</w:t>
            </w:r>
          </w:p>
        </w:tc>
        <w:tc>
          <w:tcPr>
            <w:tcW w:w="1064" w:type="dxa"/>
            <w:tcBorders>
              <w:bottom w:val="single" w:sz="8" w:space="0" w:color="000000"/>
            </w:tcBorders>
            <w:tcMar>
              <w:top w:w="45" w:type="dxa"/>
              <w:left w:w="70" w:type="dxa"/>
              <w:bottom w:w="45" w:type="dxa"/>
              <w:right w:w="70" w:type="dxa"/>
            </w:tcMar>
            <w:vAlign w:val="center"/>
          </w:tcPr>
          <w:p w14:paraId="1607796D"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ε3ε4</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92)</w:t>
            </w:r>
          </w:p>
        </w:tc>
        <w:tc>
          <w:tcPr>
            <w:tcW w:w="1064" w:type="dxa"/>
            <w:tcBorders>
              <w:bottom w:val="single" w:sz="8" w:space="0" w:color="000000"/>
            </w:tcBorders>
            <w:tcMar>
              <w:top w:w="45" w:type="dxa"/>
              <w:left w:w="70" w:type="dxa"/>
              <w:bottom w:w="45" w:type="dxa"/>
              <w:right w:w="70" w:type="dxa"/>
            </w:tcMar>
            <w:vAlign w:val="center"/>
          </w:tcPr>
          <w:p w14:paraId="37CA0711" w14:textId="77777777" w:rsidR="00FE7647" w:rsidRPr="004570F3" w:rsidRDefault="00FE7647" w:rsidP="005F211F">
            <w:pPr>
              <w:spacing w:after="0"/>
              <w:jc w:val="center"/>
              <w:rPr>
                <w:color w:val="000000" w:themeColor="text1"/>
              </w:rPr>
            </w:pPr>
            <w:r w:rsidRPr="004570F3">
              <w:rPr>
                <w:rFonts w:ascii="Calibri" w:hAnsi="Calibri"/>
                <w:b/>
                <w:color w:val="000000" w:themeColor="text1"/>
                <w:sz w:val="20"/>
              </w:rPr>
              <w:t>APOE</w:t>
            </w:r>
            <w:r w:rsidRPr="004570F3">
              <w:rPr>
                <w:rFonts w:ascii="Calibri" w:hAnsi="Calibri"/>
                <w:b/>
                <w:color w:val="000000" w:themeColor="text1"/>
                <w:sz w:val="20"/>
              </w:rPr>
              <w:br/>
              <w:t>ε4ε4</w:t>
            </w:r>
            <w:r w:rsidRPr="004570F3">
              <w:rPr>
                <w:rFonts w:ascii="Calibri" w:hAnsi="Calibri"/>
                <w:b/>
                <w:color w:val="000000" w:themeColor="text1"/>
                <w:sz w:val="20"/>
              </w:rPr>
              <w:br/>
              <w:t>(</w:t>
            </w:r>
            <w:r w:rsidRPr="004570F3">
              <w:rPr>
                <w:rFonts w:ascii="Calibri" w:hAnsi="Calibri"/>
                <w:b/>
                <w:i/>
                <w:iCs/>
                <w:color w:val="000000" w:themeColor="text1"/>
                <w:sz w:val="20"/>
              </w:rPr>
              <w:t>n</w:t>
            </w:r>
            <w:r w:rsidRPr="004570F3">
              <w:rPr>
                <w:rFonts w:ascii="Calibri" w:hAnsi="Calibri"/>
                <w:b/>
                <w:color w:val="000000" w:themeColor="text1"/>
                <w:sz w:val="20"/>
              </w:rPr>
              <w:t xml:space="preserve"> = 11)</w:t>
            </w:r>
          </w:p>
        </w:tc>
      </w:tr>
      <w:tr w:rsidR="00FE7647" w:rsidRPr="004570F3" w14:paraId="4B02425E" w14:textId="77777777" w:rsidTr="005F211F">
        <w:tc>
          <w:tcPr>
            <w:tcW w:w="1134" w:type="dxa"/>
            <w:tcMar>
              <w:top w:w="45" w:type="dxa"/>
              <w:left w:w="70" w:type="dxa"/>
              <w:bottom w:w="45" w:type="dxa"/>
              <w:right w:w="70" w:type="dxa"/>
            </w:tcMar>
            <w:vAlign w:val="center"/>
          </w:tcPr>
          <w:p w14:paraId="642FB3AB" w14:textId="77777777" w:rsidR="00FE7647" w:rsidRPr="004570F3" w:rsidRDefault="00FE7647" w:rsidP="005F211F">
            <w:pPr>
              <w:spacing w:after="0"/>
              <w:rPr>
                <w:color w:val="000000" w:themeColor="text1"/>
              </w:rPr>
            </w:pPr>
            <w:r w:rsidRPr="004570F3">
              <w:rPr>
                <w:rFonts w:ascii="Calibri" w:hAnsi="Calibri"/>
                <w:i/>
                <w:color w:val="000000" w:themeColor="text1"/>
                <w:sz w:val="20"/>
              </w:rPr>
              <w:t>Age</w:t>
            </w:r>
          </w:p>
        </w:tc>
        <w:tc>
          <w:tcPr>
            <w:tcW w:w="1838" w:type="dxa"/>
            <w:tcMar>
              <w:top w:w="45" w:type="dxa"/>
              <w:left w:w="70" w:type="dxa"/>
              <w:bottom w:w="45" w:type="dxa"/>
              <w:right w:w="70" w:type="dxa"/>
            </w:tcMar>
            <w:vAlign w:val="center"/>
          </w:tcPr>
          <w:p w14:paraId="150CA24E" w14:textId="77777777" w:rsidR="00FE7647" w:rsidRPr="004570F3" w:rsidRDefault="00FE7647" w:rsidP="005F211F">
            <w:pPr>
              <w:spacing w:after="0"/>
              <w:rPr>
                <w:color w:val="000000" w:themeColor="text1"/>
              </w:rPr>
            </w:pPr>
            <w:r w:rsidRPr="004570F3">
              <w:rPr>
                <w:rFonts w:ascii="Calibri" w:hAnsi="Calibri"/>
                <w:color w:val="000000" w:themeColor="text1"/>
                <w:sz w:val="20"/>
              </w:rPr>
              <w:t>Mean (SD)</w:t>
            </w:r>
          </w:p>
        </w:tc>
        <w:tc>
          <w:tcPr>
            <w:tcW w:w="1064" w:type="dxa"/>
            <w:tcMar>
              <w:top w:w="45" w:type="dxa"/>
              <w:left w:w="70" w:type="dxa"/>
              <w:bottom w:w="45" w:type="dxa"/>
              <w:right w:w="70" w:type="dxa"/>
            </w:tcMar>
            <w:vAlign w:val="center"/>
          </w:tcPr>
          <w:p w14:paraId="20BB557E"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23.9</w:t>
            </w:r>
            <w:r w:rsidRPr="004570F3">
              <w:rPr>
                <w:rFonts w:ascii="Calibri" w:hAnsi="Calibri"/>
                <w:color w:val="000000" w:themeColor="text1"/>
                <w:sz w:val="20"/>
              </w:rPr>
              <w:br/>
              <w:t>(3.7)</w:t>
            </w:r>
          </w:p>
        </w:tc>
        <w:tc>
          <w:tcPr>
            <w:tcW w:w="1064" w:type="dxa"/>
            <w:tcMar>
              <w:top w:w="45" w:type="dxa"/>
              <w:left w:w="70" w:type="dxa"/>
              <w:bottom w:w="45" w:type="dxa"/>
              <w:right w:w="70" w:type="dxa"/>
            </w:tcMar>
            <w:vAlign w:val="center"/>
          </w:tcPr>
          <w:p w14:paraId="4DCB7D5E"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22.9</w:t>
            </w:r>
            <w:r w:rsidRPr="004570F3">
              <w:rPr>
                <w:rFonts w:ascii="Calibri" w:hAnsi="Calibri"/>
                <w:color w:val="000000" w:themeColor="text1"/>
                <w:sz w:val="20"/>
              </w:rPr>
              <w:br/>
              <w:t>(3.2)</w:t>
            </w:r>
          </w:p>
        </w:tc>
        <w:tc>
          <w:tcPr>
            <w:tcW w:w="1064" w:type="dxa"/>
            <w:tcMar>
              <w:top w:w="45" w:type="dxa"/>
              <w:left w:w="70" w:type="dxa"/>
              <w:bottom w:w="45" w:type="dxa"/>
              <w:right w:w="70" w:type="dxa"/>
            </w:tcMar>
            <w:vAlign w:val="center"/>
          </w:tcPr>
          <w:p w14:paraId="12955AA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22.9</w:t>
            </w:r>
            <w:r w:rsidRPr="004570F3">
              <w:rPr>
                <w:rFonts w:ascii="Calibri" w:hAnsi="Calibri"/>
                <w:color w:val="000000" w:themeColor="text1"/>
                <w:sz w:val="20"/>
              </w:rPr>
              <w:br/>
              <w:t>(2.7)</w:t>
            </w:r>
          </w:p>
        </w:tc>
        <w:tc>
          <w:tcPr>
            <w:tcW w:w="1064" w:type="dxa"/>
            <w:tcMar>
              <w:top w:w="45" w:type="dxa"/>
              <w:left w:w="70" w:type="dxa"/>
              <w:bottom w:w="45" w:type="dxa"/>
              <w:right w:w="70" w:type="dxa"/>
            </w:tcMar>
            <w:vAlign w:val="center"/>
          </w:tcPr>
          <w:p w14:paraId="06C2F0BE"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23.3</w:t>
            </w:r>
            <w:r w:rsidRPr="004570F3">
              <w:rPr>
                <w:rFonts w:ascii="Calibri" w:hAnsi="Calibri"/>
                <w:color w:val="000000" w:themeColor="text1"/>
                <w:sz w:val="20"/>
              </w:rPr>
              <w:br/>
              <w:t>(3.7)</w:t>
            </w:r>
          </w:p>
        </w:tc>
        <w:tc>
          <w:tcPr>
            <w:tcW w:w="1064" w:type="dxa"/>
            <w:tcMar>
              <w:top w:w="45" w:type="dxa"/>
              <w:left w:w="70" w:type="dxa"/>
              <w:bottom w:w="45" w:type="dxa"/>
              <w:right w:w="70" w:type="dxa"/>
            </w:tcMar>
            <w:vAlign w:val="center"/>
          </w:tcPr>
          <w:p w14:paraId="7F9A4E1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23.2</w:t>
            </w:r>
            <w:r w:rsidRPr="004570F3">
              <w:rPr>
                <w:rFonts w:ascii="Calibri" w:hAnsi="Calibri"/>
                <w:color w:val="000000" w:themeColor="text1"/>
                <w:sz w:val="20"/>
              </w:rPr>
              <w:br/>
              <w:t>(3.7)</w:t>
            </w:r>
          </w:p>
        </w:tc>
        <w:tc>
          <w:tcPr>
            <w:tcW w:w="1064" w:type="dxa"/>
            <w:tcMar>
              <w:top w:w="45" w:type="dxa"/>
              <w:left w:w="70" w:type="dxa"/>
              <w:bottom w:w="45" w:type="dxa"/>
              <w:right w:w="70" w:type="dxa"/>
            </w:tcMar>
            <w:vAlign w:val="center"/>
          </w:tcPr>
          <w:p w14:paraId="5DB3850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20.7</w:t>
            </w:r>
            <w:r w:rsidRPr="004570F3">
              <w:rPr>
                <w:rFonts w:ascii="Calibri" w:hAnsi="Calibri"/>
                <w:color w:val="000000" w:themeColor="text1"/>
                <w:sz w:val="20"/>
              </w:rPr>
              <w:br/>
              <w:t>(2.0)</w:t>
            </w:r>
          </w:p>
        </w:tc>
      </w:tr>
      <w:tr w:rsidR="00FE7647" w:rsidRPr="004570F3" w14:paraId="71538C4D" w14:textId="77777777" w:rsidTr="005F211F">
        <w:tc>
          <w:tcPr>
            <w:tcW w:w="1134" w:type="dxa"/>
            <w:tcMar>
              <w:top w:w="45" w:type="dxa"/>
              <w:left w:w="70" w:type="dxa"/>
              <w:bottom w:w="45" w:type="dxa"/>
              <w:right w:w="70" w:type="dxa"/>
            </w:tcMar>
            <w:vAlign w:val="center"/>
          </w:tcPr>
          <w:p w14:paraId="30B8E32C"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3FEFCC5A" w14:textId="77777777" w:rsidR="00FE7647" w:rsidRPr="004570F3" w:rsidRDefault="00FE7647" w:rsidP="005F211F">
            <w:pPr>
              <w:spacing w:after="0"/>
              <w:rPr>
                <w:color w:val="000000" w:themeColor="text1"/>
              </w:rPr>
            </w:pPr>
            <w:r w:rsidRPr="004570F3">
              <w:rPr>
                <w:rFonts w:ascii="Calibri" w:hAnsi="Calibri"/>
                <w:color w:val="000000" w:themeColor="text1"/>
                <w:sz w:val="20"/>
              </w:rPr>
              <w:t>Range</w:t>
            </w:r>
          </w:p>
        </w:tc>
        <w:tc>
          <w:tcPr>
            <w:tcW w:w="1064" w:type="dxa"/>
            <w:tcMar>
              <w:top w:w="45" w:type="dxa"/>
              <w:left w:w="70" w:type="dxa"/>
              <w:bottom w:w="45" w:type="dxa"/>
              <w:right w:w="70" w:type="dxa"/>
            </w:tcMar>
            <w:vAlign w:val="center"/>
          </w:tcPr>
          <w:p w14:paraId="6D7F697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19-30</w:t>
            </w:r>
          </w:p>
        </w:tc>
        <w:tc>
          <w:tcPr>
            <w:tcW w:w="1064" w:type="dxa"/>
            <w:tcMar>
              <w:top w:w="45" w:type="dxa"/>
              <w:left w:w="70" w:type="dxa"/>
              <w:bottom w:w="45" w:type="dxa"/>
              <w:right w:w="70" w:type="dxa"/>
            </w:tcMar>
            <w:vAlign w:val="center"/>
          </w:tcPr>
          <w:p w14:paraId="4BFDF31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19-32</w:t>
            </w:r>
          </w:p>
        </w:tc>
        <w:tc>
          <w:tcPr>
            <w:tcW w:w="1064" w:type="dxa"/>
            <w:tcMar>
              <w:top w:w="45" w:type="dxa"/>
              <w:left w:w="70" w:type="dxa"/>
              <w:bottom w:w="45" w:type="dxa"/>
              <w:right w:w="70" w:type="dxa"/>
            </w:tcMar>
            <w:vAlign w:val="center"/>
          </w:tcPr>
          <w:p w14:paraId="686392BE"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20-27</w:t>
            </w:r>
          </w:p>
        </w:tc>
        <w:tc>
          <w:tcPr>
            <w:tcW w:w="1064" w:type="dxa"/>
            <w:tcMar>
              <w:top w:w="45" w:type="dxa"/>
              <w:left w:w="70" w:type="dxa"/>
              <w:bottom w:w="45" w:type="dxa"/>
              <w:right w:w="70" w:type="dxa"/>
            </w:tcMar>
            <w:vAlign w:val="center"/>
          </w:tcPr>
          <w:p w14:paraId="4F01779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12-34</w:t>
            </w:r>
          </w:p>
        </w:tc>
        <w:tc>
          <w:tcPr>
            <w:tcW w:w="1064" w:type="dxa"/>
            <w:tcMar>
              <w:top w:w="45" w:type="dxa"/>
              <w:left w:w="70" w:type="dxa"/>
              <w:bottom w:w="45" w:type="dxa"/>
              <w:right w:w="70" w:type="dxa"/>
            </w:tcMar>
            <w:vAlign w:val="center"/>
          </w:tcPr>
          <w:p w14:paraId="06568DCB"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17-35</w:t>
            </w:r>
          </w:p>
        </w:tc>
        <w:tc>
          <w:tcPr>
            <w:tcW w:w="1064" w:type="dxa"/>
            <w:tcMar>
              <w:top w:w="45" w:type="dxa"/>
              <w:left w:w="70" w:type="dxa"/>
              <w:bottom w:w="45" w:type="dxa"/>
              <w:right w:w="70" w:type="dxa"/>
            </w:tcMar>
            <w:vAlign w:val="center"/>
          </w:tcPr>
          <w:p w14:paraId="418A4A5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18-25</w:t>
            </w:r>
          </w:p>
        </w:tc>
      </w:tr>
      <w:tr w:rsidR="00FE7647" w:rsidRPr="004570F3" w14:paraId="637D1A72" w14:textId="77777777" w:rsidTr="005F211F">
        <w:tc>
          <w:tcPr>
            <w:tcW w:w="1134" w:type="dxa"/>
            <w:tcMar>
              <w:top w:w="45" w:type="dxa"/>
              <w:left w:w="70" w:type="dxa"/>
              <w:bottom w:w="45" w:type="dxa"/>
              <w:right w:w="70" w:type="dxa"/>
            </w:tcMar>
            <w:vAlign w:val="center"/>
          </w:tcPr>
          <w:p w14:paraId="2D3A60DB" w14:textId="77777777" w:rsidR="00FE7647" w:rsidRPr="004570F3" w:rsidRDefault="00FE7647" w:rsidP="005F211F">
            <w:pPr>
              <w:spacing w:after="0"/>
              <w:rPr>
                <w:color w:val="000000" w:themeColor="text1"/>
              </w:rPr>
            </w:pPr>
            <w:r w:rsidRPr="004570F3">
              <w:rPr>
                <w:rFonts w:ascii="Calibri" w:hAnsi="Calibri"/>
                <w:i/>
                <w:color w:val="000000" w:themeColor="text1"/>
                <w:sz w:val="20"/>
              </w:rPr>
              <w:t>Biological sex</w:t>
            </w:r>
          </w:p>
        </w:tc>
        <w:tc>
          <w:tcPr>
            <w:tcW w:w="1838" w:type="dxa"/>
            <w:tcMar>
              <w:top w:w="45" w:type="dxa"/>
              <w:left w:w="70" w:type="dxa"/>
              <w:bottom w:w="45" w:type="dxa"/>
              <w:right w:w="70" w:type="dxa"/>
            </w:tcMar>
            <w:vAlign w:val="center"/>
          </w:tcPr>
          <w:p w14:paraId="33A28734" w14:textId="77777777" w:rsidR="00FE7647" w:rsidRPr="004570F3" w:rsidRDefault="00FE7647" w:rsidP="005F211F">
            <w:pPr>
              <w:spacing w:after="0"/>
              <w:rPr>
                <w:color w:val="000000" w:themeColor="text1"/>
              </w:rPr>
            </w:pPr>
            <w:r w:rsidRPr="004570F3">
              <w:rPr>
                <w:rFonts w:ascii="Calibri" w:hAnsi="Calibri"/>
                <w:color w:val="000000" w:themeColor="text1"/>
                <w:sz w:val="20"/>
              </w:rPr>
              <w:t>Female</w:t>
            </w:r>
          </w:p>
        </w:tc>
        <w:tc>
          <w:tcPr>
            <w:tcW w:w="1064" w:type="dxa"/>
            <w:tcMar>
              <w:top w:w="45" w:type="dxa"/>
              <w:left w:w="70" w:type="dxa"/>
              <w:bottom w:w="45" w:type="dxa"/>
              <w:right w:w="70" w:type="dxa"/>
            </w:tcMar>
            <w:vAlign w:val="center"/>
          </w:tcPr>
          <w:p w14:paraId="7D29A0F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(57.1%)</w:t>
            </w:r>
          </w:p>
        </w:tc>
        <w:tc>
          <w:tcPr>
            <w:tcW w:w="1064" w:type="dxa"/>
            <w:tcMar>
              <w:top w:w="45" w:type="dxa"/>
              <w:left w:w="70" w:type="dxa"/>
              <w:bottom w:w="45" w:type="dxa"/>
              <w:right w:w="70" w:type="dxa"/>
            </w:tcMar>
            <w:vAlign w:val="center"/>
          </w:tcPr>
          <w:p w14:paraId="4111241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35</w:t>
            </w:r>
            <w:r w:rsidRPr="004570F3">
              <w:rPr>
                <w:rFonts w:ascii="Calibri" w:hAnsi="Calibri"/>
                <w:color w:val="000000" w:themeColor="text1"/>
                <w:sz w:val="20"/>
              </w:rPr>
              <w:br/>
              <w:t>(63.6%)</w:t>
            </w:r>
          </w:p>
        </w:tc>
        <w:tc>
          <w:tcPr>
            <w:tcW w:w="1064" w:type="dxa"/>
            <w:tcMar>
              <w:top w:w="45" w:type="dxa"/>
              <w:left w:w="70" w:type="dxa"/>
              <w:bottom w:w="45" w:type="dxa"/>
              <w:right w:w="70" w:type="dxa"/>
            </w:tcMar>
            <w:vAlign w:val="center"/>
          </w:tcPr>
          <w:p w14:paraId="49A2195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w:t>
            </w:r>
            <w:r w:rsidRPr="004570F3">
              <w:rPr>
                <w:rFonts w:ascii="Calibri" w:hAnsi="Calibri"/>
                <w:color w:val="000000" w:themeColor="text1"/>
                <w:sz w:val="20"/>
              </w:rPr>
              <w:br/>
              <w:t>(42.9%)</w:t>
            </w:r>
          </w:p>
        </w:tc>
        <w:tc>
          <w:tcPr>
            <w:tcW w:w="1064" w:type="dxa"/>
            <w:tcMar>
              <w:top w:w="45" w:type="dxa"/>
              <w:left w:w="70" w:type="dxa"/>
              <w:bottom w:w="45" w:type="dxa"/>
              <w:right w:w="70" w:type="dxa"/>
            </w:tcMar>
            <w:vAlign w:val="center"/>
          </w:tcPr>
          <w:p w14:paraId="6AB1EA2D"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205</w:t>
            </w:r>
            <w:r w:rsidRPr="004570F3">
              <w:rPr>
                <w:rFonts w:ascii="Calibri" w:hAnsi="Calibri"/>
                <w:color w:val="000000" w:themeColor="text1"/>
                <w:sz w:val="20"/>
              </w:rPr>
              <w:br/>
              <w:t>(61.2%)</w:t>
            </w:r>
          </w:p>
        </w:tc>
        <w:tc>
          <w:tcPr>
            <w:tcW w:w="1064" w:type="dxa"/>
            <w:tcMar>
              <w:top w:w="45" w:type="dxa"/>
              <w:left w:w="70" w:type="dxa"/>
              <w:bottom w:w="45" w:type="dxa"/>
              <w:right w:w="70" w:type="dxa"/>
            </w:tcMar>
            <w:vAlign w:val="center"/>
          </w:tcPr>
          <w:p w14:paraId="4671B19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67</w:t>
            </w:r>
            <w:r w:rsidRPr="004570F3">
              <w:rPr>
                <w:rFonts w:ascii="Calibri" w:hAnsi="Calibri"/>
                <w:color w:val="000000" w:themeColor="text1"/>
                <w:sz w:val="20"/>
              </w:rPr>
              <w:br/>
              <w:t>(72.8%)</w:t>
            </w:r>
          </w:p>
        </w:tc>
        <w:tc>
          <w:tcPr>
            <w:tcW w:w="1064" w:type="dxa"/>
            <w:tcMar>
              <w:top w:w="45" w:type="dxa"/>
              <w:left w:w="70" w:type="dxa"/>
              <w:bottom w:w="45" w:type="dxa"/>
              <w:right w:w="70" w:type="dxa"/>
            </w:tcMar>
            <w:vAlign w:val="center"/>
          </w:tcPr>
          <w:p w14:paraId="12B5CCC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10</w:t>
            </w:r>
            <w:r w:rsidRPr="004570F3">
              <w:rPr>
                <w:rFonts w:ascii="Calibri" w:hAnsi="Calibri"/>
                <w:color w:val="000000" w:themeColor="text1"/>
                <w:sz w:val="20"/>
              </w:rPr>
              <w:br/>
              <w:t>(90.9%)</w:t>
            </w:r>
          </w:p>
        </w:tc>
      </w:tr>
      <w:tr w:rsidR="00FE7647" w:rsidRPr="004570F3" w14:paraId="7464312A" w14:textId="77777777" w:rsidTr="005F211F">
        <w:tc>
          <w:tcPr>
            <w:tcW w:w="1134" w:type="dxa"/>
            <w:tcMar>
              <w:top w:w="45" w:type="dxa"/>
              <w:left w:w="70" w:type="dxa"/>
              <w:bottom w:w="45" w:type="dxa"/>
              <w:right w:w="70" w:type="dxa"/>
            </w:tcMar>
            <w:vAlign w:val="center"/>
          </w:tcPr>
          <w:p w14:paraId="516C7DCD"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4A22FB03" w14:textId="77777777" w:rsidR="00FE7647" w:rsidRPr="004570F3" w:rsidRDefault="00FE7647" w:rsidP="005F211F">
            <w:pPr>
              <w:spacing w:after="0"/>
              <w:rPr>
                <w:color w:val="000000" w:themeColor="text1"/>
              </w:rPr>
            </w:pPr>
            <w:r w:rsidRPr="004570F3">
              <w:rPr>
                <w:rFonts w:ascii="Calibri" w:hAnsi="Calibri"/>
                <w:color w:val="000000" w:themeColor="text1"/>
                <w:sz w:val="20"/>
              </w:rPr>
              <w:t>Male</w:t>
            </w:r>
          </w:p>
        </w:tc>
        <w:tc>
          <w:tcPr>
            <w:tcW w:w="1064" w:type="dxa"/>
            <w:tcMar>
              <w:top w:w="45" w:type="dxa"/>
              <w:left w:w="70" w:type="dxa"/>
              <w:bottom w:w="45" w:type="dxa"/>
              <w:right w:w="70" w:type="dxa"/>
            </w:tcMar>
            <w:vAlign w:val="center"/>
          </w:tcPr>
          <w:p w14:paraId="3B047E4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w:t>
            </w:r>
            <w:r w:rsidRPr="004570F3">
              <w:rPr>
                <w:rFonts w:ascii="Calibri" w:hAnsi="Calibri"/>
                <w:color w:val="000000" w:themeColor="text1"/>
                <w:sz w:val="20"/>
              </w:rPr>
              <w:br/>
              <w:t>(42.9%)</w:t>
            </w:r>
          </w:p>
        </w:tc>
        <w:tc>
          <w:tcPr>
            <w:tcW w:w="1064" w:type="dxa"/>
            <w:tcMar>
              <w:top w:w="45" w:type="dxa"/>
              <w:left w:w="70" w:type="dxa"/>
              <w:bottom w:w="45" w:type="dxa"/>
              <w:right w:w="70" w:type="dxa"/>
            </w:tcMar>
            <w:vAlign w:val="center"/>
          </w:tcPr>
          <w:p w14:paraId="366C472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20</w:t>
            </w:r>
            <w:r w:rsidRPr="004570F3">
              <w:rPr>
                <w:rFonts w:ascii="Calibri" w:hAnsi="Calibri"/>
                <w:color w:val="000000" w:themeColor="text1"/>
                <w:sz w:val="20"/>
              </w:rPr>
              <w:br/>
              <w:t>(36.4%)</w:t>
            </w:r>
          </w:p>
        </w:tc>
        <w:tc>
          <w:tcPr>
            <w:tcW w:w="1064" w:type="dxa"/>
            <w:tcMar>
              <w:top w:w="45" w:type="dxa"/>
              <w:left w:w="70" w:type="dxa"/>
              <w:bottom w:w="45" w:type="dxa"/>
              <w:right w:w="70" w:type="dxa"/>
            </w:tcMar>
            <w:vAlign w:val="center"/>
          </w:tcPr>
          <w:p w14:paraId="72F1635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(57.1%)</w:t>
            </w:r>
          </w:p>
        </w:tc>
        <w:tc>
          <w:tcPr>
            <w:tcW w:w="1064" w:type="dxa"/>
            <w:tcMar>
              <w:top w:w="45" w:type="dxa"/>
              <w:left w:w="70" w:type="dxa"/>
              <w:bottom w:w="45" w:type="dxa"/>
              <w:right w:w="70" w:type="dxa"/>
            </w:tcMar>
            <w:vAlign w:val="center"/>
          </w:tcPr>
          <w:p w14:paraId="317D4D8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130</w:t>
            </w:r>
            <w:r w:rsidRPr="004570F3">
              <w:rPr>
                <w:rFonts w:ascii="Calibri" w:hAnsi="Calibri"/>
                <w:color w:val="000000" w:themeColor="text1"/>
                <w:sz w:val="20"/>
              </w:rPr>
              <w:br/>
              <w:t>(38.8%)</w:t>
            </w:r>
          </w:p>
        </w:tc>
        <w:tc>
          <w:tcPr>
            <w:tcW w:w="1064" w:type="dxa"/>
            <w:tcMar>
              <w:top w:w="45" w:type="dxa"/>
              <w:left w:w="70" w:type="dxa"/>
              <w:bottom w:w="45" w:type="dxa"/>
              <w:right w:w="70" w:type="dxa"/>
            </w:tcMar>
            <w:vAlign w:val="center"/>
          </w:tcPr>
          <w:p w14:paraId="2F14528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25</w:t>
            </w:r>
            <w:r w:rsidRPr="004570F3">
              <w:rPr>
                <w:rFonts w:ascii="Calibri" w:hAnsi="Calibri"/>
                <w:color w:val="000000" w:themeColor="text1"/>
                <w:sz w:val="20"/>
              </w:rPr>
              <w:br/>
              <w:t>(27.2%)</w:t>
            </w:r>
          </w:p>
        </w:tc>
        <w:tc>
          <w:tcPr>
            <w:tcW w:w="1064" w:type="dxa"/>
            <w:tcMar>
              <w:top w:w="45" w:type="dxa"/>
              <w:left w:w="70" w:type="dxa"/>
              <w:bottom w:w="45" w:type="dxa"/>
              <w:right w:w="70" w:type="dxa"/>
            </w:tcMar>
            <w:vAlign w:val="center"/>
          </w:tcPr>
          <w:p w14:paraId="39AE725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(9.1%)</w:t>
            </w:r>
          </w:p>
        </w:tc>
      </w:tr>
      <w:tr w:rsidR="00FE7647" w:rsidRPr="004570F3" w14:paraId="057A71A3" w14:textId="77777777" w:rsidTr="005F211F">
        <w:tc>
          <w:tcPr>
            <w:tcW w:w="1134" w:type="dxa"/>
            <w:tcMar>
              <w:top w:w="45" w:type="dxa"/>
              <w:left w:w="70" w:type="dxa"/>
              <w:bottom w:w="45" w:type="dxa"/>
              <w:right w:w="70" w:type="dxa"/>
            </w:tcMar>
            <w:vAlign w:val="center"/>
          </w:tcPr>
          <w:p w14:paraId="42BF0AC0" w14:textId="77777777" w:rsidR="00FE7647" w:rsidRPr="004570F3" w:rsidRDefault="00FE7647" w:rsidP="005F211F">
            <w:pPr>
              <w:spacing w:after="0"/>
              <w:rPr>
                <w:color w:val="000000" w:themeColor="text1"/>
              </w:rPr>
            </w:pPr>
            <w:r w:rsidRPr="004570F3">
              <w:rPr>
                <w:rFonts w:ascii="Calibri" w:hAnsi="Calibri"/>
                <w:i/>
                <w:color w:val="000000" w:themeColor="text1"/>
                <w:sz w:val="20"/>
              </w:rPr>
              <w:t>Education</w:t>
            </w:r>
          </w:p>
        </w:tc>
        <w:tc>
          <w:tcPr>
            <w:tcW w:w="1838" w:type="dxa"/>
            <w:tcMar>
              <w:top w:w="45" w:type="dxa"/>
              <w:left w:w="70" w:type="dxa"/>
              <w:bottom w:w="45" w:type="dxa"/>
              <w:right w:w="70" w:type="dxa"/>
            </w:tcMar>
            <w:vAlign w:val="center"/>
          </w:tcPr>
          <w:p w14:paraId="360C3035" w14:textId="77777777" w:rsidR="00FE7647" w:rsidRPr="004570F3" w:rsidRDefault="00FE7647" w:rsidP="005F211F">
            <w:pPr>
              <w:spacing w:after="0"/>
              <w:rPr>
                <w:color w:val="000000" w:themeColor="text1"/>
              </w:rPr>
            </w:pPr>
            <w:r w:rsidRPr="004570F3">
              <w:rPr>
                <w:rFonts w:ascii="Calibri" w:hAnsi="Calibri"/>
                <w:color w:val="000000" w:themeColor="text1"/>
                <w:sz w:val="20"/>
              </w:rPr>
              <w:t>High school</w:t>
            </w:r>
          </w:p>
        </w:tc>
        <w:tc>
          <w:tcPr>
            <w:tcW w:w="1064" w:type="dxa"/>
            <w:tcMar>
              <w:top w:w="45" w:type="dxa"/>
              <w:left w:w="70" w:type="dxa"/>
              <w:bottom w:w="45" w:type="dxa"/>
              <w:right w:w="70" w:type="dxa"/>
            </w:tcMar>
            <w:vAlign w:val="center"/>
          </w:tcPr>
          <w:p w14:paraId="0CA22D8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(14.3%)</w:t>
            </w:r>
          </w:p>
        </w:tc>
        <w:tc>
          <w:tcPr>
            <w:tcW w:w="1064" w:type="dxa"/>
            <w:tcMar>
              <w:top w:w="45" w:type="dxa"/>
              <w:left w:w="70" w:type="dxa"/>
              <w:bottom w:w="45" w:type="dxa"/>
              <w:right w:w="70" w:type="dxa"/>
            </w:tcMar>
            <w:vAlign w:val="center"/>
          </w:tcPr>
          <w:p w14:paraId="44B990C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7</w:t>
            </w:r>
            <w:r w:rsidRPr="004570F3">
              <w:rPr>
                <w:rFonts w:ascii="Calibri" w:hAnsi="Calibri"/>
                <w:color w:val="000000" w:themeColor="text1"/>
                <w:sz w:val="20"/>
              </w:rPr>
              <w:br/>
              <w:t>(13.7%)</w:t>
            </w:r>
          </w:p>
        </w:tc>
        <w:tc>
          <w:tcPr>
            <w:tcW w:w="1064" w:type="dxa"/>
            <w:tcMar>
              <w:top w:w="45" w:type="dxa"/>
              <w:left w:w="70" w:type="dxa"/>
              <w:bottom w:w="45" w:type="dxa"/>
              <w:right w:w="70" w:type="dxa"/>
            </w:tcMar>
            <w:vAlign w:val="center"/>
          </w:tcPr>
          <w:p w14:paraId="1DF4CC8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53566E5E"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38</w:t>
            </w:r>
            <w:r w:rsidRPr="004570F3">
              <w:rPr>
                <w:rFonts w:ascii="Calibri" w:hAnsi="Calibri"/>
                <w:color w:val="000000" w:themeColor="text1"/>
                <w:sz w:val="20"/>
              </w:rPr>
              <w:br/>
              <w:t>(11.7%)</w:t>
            </w:r>
          </w:p>
        </w:tc>
        <w:tc>
          <w:tcPr>
            <w:tcW w:w="1064" w:type="dxa"/>
            <w:tcMar>
              <w:top w:w="45" w:type="dxa"/>
              <w:left w:w="70" w:type="dxa"/>
              <w:bottom w:w="45" w:type="dxa"/>
              <w:right w:w="70" w:type="dxa"/>
            </w:tcMar>
            <w:vAlign w:val="center"/>
          </w:tcPr>
          <w:p w14:paraId="35D4EF8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12</w:t>
            </w:r>
            <w:r w:rsidRPr="004570F3">
              <w:rPr>
                <w:rFonts w:ascii="Calibri" w:hAnsi="Calibri"/>
                <w:color w:val="000000" w:themeColor="text1"/>
                <w:sz w:val="20"/>
              </w:rPr>
              <w:br/>
              <w:t>(13.2%)</w:t>
            </w:r>
          </w:p>
        </w:tc>
        <w:tc>
          <w:tcPr>
            <w:tcW w:w="1064" w:type="dxa"/>
            <w:tcMar>
              <w:top w:w="45" w:type="dxa"/>
              <w:left w:w="70" w:type="dxa"/>
              <w:bottom w:w="45" w:type="dxa"/>
              <w:right w:w="70" w:type="dxa"/>
            </w:tcMar>
            <w:vAlign w:val="center"/>
          </w:tcPr>
          <w:p w14:paraId="44F4FC2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(18.2%)</w:t>
            </w:r>
          </w:p>
        </w:tc>
      </w:tr>
      <w:tr w:rsidR="00FE7647" w:rsidRPr="004570F3" w14:paraId="582D621E" w14:textId="77777777" w:rsidTr="005F211F">
        <w:tc>
          <w:tcPr>
            <w:tcW w:w="1134" w:type="dxa"/>
            <w:tcMar>
              <w:top w:w="45" w:type="dxa"/>
              <w:left w:w="70" w:type="dxa"/>
              <w:bottom w:w="45" w:type="dxa"/>
              <w:right w:w="70" w:type="dxa"/>
            </w:tcMar>
            <w:vAlign w:val="center"/>
          </w:tcPr>
          <w:p w14:paraId="45662B4B"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7B97B51C" w14:textId="77777777" w:rsidR="00FE7647" w:rsidRPr="004570F3" w:rsidRDefault="00FE7647" w:rsidP="005F211F">
            <w:pPr>
              <w:spacing w:after="0"/>
              <w:rPr>
                <w:color w:val="000000" w:themeColor="text1"/>
              </w:rPr>
            </w:pPr>
            <w:r w:rsidRPr="004570F3">
              <w:rPr>
                <w:rFonts w:ascii="Calibri" w:hAnsi="Calibri"/>
                <w:color w:val="000000" w:themeColor="text1"/>
                <w:sz w:val="20"/>
              </w:rPr>
              <w:t>College</w:t>
            </w:r>
          </w:p>
        </w:tc>
        <w:tc>
          <w:tcPr>
            <w:tcW w:w="1064" w:type="dxa"/>
            <w:tcMar>
              <w:top w:w="45" w:type="dxa"/>
              <w:left w:w="70" w:type="dxa"/>
              <w:bottom w:w="45" w:type="dxa"/>
              <w:right w:w="70" w:type="dxa"/>
            </w:tcMar>
            <w:vAlign w:val="center"/>
          </w:tcPr>
          <w:p w14:paraId="060BDD5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(57.1%)</w:t>
            </w:r>
          </w:p>
        </w:tc>
        <w:tc>
          <w:tcPr>
            <w:tcW w:w="1064" w:type="dxa"/>
            <w:tcMar>
              <w:top w:w="45" w:type="dxa"/>
              <w:left w:w="70" w:type="dxa"/>
              <w:bottom w:w="45" w:type="dxa"/>
              <w:right w:w="70" w:type="dxa"/>
            </w:tcMar>
            <w:vAlign w:val="center"/>
          </w:tcPr>
          <w:p w14:paraId="103761A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23</w:t>
            </w:r>
            <w:r w:rsidRPr="004570F3">
              <w:rPr>
                <w:rFonts w:ascii="Calibri" w:hAnsi="Calibri"/>
                <w:color w:val="000000" w:themeColor="text1"/>
                <w:sz w:val="20"/>
              </w:rPr>
              <w:br/>
              <w:t>(45.1%)</w:t>
            </w:r>
          </w:p>
        </w:tc>
        <w:tc>
          <w:tcPr>
            <w:tcW w:w="1064" w:type="dxa"/>
            <w:tcMar>
              <w:top w:w="45" w:type="dxa"/>
              <w:left w:w="70" w:type="dxa"/>
              <w:bottom w:w="45" w:type="dxa"/>
              <w:right w:w="70" w:type="dxa"/>
            </w:tcMar>
            <w:vAlign w:val="center"/>
          </w:tcPr>
          <w:p w14:paraId="37A9C74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(28.6%)</w:t>
            </w:r>
          </w:p>
        </w:tc>
        <w:tc>
          <w:tcPr>
            <w:tcW w:w="1064" w:type="dxa"/>
            <w:tcMar>
              <w:top w:w="45" w:type="dxa"/>
              <w:left w:w="70" w:type="dxa"/>
              <w:bottom w:w="45" w:type="dxa"/>
              <w:right w:w="70" w:type="dxa"/>
            </w:tcMar>
            <w:vAlign w:val="center"/>
          </w:tcPr>
          <w:p w14:paraId="074E4AC2"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133</w:t>
            </w:r>
            <w:r w:rsidRPr="004570F3">
              <w:rPr>
                <w:rFonts w:ascii="Calibri" w:hAnsi="Calibri"/>
                <w:color w:val="000000" w:themeColor="text1"/>
                <w:sz w:val="20"/>
              </w:rPr>
              <w:br/>
              <w:t>(40.9%)</w:t>
            </w:r>
          </w:p>
        </w:tc>
        <w:tc>
          <w:tcPr>
            <w:tcW w:w="1064" w:type="dxa"/>
            <w:tcMar>
              <w:top w:w="45" w:type="dxa"/>
              <w:left w:w="70" w:type="dxa"/>
              <w:bottom w:w="45" w:type="dxa"/>
              <w:right w:w="70" w:type="dxa"/>
            </w:tcMar>
            <w:vAlign w:val="center"/>
          </w:tcPr>
          <w:p w14:paraId="619699C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37</w:t>
            </w:r>
            <w:r w:rsidRPr="004570F3">
              <w:rPr>
                <w:rFonts w:ascii="Calibri" w:hAnsi="Calibri"/>
                <w:color w:val="000000" w:themeColor="text1"/>
                <w:sz w:val="20"/>
              </w:rPr>
              <w:br/>
              <w:t>(40.7%)</w:t>
            </w:r>
          </w:p>
        </w:tc>
        <w:tc>
          <w:tcPr>
            <w:tcW w:w="1064" w:type="dxa"/>
            <w:tcMar>
              <w:top w:w="45" w:type="dxa"/>
              <w:left w:w="70" w:type="dxa"/>
              <w:bottom w:w="45" w:type="dxa"/>
              <w:right w:w="70" w:type="dxa"/>
            </w:tcMar>
            <w:vAlign w:val="center"/>
          </w:tcPr>
          <w:p w14:paraId="6996C5C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7</w:t>
            </w:r>
            <w:r w:rsidRPr="004570F3">
              <w:rPr>
                <w:rFonts w:ascii="Calibri" w:hAnsi="Calibri"/>
                <w:color w:val="000000" w:themeColor="text1"/>
                <w:sz w:val="20"/>
              </w:rPr>
              <w:br/>
              <w:t>(63.6%)</w:t>
            </w:r>
          </w:p>
        </w:tc>
      </w:tr>
      <w:tr w:rsidR="00FE7647" w:rsidRPr="004570F3" w14:paraId="352F0591" w14:textId="77777777" w:rsidTr="005F211F">
        <w:tc>
          <w:tcPr>
            <w:tcW w:w="1134" w:type="dxa"/>
            <w:tcMar>
              <w:top w:w="45" w:type="dxa"/>
              <w:left w:w="70" w:type="dxa"/>
              <w:bottom w:w="45" w:type="dxa"/>
              <w:right w:w="70" w:type="dxa"/>
            </w:tcMar>
            <w:vAlign w:val="center"/>
          </w:tcPr>
          <w:p w14:paraId="6019ED0B"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5DA79829" w14:textId="77777777" w:rsidR="00FE7647" w:rsidRPr="004570F3" w:rsidRDefault="00FE7647" w:rsidP="005F211F">
            <w:pPr>
              <w:spacing w:after="0"/>
              <w:rPr>
                <w:color w:val="000000" w:themeColor="text1"/>
              </w:rPr>
            </w:pPr>
            <w:r w:rsidRPr="004570F3">
              <w:rPr>
                <w:rFonts w:ascii="Calibri" w:hAnsi="Calibri"/>
                <w:color w:val="000000" w:themeColor="text1"/>
                <w:sz w:val="20"/>
              </w:rPr>
              <w:t>University</w:t>
            </w:r>
          </w:p>
        </w:tc>
        <w:tc>
          <w:tcPr>
            <w:tcW w:w="1064" w:type="dxa"/>
            <w:tcMar>
              <w:top w:w="45" w:type="dxa"/>
              <w:left w:w="70" w:type="dxa"/>
              <w:bottom w:w="45" w:type="dxa"/>
              <w:right w:w="70" w:type="dxa"/>
            </w:tcMar>
            <w:vAlign w:val="center"/>
          </w:tcPr>
          <w:p w14:paraId="01853C9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(28.6%)</w:t>
            </w:r>
          </w:p>
        </w:tc>
        <w:tc>
          <w:tcPr>
            <w:tcW w:w="1064" w:type="dxa"/>
            <w:tcMar>
              <w:top w:w="45" w:type="dxa"/>
              <w:left w:w="70" w:type="dxa"/>
              <w:bottom w:w="45" w:type="dxa"/>
              <w:right w:w="70" w:type="dxa"/>
            </w:tcMar>
            <w:vAlign w:val="center"/>
          </w:tcPr>
          <w:p w14:paraId="6F71D1E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21</w:t>
            </w:r>
            <w:r w:rsidRPr="004570F3">
              <w:rPr>
                <w:rFonts w:ascii="Calibri" w:hAnsi="Calibri"/>
                <w:color w:val="000000" w:themeColor="text1"/>
                <w:sz w:val="20"/>
              </w:rPr>
              <w:br/>
              <w:t>(41.2%)</w:t>
            </w:r>
          </w:p>
        </w:tc>
        <w:tc>
          <w:tcPr>
            <w:tcW w:w="1064" w:type="dxa"/>
            <w:tcMar>
              <w:top w:w="45" w:type="dxa"/>
              <w:left w:w="70" w:type="dxa"/>
              <w:bottom w:w="45" w:type="dxa"/>
              <w:right w:w="70" w:type="dxa"/>
            </w:tcMar>
            <w:vAlign w:val="center"/>
          </w:tcPr>
          <w:p w14:paraId="7C8D95F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5</w:t>
            </w:r>
            <w:r w:rsidRPr="004570F3">
              <w:rPr>
                <w:rFonts w:ascii="Calibri" w:hAnsi="Calibri"/>
                <w:color w:val="000000" w:themeColor="text1"/>
                <w:sz w:val="20"/>
              </w:rPr>
              <w:br/>
              <w:t>(71.4%)</w:t>
            </w:r>
          </w:p>
        </w:tc>
        <w:tc>
          <w:tcPr>
            <w:tcW w:w="1064" w:type="dxa"/>
            <w:tcMar>
              <w:top w:w="45" w:type="dxa"/>
              <w:left w:w="70" w:type="dxa"/>
              <w:bottom w:w="45" w:type="dxa"/>
              <w:right w:w="70" w:type="dxa"/>
            </w:tcMar>
            <w:vAlign w:val="center"/>
          </w:tcPr>
          <w:p w14:paraId="5EBEA88D"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154</w:t>
            </w:r>
            <w:r w:rsidRPr="004570F3">
              <w:rPr>
                <w:rFonts w:ascii="Calibri" w:hAnsi="Calibri"/>
                <w:color w:val="000000" w:themeColor="text1"/>
                <w:sz w:val="20"/>
              </w:rPr>
              <w:br/>
              <w:t>(47.4%)</w:t>
            </w:r>
          </w:p>
        </w:tc>
        <w:tc>
          <w:tcPr>
            <w:tcW w:w="1064" w:type="dxa"/>
            <w:tcMar>
              <w:top w:w="45" w:type="dxa"/>
              <w:left w:w="70" w:type="dxa"/>
              <w:bottom w:w="45" w:type="dxa"/>
              <w:right w:w="70" w:type="dxa"/>
            </w:tcMar>
            <w:vAlign w:val="center"/>
          </w:tcPr>
          <w:p w14:paraId="53550D4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42</w:t>
            </w:r>
            <w:r w:rsidRPr="004570F3">
              <w:rPr>
                <w:rFonts w:ascii="Calibri" w:hAnsi="Calibri"/>
                <w:color w:val="000000" w:themeColor="text1"/>
                <w:sz w:val="20"/>
              </w:rPr>
              <w:br/>
              <w:t>(46.2%)</w:t>
            </w:r>
          </w:p>
        </w:tc>
        <w:tc>
          <w:tcPr>
            <w:tcW w:w="1064" w:type="dxa"/>
            <w:tcMar>
              <w:top w:w="45" w:type="dxa"/>
              <w:left w:w="70" w:type="dxa"/>
              <w:bottom w:w="45" w:type="dxa"/>
              <w:right w:w="70" w:type="dxa"/>
            </w:tcMar>
            <w:vAlign w:val="center"/>
          </w:tcPr>
          <w:p w14:paraId="00EA3CE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(18.2%)</w:t>
            </w:r>
          </w:p>
        </w:tc>
      </w:tr>
      <w:tr w:rsidR="00FE7647" w:rsidRPr="004570F3" w14:paraId="60133795" w14:textId="77777777" w:rsidTr="005F211F">
        <w:tc>
          <w:tcPr>
            <w:tcW w:w="1134" w:type="dxa"/>
            <w:tcMar>
              <w:top w:w="45" w:type="dxa"/>
              <w:left w:w="70" w:type="dxa"/>
              <w:bottom w:w="45" w:type="dxa"/>
              <w:right w:w="70" w:type="dxa"/>
            </w:tcMar>
            <w:vAlign w:val="center"/>
          </w:tcPr>
          <w:p w14:paraId="67F5667D" w14:textId="77777777" w:rsidR="00FE7647" w:rsidRPr="004570F3" w:rsidRDefault="00FE7647" w:rsidP="005F211F">
            <w:pPr>
              <w:spacing w:after="0"/>
              <w:rPr>
                <w:color w:val="000000" w:themeColor="text1"/>
              </w:rPr>
            </w:pPr>
            <w:r w:rsidRPr="004570F3">
              <w:rPr>
                <w:rFonts w:ascii="Calibri" w:hAnsi="Calibri"/>
                <w:i/>
                <w:color w:val="000000" w:themeColor="text1"/>
                <w:sz w:val="20"/>
              </w:rPr>
              <w:t>Ethnicity</w:t>
            </w:r>
          </w:p>
        </w:tc>
        <w:tc>
          <w:tcPr>
            <w:tcW w:w="1838" w:type="dxa"/>
            <w:tcMar>
              <w:top w:w="45" w:type="dxa"/>
              <w:left w:w="70" w:type="dxa"/>
              <w:bottom w:w="45" w:type="dxa"/>
              <w:right w:w="70" w:type="dxa"/>
            </w:tcMar>
            <w:vAlign w:val="center"/>
          </w:tcPr>
          <w:p w14:paraId="4C69B472" w14:textId="77777777" w:rsidR="00FE7647" w:rsidRPr="004570F3" w:rsidRDefault="00FE7647" w:rsidP="005F211F">
            <w:pPr>
              <w:spacing w:after="0"/>
              <w:rPr>
                <w:color w:val="000000" w:themeColor="text1"/>
              </w:rPr>
            </w:pPr>
            <w:r w:rsidRPr="004570F3">
              <w:rPr>
                <w:rFonts w:ascii="Calibri" w:hAnsi="Calibri"/>
                <w:color w:val="000000" w:themeColor="text1"/>
                <w:sz w:val="20"/>
              </w:rPr>
              <w:t>White</w:t>
            </w:r>
          </w:p>
        </w:tc>
        <w:tc>
          <w:tcPr>
            <w:tcW w:w="1064" w:type="dxa"/>
            <w:tcMar>
              <w:top w:w="45" w:type="dxa"/>
              <w:left w:w="70" w:type="dxa"/>
              <w:bottom w:w="45" w:type="dxa"/>
              <w:right w:w="70" w:type="dxa"/>
            </w:tcMar>
            <w:vAlign w:val="center"/>
          </w:tcPr>
          <w:p w14:paraId="0E3C524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6</w:t>
            </w:r>
            <w:r w:rsidRPr="004570F3">
              <w:rPr>
                <w:rFonts w:ascii="Calibri" w:hAnsi="Calibri"/>
                <w:color w:val="000000" w:themeColor="text1"/>
                <w:sz w:val="20"/>
              </w:rPr>
              <w:br/>
              <w:t>(85.7%)</w:t>
            </w:r>
          </w:p>
        </w:tc>
        <w:tc>
          <w:tcPr>
            <w:tcW w:w="1064" w:type="dxa"/>
            <w:tcMar>
              <w:top w:w="45" w:type="dxa"/>
              <w:left w:w="70" w:type="dxa"/>
              <w:bottom w:w="45" w:type="dxa"/>
              <w:right w:w="70" w:type="dxa"/>
            </w:tcMar>
            <w:vAlign w:val="center"/>
          </w:tcPr>
          <w:p w14:paraId="3B2D57F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50</w:t>
            </w:r>
            <w:r w:rsidRPr="004570F3">
              <w:rPr>
                <w:rFonts w:ascii="Calibri" w:hAnsi="Calibri"/>
                <w:color w:val="000000" w:themeColor="text1"/>
                <w:sz w:val="20"/>
              </w:rPr>
              <w:br/>
              <w:t>(90.9%)</w:t>
            </w:r>
          </w:p>
        </w:tc>
        <w:tc>
          <w:tcPr>
            <w:tcW w:w="1064" w:type="dxa"/>
            <w:tcMar>
              <w:top w:w="45" w:type="dxa"/>
              <w:left w:w="70" w:type="dxa"/>
              <w:bottom w:w="45" w:type="dxa"/>
              <w:right w:w="70" w:type="dxa"/>
            </w:tcMar>
            <w:vAlign w:val="center"/>
          </w:tcPr>
          <w:p w14:paraId="5594875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7</w:t>
            </w:r>
            <w:r w:rsidRPr="004570F3">
              <w:rPr>
                <w:rFonts w:ascii="Calibri" w:hAnsi="Calibri"/>
                <w:color w:val="000000" w:themeColor="text1"/>
                <w:sz w:val="20"/>
              </w:rPr>
              <w:br/>
              <w:t>(100.0%)</w:t>
            </w:r>
          </w:p>
        </w:tc>
        <w:tc>
          <w:tcPr>
            <w:tcW w:w="1064" w:type="dxa"/>
            <w:tcMar>
              <w:top w:w="45" w:type="dxa"/>
              <w:left w:w="70" w:type="dxa"/>
              <w:bottom w:w="45" w:type="dxa"/>
              <w:right w:w="70" w:type="dxa"/>
            </w:tcMar>
            <w:vAlign w:val="center"/>
          </w:tcPr>
          <w:p w14:paraId="3E18913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308</w:t>
            </w:r>
            <w:r w:rsidRPr="004570F3">
              <w:rPr>
                <w:rFonts w:ascii="Calibri" w:hAnsi="Calibri"/>
                <w:color w:val="000000" w:themeColor="text1"/>
                <w:sz w:val="20"/>
              </w:rPr>
              <w:br/>
              <w:t>(91.9%)</w:t>
            </w:r>
          </w:p>
        </w:tc>
        <w:tc>
          <w:tcPr>
            <w:tcW w:w="1064" w:type="dxa"/>
            <w:tcMar>
              <w:top w:w="45" w:type="dxa"/>
              <w:left w:w="70" w:type="dxa"/>
              <w:bottom w:w="45" w:type="dxa"/>
              <w:right w:w="70" w:type="dxa"/>
            </w:tcMar>
            <w:vAlign w:val="center"/>
          </w:tcPr>
          <w:p w14:paraId="4F887DF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88</w:t>
            </w:r>
            <w:r w:rsidRPr="004570F3">
              <w:rPr>
                <w:rFonts w:ascii="Calibri" w:hAnsi="Calibri"/>
                <w:color w:val="000000" w:themeColor="text1"/>
                <w:sz w:val="20"/>
              </w:rPr>
              <w:br/>
              <w:t>(95.7%)</w:t>
            </w:r>
          </w:p>
        </w:tc>
        <w:tc>
          <w:tcPr>
            <w:tcW w:w="1064" w:type="dxa"/>
            <w:tcMar>
              <w:top w:w="45" w:type="dxa"/>
              <w:left w:w="70" w:type="dxa"/>
              <w:bottom w:w="45" w:type="dxa"/>
              <w:right w:w="70" w:type="dxa"/>
            </w:tcMar>
            <w:vAlign w:val="center"/>
          </w:tcPr>
          <w:p w14:paraId="42555E6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10</w:t>
            </w:r>
            <w:r w:rsidRPr="004570F3">
              <w:rPr>
                <w:rFonts w:ascii="Calibri" w:hAnsi="Calibri"/>
                <w:color w:val="000000" w:themeColor="text1"/>
                <w:sz w:val="20"/>
              </w:rPr>
              <w:br/>
              <w:t>(90.9%)</w:t>
            </w:r>
          </w:p>
        </w:tc>
      </w:tr>
      <w:tr w:rsidR="00FE7647" w:rsidRPr="004570F3" w14:paraId="7A1262AB" w14:textId="77777777" w:rsidTr="005F211F">
        <w:tc>
          <w:tcPr>
            <w:tcW w:w="1134" w:type="dxa"/>
            <w:tcMar>
              <w:top w:w="45" w:type="dxa"/>
              <w:left w:w="70" w:type="dxa"/>
              <w:bottom w:w="45" w:type="dxa"/>
              <w:right w:w="70" w:type="dxa"/>
            </w:tcMar>
            <w:vAlign w:val="center"/>
          </w:tcPr>
          <w:p w14:paraId="5C4848BC"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5C1B4CEE" w14:textId="77777777" w:rsidR="00FE7647" w:rsidRPr="004570F3" w:rsidRDefault="00FE7647" w:rsidP="005F211F">
            <w:pPr>
              <w:spacing w:after="0"/>
              <w:rPr>
                <w:color w:val="000000" w:themeColor="text1"/>
              </w:rPr>
            </w:pPr>
            <w:r w:rsidRPr="004570F3">
              <w:rPr>
                <w:rFonts w:ascii="Calibri" w:hAnsi="Calibri"/>
                <w:color w:val="000000" w:themeColor="text1"/>
                <w:sz w:val="20"/>
              </w:rPr>
              <w:t>Hispanic/Latino</w:t>
            </w:r>
          </w:p>
        </w:tc>
        <w:tc>
          <w:tcPr>
            <w:tcW w:w="1064" w:type="dxa"/>
            <w:tcMar>
              <w:top w:w="45" w:type="dxa"/>
              <w:left w:w="70" w:type="dxa"/>
              <w:bottom w:w="45" w:type="dxa"/>
              <w:right w:w="70" w:type="dxa"/>
            </w:tcMar>
            <w:vAlign w:val="center"/>
          </w:tcPr>
          <w:p w14:paraId="1E63313C"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5E649E6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(1.8%)</w:t>
            </w:r>
          </w:p>
        </w:tc>
        <w:tc>
          <w:tcPr>
            <w:tcW w:w="1064" w:type="dxa"/>
            <w:tcMar>
              <w:top w:w="45" w:type="dxa"/>
              <w:left w:w="70" w:type="dxa"/>
              <w:bottom w:w="45" w:type="dxa"/>
              <w:right w:w="70" w:type="dxa"/>
            </w:tcMar>
            <w:vAlign w:val="center"/>
          </w:tcPr>
          <w:p w14:paraId="551E3D9F"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042ED2EF"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(1.2%)</w:t>
            </w:r>
          </w:p>
        </w:tc>
        <w:tc>
          <w:tcPr>
            <w:tcW w:w="1064" w:type="dxa"/>
            <w:tcMar>
              <w:top w:w="45" w:type="dxa"/>
              <w:left w:w="70" w:type="dxa"/>
              <w:bottom w:w="45" w:type="dxa"/>
              <w:right w:w="70" w:type="dxa"/>
            </w:tcMar>
            <w:vAlign w:val="center"/>
          </w:tcPr>
          <w:p w14:paraId="135EC9F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(2.2%)</w:t>
            </w:r>
          </w:p>
        </w:tc>
        <w:tc>
          <w:tcPr>
            <w:tcW w:w="1064" w:type="dxa"/>
            <w:tcMar>
              <w:top w:w="45" w:type="dxa"/>
              <w:left w:w="70" w:type="dxa"/>
              <w:bottom w:w="45" w:type="dxa"/>
              <w:right w:w="70" w:type="dxa"/>
            </w:tcMar>
            <w:vAlign w:val="center"/>
          </w:tcPr>
          <w:p w14:paraId="3676792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r>
      <w:tr w:rsidR="00FE7647" w:rsidRPr="004570F3" w14:paraId="7DF09F13" w14:textId="77777777" w:rsidTr="005F211F">
        <w:tc>
          <w:tcPr>
            <w:tcW w:w="1134" w:type="dxa"/>
            <w:tcMar>
              <w:top w:w="45" w:type="dxa"/>
              <w:left w:w="70" w:type="dxa"/>
              <w:bottom w:w="45" w:type="dxa"/>
              <w:right w:w="70" w:type="dxa"/>
            </w:tcMar>
            <w:vAlign w:val="center"/>
          </w:tcPr>
          <w:p w14:paraId="2E603F58"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3D6AEB29" w14:textId="77777777" w:rsidR="00FE7647" w:rsidRPr="004570F3" w:rsidRDefault="00FE7647" w:rsidP="005F211F">
            <w:pPr>
              <w:spacing w:after="0"/>
              <w:rPr>
                <w:color w:val="000000" w:themeColor="text1"/>
              </w:rPr>
            </w:pPr>
            <w:r w:rsidRPr="004570F3">
              <w:rPr>
                <w:rFonts w:ascii="Calibri" w:hAnsi="Calibri"/>
                <w:color w:val="000000" w:themeColor="text1"/>
                <w:sz w:val="20"/>
              </w:rPr>
              <w:t>Black/African American</w:t>
            </w:r>
          </w:p>
        </w:tc>
        <w:tc>
          <w:tcPr>
            <w:tcW w:w="1064" w:type="dxa"/>
            <w:tcMar>
              <w:top w:w="45" w:type="dxa"/>
              <w:left w:w="70" w:type="dxa"/>
              <w:bottom w:w="45" w:type="dxa"/>
              <w:right w:w="70" w:type="dxa"/>
            </w:tcMar>
            <w:vAlign w:val="center"/>
          </w:tcPr>
          <w:p w14:paraId="49CC55B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3F0134CF"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2C53AF2F"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21746A9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(0.6%)</w:t>
            </w:r>
          </w:p>
        </w:tc>
        <w:tc>
          <w:tcPr>
            <w:tcW w:w="1064" w:type="dxa"/>
            <w:tcMar>
              <w:top w:w="45" w:type="dxa"/>
              <w:left w:w="70" w:type="dxa"/>
              <w:bottom w:w="45" w:type="dxa"/>
              <w:right w:w="70" w:type="dxa"/>
            </w:tcMar>
            <w:vAlign w:val="center"/>
          </w:tcPr>
          <w:p w14:paraId="0A2974B4"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736ED50F"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r>
      <w:tr w:rsidR="00FE7647" w:rsidRPr="004570F3" w14:paraId="7974D528" w14:textId="77777777" w:rsidTr="005F211F">
        <w:tc>
          <w:tcPr>
            <w:tcW w:w="1134" w:type="dxa"/>
            <w:tcMar>
              <w:top w:w="45" w:type="dxa"/>
              <w:left w:w="70" w:type="dxa"/>
              <w:bottom w:w="45" w:type="dxa"/>
              <w:right w:w="70" w:type="dxa"/>
            </w:tcMar>
            <w:vAlign w:val="center"/>
          </w:tcPr>
          <w:p w14:paraId="13139B0F"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72304B5D" w14:textId="77777777" w:rsidR="00FE7647" w:rsidRPr="004570F3" w:rsidRDefault="00FE7647" w:rsidP="005F211F">
            <w:pPr>
              <w:spacing w:after="0"/>
              <w:rPr>
                <w:color w:val="000000" w:themeColor="text1"/>
              </w:rPr>
            </w:pPr>
            <w:r w:rsidRPr="004570F3">
              <w:rPr>
                <w:rFonts w:ascii="Calibri" w:hAnsi="Calibri"/>
                <w:color w:val="000000" w:themeColor="text1"/>
                <w:sz w:val="20"/>
              </w:rPr>
              <w:t>Asian</w:t>
            </w:r>
          </w:p>
        </w:tc>
        <w:tc>
          <w:tcPr>
            <w:tcW w:w="1064" w:type="dxa"/>
            <w:tcMar>
              <w:top w:w="45" w:type="dxa"/>
              <w:left w:w="70" w:type="dxa"/>
              <w:bottom w:w="45" w:type="dxa"/>
              <w:right w:w="70" w:type="dxa"/>
            </w:tcMar>
            <w:vAlign w:val="center"/>
          </w:tcPr>
          <w:p w14:paraId="41C8227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(14.3%)</w:t>
            </w:r>
          </w:p>
        </w:tc>
        <w:tc>
          <w:tcPr>
            <w:tcW w:w="1064" w:type="dxa"/>
            <w:tcMar>
              <w:top w:w="45" w:type="dxa"/>
              <w:left w:w="70" w:type="dxa"/>
              <w:bottom w:w="45" w:type="dxa"/>
              <w:right w:w="70" w:type="dxa"/>
            </w:tcMar>
            <w:vAlign w:val="center"/>
          </w:tcPr>
          <w:p w14:paraId="35DF672E"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(3.6%)</w:t>
            </w:r>
          </w:p>
        </w:tc>
        <w:tc>
          <w:tcPr>
            <w:tcW w:w="1064" w:type="dxa"/>
            <w:tcMar>
              <w:top w:w="45" w:type="dxa"/>
              <w:left w:w="70" w:type="dxa"/>
              <w:bottom w:w="45" w:type="dxa"/>
              <w:right w:w="70" w:type="dxa"/>
            </w:tcMar>
            <w:vAlign w:val="center"/>
          </w:tcPr>
          <w:p w14:paraId="568626C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738A7CAD"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8</w:t>
            </w:r>
            <w:r w:rsidRPr="004570F3">
              <w:rPr>
                <w:rFonts w:ascii="Calibri" w:hAnsi="Calibri"/>
                <w:color w:val="000000" w:themeColor="text1"/>
                <w:sz w:val="20"/>
              </w:rPr>
              <w:br/>
              <w:t>(2.4%)</w:t>
            </w:r>
          </w:p>
        </w:tc>
        <w:tc>
          <w:tcPr>
            <w:tcW w:w="1064" w:type="dxa"/>
            <w:tcMar>
              <w:top w:w="45" w:type="dxa"/>
              <w:left w:w="70" w:type="dxa"/>
              <w:bottom w:w="45" w:type="dxa"/>
              <w:right w:w="70" w:type="dxa"/>
            </w:tcMar>
            <w:vAlign w:val="center"/>
          </w:tcPr>
          <w:p w14:paraId="22DDF7A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38719BDA"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r>
      <w:tr w:rsidR="00FE7647" w:rsidRPr="004570F3" w14:paraId="6322DD20" w14:textId="77777777" w:rsidTr="005F211F">
        <w:tc>
          <w:tcPr>
            <w:tcW w:w="1134" w:type="dxa"/>
            <w:tcMar>
              <w:top w:w="45" w:type="dxa"/>
              <w:left w:w="70" w:type="dxa"/>
              <w:bottom w:w="45" w:type="dxa"/>
              <w:right w:w="70" w:type="dxa"/>
            </w:tcMar>
            <w:vAlign w:val="center"/>
          </w:tcPr>
          <w:p w14:paraId="12224D01" w14:textId="77777777" w:rsidR="00FE7647" w:rsidRPr="004570F3" w:rsidRDefault="00FE7647" w:rsidP="005F211F">
            <w:pPr>
              <w:spacing w:after="0"/>
              <w:rPr>
                <w:color w:val="000000" w:themeColor="text1"/>
              </w:rPr>
            </w:pPr>
          </w:p>
        </w:tc>
        <w:tc>
          <w:tcPr>
            <w:tcW w:w="1838" w:type="dxa"/>
            <w:tcMar>
              <w:top w:w="45" w:type="dxa"/>
              <w:left w:w="70" w:type="dxa"/>
              <w:bottom w:w="45" w:type="dxa"/>
              <w:right w:w="70" w:type="dxa"/>
            </w:tcMar>
            <w:vAlign w:val="center"/>
          </w:tcPr>
          <w:p w14:paraId="48F0E160" w14:textId="77777777" w:rsidR="00FE7647" w:rsidRPr="004570F3" w:rsidRDefault="00FE7647" w:rsidP="005F211F">
            <w:pPr>
              <w:spacing w:after="0"/>
              <w:rPr>
                <w:color w:val="000000" w:themeColor="text1"/>
              </w:rPr>
            </w:pPr>
            <w:r w:rsidRPr="004570F3">
              <w:rPr>
                <w:rFonts w:ascii="Calibri" w:hAnsi="Calibri"/>
                <w:color w:val="000000" w:themeColor="text1"/>
                <w:sz w:val="20"/>
              </w:rPr>
              <w:t>Middle Eastern/North African</w:t>
            </w:r>
          </w:p>
        </w:tc>
        <w:tc>
          <w:tcPr>
            <w:tcW w:w="1064" w:type="dxa"/>
            <w:tcMar>
              <w:top w:w="45" w:type="dxa"/>
              <w:left w:w="70" w:type="dxa"/>
              <w:bottom w:w="45" w:type="dxa"/>
              <w:right w:w="70" w:type="dxa"/>
            </w:tcMar>
            <w:vAlign w:val="center"/>
          </w:tcPr>
          <w:p w14:paraId="5C02FAB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79581178"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(1.8%)</w:t>
            </w:r>
          </w:p>
        </w:tc>
        <w:tc>
          <w:tcPr>
            <w:tcW w:w="1064" w:type="dxa"/>
            <w:tcMar>
              <w:top w:w="45" w:type="dxa"/>
              <w:left w:w="70" w:type="dxa"/>
              <w:bottom w:w="45" w:type="dxa"/>
              <w:right w:w="70" w:type="dxa"/>
            </w:tcMar>
            <w:vAlign w:val="center"/>
          </w:tcPr>
          <w:p w14:paraId="42A31923"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060826D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9</w:t>
            </w:r>
            <w:r w:rsidRPr="004570F3">
              <w:rPr>
                <w:rFonts w:ascii="Calibri" w:hAnsi="Calibri"/>
                <w:color w:val="000000" w:themeColor="text1"/>
                <w:sz w:val="20"/>
              </w:rPr>
              <w:br/>
              <w:t>(2.7%)</w:t>
            </w:r>
          </w:p>
        </w:tc>
        <w:tc>
          <w:tcPr>
            <w:tcW w:w="1064" w:type="dxa"/>
            <w:tcMar>
              <w:top w:w="45" w:type="dxa"/>
              <w:left w:w="70" w:type="dxa"/>
              <w:bottom w:w="45" w:type="dxa"/>
              <w:right w:w="70" w:type="dxa"/>
            </w:tcMar>
            <w:vAlign w:val="center"/>
          </w:tcPr>
          <w:p w14:paraId="01C5BDE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Mar>
              <w:top w:w="45" w:type="dxa"/>
              <w:left w:w="70" w:type="dxa"/>
              <w:bottom w:w="45" w:type="dxa"/>
              <w:right w:w="70" w:type="dxa"/>
            </w:tcMar>
            <w:vAlign w:val="center"/>
          </w:tcPr>
          <w:p w14:paraId="1A12ED3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r>
      <w:tr w:rsidR="00FE7647" w:rsidRPr="004570F3" w14:paraId="352C4031" w14:textId="77777777" w:rsidTr="005F211F">
        <w:tc>
          <w:tcPr>
            <w:tcW w:w="1134" w:type="dxa"/>
            <w:tcBorders>
              <w:bottom w:val="single" w:sz="8" w:space="0" w:color="000000"/>
            </w:tcBorders>
            <w:tcMar>
              <w:top w:w="45" w:type="dxa"/>
              <w:left w:w="70" w:type="dxa"/>
              <w:bottom w:w="45" w:type="dxa"/>
              <w:right w:w="70" w:type="dxa"/>
            </w:tcMar>
            <w:vAlign w:val="center"/>
          </w:tcPr>
          <w:p w14:paraId="4B8A016C" w14:textId="77777777" w:rsidR="00FE7647" w:rsidRPr="004570F3" w:rsidRDefault="00FE7647" w:rsidP="005F211F">
            <w:pPr>
              <w:spacing w:after="0"/>
              <w:rPr>
                <w:color w:val="000000" w:themeColor="text1"/>
              </w:rPr>
            </w:pPr>
          </w:p>
        </w:tc>
        <w:tc>
          <w:tcPr>
            <w:tcW w:w="1838" w:type="dxa"/>
            <w:tcBorders>
              <w:bottom w:val="single" w:sz="8" w:space="0" w:color="000000"/>
            </w:tcBorders>
            <w:tcMar>
              <w:top w:w="45" w:type="dxa"/>
              <w:left w:w="70" w:type="dxa"/>
              <w:bottom w:w="45" w:type="dxa"/>
              <w:right w:w="70" w:type="dxa"/>
            </w:tcMar>
            <w:vAlign w:val="center"/>
          </w:tcPr>
          <w:p w14:paraId="08655C30" w14:textId="77777777" w:rsidR="00FE7647" w:rsidRPr="004570F3" w:rsidRDefault="00FE7647" w:rsidP="005F211F">
            <w:pPr>
              <w:spacing w:after="0"/>
              <w:rPr>
                <w:color w:val="000000" w:themeColor="text1"/>
              </w:rPr>
            </w:pPr>
            <w:r w:rsidRPr="004570F3">
              <w:rPr>
                <w:rFonts w:ascii="Calibri" w:hAnsi="Calibri"/>
                <w:color w:val="000000" w:themeColor="text1"/>
                <w:sz w:val="20"/>
              </w:rPr>
              <w:t>Other/mixed</w:t>
            </w:r>
          </w:p>
        </w:tc>
        <w:tc>
          <w:tcPr>
            <w:tcW w:w="1064" w:type="dxa"/>
            <w:tcBorders>
              <w:bottom w:val="single" w:sz="8" w:space="0" w:color="000000"/>
            </w:tcBorders>
            <w:tcMar>
              <w:top w:w="45" w:type="dxa"/>
              <w:left w:w="70" w:type="dxa"/>
              <w:bottom w:w="45" w:type="dxa"/>
              <w:right w:w="70" w:type="dxa"/>
            </w:tcMar>
            <w:vAlign w:val="center"/>
          </w:tcPr>
          <w:p w14:paraId="338E49A5"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Borders>
              <w:bottom w:val="single" w:sz="8" w:space="0" w:color="000000"/>
            </w:tcBorders>
            <w:tcMar>
              <w:top w:w="45" w:type="dxa"/>
              <w:left w:w="70" w:type="dxa"/>
              <w:bottom w:w="45" w:type="dxa"/>
              <w:right w:w="70" w:type="dxa"/>
            </w:tcMar>
            <w:vAlign w:val="center"/>
          </w:tcPr>
          <w:p w14:paraId="74AC1F39"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(1.8%)</w:t>
            </w:r>
          </w:p>
        </w:tc>
        <w:tc>
          <w:tcPr>
            <w:tcW w:w="1064" w:type="dxa"/>
            <w:tcBorders>
              <w:bottom w:val="single" w:sz="8" w:space="0" w:color="000000"/>
            </w:tcBorders>
            <w:tcMar>
              <w:top w:w="45" w:type="dxa"/>
              <w:left w:w="70" w:type="dxa"/>
              <w:bottom w:w="45" w:type="dxa"/>
              <w:right w:w="70" w:type="dxa"/>
            </w:tcMar>
            <w:vAlign w:val="center"/>
          </w:tcPr>
          <w:p w14:paraId="0A36B736"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0</w:t>
            </w:r>
            <w:r w:rsidRPr="004570F3">
              <w:rPr>
                <w:rFonts w:ascii="Calibri" w:hAnsi="Calibri"/>
                <w:color w:val="000000" w:themeColor="text1"/>
                <w:sz w:val="20"/>
              </w:rPr>
              <w:br/>
              <w:t>(0.0%)</w:t>
            </w:r>
          </w:p>
        </w:tc>
        <w:tc>
          <w:tcPr>
            <w:tcW w:w="1064" w:type="dxa"/>
            <w:tcBorders>
              <w:bottom w:val="single" w:sz="8" w:space="0" w:color="000000"/>
            </w:tcBorders>
            <w:tcMar>
              <w:top w:w="45" w:type="dxa"/>
              <w:left w:w="70" w:type="dxa"/>
              <w:bottom w:w="45" w:type="dxa"/>
              <w:right w:w="70" w:type="dxa"/>
            </w:tcMar>
            <w:vAlign w:val="center"/>
          </w:tcPr>
          <w:p w14:paraId="701F3C80"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4</w:t>
            </w:r>
            <w:r w:rsidRPr="004570F3">
              <w:rPr>
                <w:rFonts w:ascii="Calibri" w:hAnsi="Calibri"/>
                <w:color w:val="000000" w:themeColor="text1"/>
                <w:sz w:val="20"/>
              </w:rPr>
              <w:br/>
              <w:t>(1.2%)</w:t>
            </w:r>
          </w:p>
        </w:tc>
        <w:tc>
          <w:tcPr>
            <w:tcW w:w="1064" w:type="dxa"/>
            <w:tcBorders>
              <w:bottom w:val="single" w:sz="8" w:space="0" w:color="000000"/>
            </w:tcBorders>
            <w:tcMar>
              <w:top w:w="45" w:type="dxa"/>
              <w:left w:w="70" w:type="dxa"/>
              <w:bottom w:w="45" w:type="dxa"/>
              <w:right w:w="70" w:type="dxa"/>
            </w:tcMar>
            <w:vAlign w:val="center"/>
          </w:tcPr>
          <w:p w14:paraId="7960E8F1"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2</w:t>
            </w:r>
            <w:r w:rsidRPr="004570F3">
              <w:rPr>
                <w:rFonts w:ascii="Calibri" w:hAnsi="Calibri"/>
                <w:color w:val="000000" w:themeColor="text1"/>
                <w:sz w:val="20"/>
              </w:rPr>
              <w:br/>
              <w:t>(2.2%)</w:t>
            </w:r>
          </w:p>
        </w:tc>
        <w:tc>
          <w:tcPr>
            <w:tcW w:w="1064" w:type="dxa"/>
            <w:tcBorders>
              <w:bottom w:val="single" w:sz="8" w:space="0" w:color="000000"/>
            </w:tcBorders>
            <w:tcMar>
              <w:top w:w="45" w:type="dxa"/>
              <w:left w:w="70" w:type="dxa"/>
              <w:bottom w:w="45" w:type="dxa"/>
              <w:right w:w="70" w:type="dxa"/>
            </w:tcMar>
            <w:vAlign w:val="center"/>
          </w:tcPr>
          <w:p w14:paraId="15D55BB7" w14:textId="77777777" w:rsidR="00FE7647" w:rsidRPr="004570F3" w:rsidRDefault="00FE7647" w:rsidP="005F211F">
            <w:pPr>
              <w:spacing w:after="0"/>
              <w:jc w:val="center"/>
              <w:rPr>
                <w:color w:val="000000" w:themeColor="text1"/>
              </w:rPr>
            </w:pPr>
            <w:r w:rsidRPr="004570F3">
              <w:rPr>
                <w:rFonts w:ascii="Calibri" w:hAnsi="Calibri"/>
                <w:color w:val="000000" w:themeColor="text1"/>
                <w:sz w:val="20"/>
              </w:rPr>
              <w:t>1</w:t>
            </w:r>
            <w:r w:rsidRPr="004570F3">
              <w:rPr>
                <w:rFonts w:ascii="Calibri" w:hAnsi="Calibri"/>
                <w:color w:val="000000" w:themeColor="text1"/>
                <w:sz w:val="20"/>
              </w:rPr>
              <w:br/>
              <w:t>(9.1%)</w:t>
            </w:r>
          </w:p>
        </w:tc>
      </w:tr>
    </w:tbl>
    <w:p w14:paraId="4980838A" w14:textId="721DDDC6" w:rsidR="00AD0B72" w:rsidRPr="004570F3" w:rsidRDefault="00FE7647" w:rsidP="00F73CAC">
      <w:pPr>
        <w:spacing w:before="100" w:after="0"/>
        <w:rPr>
          <w:color w:val="000000" w:themeColor="text1"/>
        </w:rPr>
      </w:pPr>
      <w:r w:rsidRPr="004570F3">
        <w:rPr>
          <w:rFonts w:ascii="Calibri" w:hAnsi="Calibri"/>
          <w:i/>
          <w:color w:val="000000" w:themeColor="text1"/>
          <w:sz w:val="18"/>
        </w:rPr>
        <w:t xml:space="preserve">Note. </w:t>
      </w:r>
      <w:r w:rsidR="00575747" w:rsidRPr="004570F3">
        <w:rPr>
          <w:rFonts w:ascii="Calibri" w:hAnsi="Calibri"/>
          <w:color w:val="000000" w:themeColor="text1"/>
          <w:sz w:val="18"/>
        </w:rPr>
        <w:t xml:space="preserve">These participants completed the </w:t>
      </w:r>
      <w:r w:rsidR="0028124C" w:rsidRPr="004570F3">
        <w:rPr>
          <w:rFonts w:ascii="Calibri" w:hAnsi="Calibri"/>
          <w:color w:val="000000" w:themeColor="text1"/>
          <w:sz w:val="18"/>
        </w:rPr>
        <w:t>TMT A &amp; B</w:t>
      </w:r>
      <w:r w:rsidR="00575747" w:rsidRPr="004570F3">
        <w:rPr>
          <w:rFonts w:ascii="Calibri" w:hAnsi="Calibri"/>
          <w:color w:val="000000" w:themeColor="text1"/>
          <w:sz w:val="18"/>
        </w:rPr>
        <w:t xml:space="preserve">. Education reflects the highest qualification obtained according to German education levels, with high school = Realschulabschluss and college = Gymnasialabschluss. Education percentages are based on available specified responses. </w:t>
      </w:r>
      <w:r w:rsidR="00AD0B72" w:rsidRPr="004570F3">
        <w:rPr>
          <w:color w:val="000000" w:themeColor="text1"/>
        </w:rPr>
        <w:br w:type="page"/>
      </w:r>
    </w:p>
    <w:tbl>
      <w:tblPr>
        <w:tblStyle w:val="Tabellenraster"/>
        <w:tblW w:w="0" w:type="auto"/>
        <w:tblLook w:val="04A0" w:firstRow="1" w:lastRow="0" w:firstColumn="1" w:lastColumn="0" w:noHBand="0" w:noVBand="1"/>
      </w:tblPr>
      <w:tblGrid>
        <w:gridCol w:w="1560"/>
        <w:gridCol w:w="2409"/>
        <w:gridCol w:w="5381"/>
      </w:tblGrid>
      <w:tr w:rsidR="00433F45" w:rsidRPr="004570F3" w14:paraId="287AF6B3" w14:textId="77777777" w:rsidTr="002105E4">
        <w:tc>
          <w:tcPr>
            <w:tcW w:w="9350" w:type="dxa"/>
            <w:gridSpan w:val="3"/>
            <w:tcBorders>
              <w:top w:val="nil"/>
              <w:left w:val="nil"/>
              <w:bottom w:val="single" w:sz="4" w:space="0" w:color="auto"/>
              <w:right w:val="nil"/>
            </w:tcBorders>
          </w:tcPr>
          <w:p w14:paraId="7BD4A997" w14:textId="2619A401" w:rsidR="00433F45" w:rsidRPr="004570F3" w:rsidRDefault="00433F45" w:rsidP="00433F45">
            <w:pPr>
              <w:rPr>
                <w:rFonts w:ascii="Calibri" w:hAnsi="Calibri" w:cs="Calibri"/>
                <w:i/>
                <w:iCs/>
                <w:color w:val="000000" w:themeColor="text1"/>
                <w:lang w:val="en-GB"/>
              </w:rPr>
            </w:pPr>
            <w:r w:rsidRPr="004570F3">
              <w:rPr>
                <w:rFonts w:ascii="Calibri" w:hAnsi="Calibri" w:cs="Calibri"/>
                <w:b/>
                <w:color w:val="000000" w:themeColor="text1"/>
                <w:lang w:val="en-GB"/>
              </w:rPr>
              <w:lastRenderedPageBreak/>
              <w:t xml:space="preserve">Table </w:t>
            </w:r>
            <w:r w:rsidR="00FE7647" w:rsidRPr="004570F3">
              <w:rPr>
                <w:rFonts w:ascii="Calibri" w:hAnsi="Calibri" w:cs="Calibri"/>
                <w:b/>
                <w:color w:val="000000" w:themeColor="text1"/>
                <w:lang w:val="en-GB"/>
              </w:rPr>
              <w:t>6</w:t>
            </w:r>
            <w:r w:rsidRPr="004570F3">
              <w:rPr>
                <w:rFonts w:ascii="Calibri" w:hAnsi="Calibri" w:cs="Calibri"/>
                <w:b/>
                <w:color w:val="000000" w:themeColor="text1"/>
                <w:lang w:val="en-GB"/>
              </w:rPr>
              <w:t>.</w:t>
            </w:r>
            <w:r w:rsidRPr="004570F3">
              <w:rPr>
                <w:rFonts w:ascii="Calibri" w:hAnsi="Calibri" w:cs="Calibri"/>
                <w:color w:val="000000" w:themeColor="text1"/>
                <w:lang w:val="en-GB"/>
              </w:rPr>
              <w:t xml:space="preserve"> </w:t>
            </w:r>
            <w:r w:rsidRPr="004570F3">
              <w:rPr>
                <w:i/>
                <w:iCs/>
                <w:color w:val="000000" w:themeColor="text1"/>
                <w:lang w:val="en-GB"/>
              </w:rPr>
              <w:t>Sequences of primers and probes for APOE genotyping.</w:t>
            </w:r>
          </w:p>
        </w:tc>
      </w:tr>
      <w:tr w:rsidR="00433F45" w:rsidRPr="004570F3" w14:paraId="0EC7D361" w14:textId="77777777" w:rsidTr="002105E4">
        <w:tc>
          <w:tcPr>
            <w:tcW w:w="1560" w:type="dxa"/>
            <w:tcBorders>
              <w:top w:val="single" w:sz="4" w:space="0" w:color="auto"/>
              <w:left w:val="nil"/>
              <w:bottom w:val="single" w:sz="4" w:space="0" w:color="auto"/>
              <w:right w:val="nil"/>
            </w:tcBorders>
          </w:tcPr>
          <w:p w14:paraId="1056F9A3" w14:textId="776F6141" w:rsidR="00433F45" w:rsidRPr="004570F3" w:rsidRDefault="00433F45" w:rsidP="00433F45">
            <w:pPr>
              <w:rPr>
                <w:rFonts w:cstheme="minorHAnsi"/>
                <w:b/>
                <w:bCs/>
                <w:color w:val="000000" w:themeColor="text1"/>
                <w:sz w:val="32"/>
                <w:szCs w:val="32"/>
              </w:rPr>
            </w:pPr>
            <w:r w:rsidRPr="004570F3">
              <w:rPr>
                <w:rFonts w:cstheme="minorHAnsi"/>
                <w:b/>
                <w:bCs/>
                <w:color w:val="000000" w:themeColor="text1"/>
                <w:lang w:val="en-GB"/>
              </w:rPr>
              <w:t>Gene</w:t>
            </w:r>
          </w:p>
        </w:tc>
        <w:tc>
          <w:tcPr>
            <w:tcW w:w="2409" w:type="dxa"/>
            <w:tcBorders>
              <w:top w:val="single" w:sz="4" w:space="0" w:color="auto"/>
              <w:left w:val="nil"/>
              <w:bottom w:val="single" w:sz="4" w:space="0" w:color="auto"/>
              <w:right w:val="nil"/>
            </w:tcBorders>
          </w:tcPr>
          <w:p w14:paraId="73B39610" w14:textId="3937D01D" w:rsidR="00433F45" w:rsidRPr="004570F3" w:rsidRDefault="00433F45" w:rsidP="00433F45">
            <w:pPr>
              <w:rPr>
                <w:rFonts w:cstheme="minorHAnsi"/>
                <w:b/>
                <w:bCs/>
                <w:color w:val="000000" w:themeColor="text1"/>
                <w:sz w:val="32"/>
                <w:szCs w:val="32"/>
              </w:rPr>
            </w:pPr>
            <w:r w:rsidRPr="004570F3">
              <w:rPr>
                <w:rFonts w:cstheme="minorHAnsi"/>
                <w:b/>
                <w:bCs/>
                <w:color w:val="000000" w:themeColor="text1"/>
                <w:lang w:val="en-GB"/>
              </w:rPr>
              <w:t>Primers / Probes</w:t>
            </w:r>
          </w:p>
        </w:tc>
        <w:tc>
          <w:tcPr>
            <w:tcW w:w="5381" w:type="dxa"/>
            <w:tcBorders>
              <w:top w:val="single" w:sz="4" w:space="0" w:color="auto"/>
              <w:left w:val="nil"/>
              <w:bottom w:val="single" w:sz="4" w:space="0" w:color="auto"/>
              <w:right w:val="nil"/>
            </w:tcBorders>
          </w:tcPr>
          <w:p w14:paraId="4B90D853" w14:textId="1CF2147C" w:rsidR="00433F45" w:rsidRPr="004570F3" w:rsidRDefault="00433F45" w:rsidP="00433F45">
            <w:pPr>
              <w:rPr>
                <w:rFonts w:cstheme="minorHAnsi"/>
                <w:b/>
                <w:bCs/>
                <w:color w:val="000000" w:themeColor="text1"/>
                <w:sz w:val="32"/>
                <w:szCs w:val="32"/>
              </w:rPr>
            </w:pPr>
            <w:r w:rsidRPr="004570F3">
              <w:rPr>
                <w:rFonts w:cstheme="minorHAnsi"/>
                <w:b/>
                <w:bCs/>
                <w:color w:val="000000" w:themeColor="text1"/>
                <w:lang w:val="en-GB"/>
              </w:rPr>
              <w:t>Sequence (5’</w:t>
            </w:r>
            <w:r w:rsidRPr="004570F3">
              <w:rPr>
                <w:rFonts w:cstheme="minorHAnsi"/>
                <w:b/>
                <w:bCs/>
                <w:color w:val="000000" w:themeColor="text1"/>
                <w:lang w:val="en-GB"/>
              </w:rPr>
              <w:sym w:font="Symbol" w:char="F02D"/>
            </w:r>
            <w:r w:rsidRPr="004570F3">
              <w:rPr>
                <w:rFonts w:cstheme="minorHAnsi"/>
                <w:b/>
                <w:bCs/>
                <w:color w:val="000000" w:themeColor="text1"/>
                <w:lang w:val="en-GB"/>
              </w:rPr>
              <w:t>3’)</w:t>
            </w:r>
          </w:p>
        </w:tc>
      </w:tr>
      <w:tr w:rsidR="00433F45" w:rsidRPr="004570F3" w14:paraId="20FA0EAD" w14:textId="77777777" w:rsidTr="002105E4">
        <w:tc>
          <w:tcPr>
            <w:tcW w:w="1560" w:type="dxa"/>
            <w:tcBorders>
              <w:top w:val="single" w:sz="4" w:space="0" w:color="auto"/>
              <w:left w:val="nil"/>
              <w:bottom w:val="nil"/>
              <w:right w:val="nil"/>
            </w:tcBorders>
          </w:tcPr>
          <w:p w14:paraId="2304E0F2" w14:textId="74B15E78" w:rsidR="00433F45" w:rsidRPr="004570F3" w:rsidRDefault="00433F45" w:rsidP="00433F45">
            <w:pPr>
              <w:rPr>
                <w:rFonts w:cstheme="minorHAnsi"/>
                <w:b/>
                <w:bCs/>
                <w:color w:val="000000" w:themeColor="text1"/>
                <w:sz w:val="32"/>
                <w:szCs w:val="32"/>
              </w:rPr>
            </w:pPr>
            <w:r w:rsidRPr="004570F3">
              <w:rPr>
                <w:rFonts w:cstheme="minorHAnsi"/>
                <w:color w:val="000000" w:themeColor="text1"/>
                <w:lang w:val="en-GB"/>
              </w:rPr>
              <w:t>APOE</w:t>
            </w:r>
          </w:p>
        </w:tc>
        <w:tc>
          <w:tcPr>
            <w:tcW w:w="2409" w:type="dxa"/>
            <w:tcBorders>
              <w:top w:val="single" w:sz="4" w:space="0" w:color="auto"/>
              <w:left w:val="nil"/>
              <w:bottom w:val="nil"/>
              <w:right w:val="nil"/>
            </w:tcBorders>
          </w:tcPr>
          <w:p w14:paraId="0D3659F1" w14:textId="77A74ED5" w:rsidR="00433F45" w:rsidRPr="004570F3" w:rsidRDefault="00433F45" w:rsidP="00433F45">
            <w:pPr>
              <w:rPr>
                <w:rFonts w:cstheme="minorHAnsi"/>
                <w:b/>
                <w:bCs/>
                <w:color w:val="000000" w:themeColor="text1"/>
                <w:sz w:val="32"/>
                <w:szCs w:val="32"/>
              </w:rPr>
            </w:pPr>
            <w:r w:rsidRPr="004570F3">
              <w:rPr>
                <w:rFonts w:cstheme="minorHAnsi"/>
                <w:color w:val="000000" w:themeColor="text1"/>
                <w:lang w:val="en-GB"/>
              </w:rPr>
              <w:t>APOE Probe</w:t>
            </w:r>
          </w:p>
        </w:tc>
        <w:tc>
          <w:tcPr>
            <w:tcW w:w="5381" w:type="dxa"/>
            <w:tcBorders>
              <w:top w:val="single" w:sz="4" w:space="0" w:color="auto"/>
              <w:left w:val="nil"/>
              <w:bottom w:val="nil"/>
              <w:right w:val="nil"/>
            </w:tcBorders>
          </w:tcPr>
          <w:p w14:paraId="7925249A" w14:textId="53EEA95F" w:rsidR="00433F45" w:rsidRPr="004570F3" w:rsidRDefault="00433F45" w:rsidP="00433F45">
            <w:pPr>
              <w:rPr>
                <w:rFonts w:cstheme="minorHAnsi"/>
                <w:b/>
                <w:bCs/>
                <w:color w:val="000000" w:themeColor="text1"/>
                <w:sz w:val="32"/>
                <w:szCs w:val="32"/>
              </w:rPr>
            </w:pPr>
            <w:r w:rsidRPr="004570F3">
              <w:rPr>
                <w:rFonts w:cstheme="minorHAnsi"/>
                <w:color w:val="000000" w:themeColor="text1"/>
                <w:lang w:val="en-GB"/>
              </w:rPr>
              <w:t>FAM</w:t>
            </w:r>
            <w:r w:rsidRPr="004570F3">
              <w:rPr>
                <w:rFonts w:cstheme="minorHAnsi"/>
                <w:color w:val="000000" w:themeColor="text1"/>
                <w:lang w:val="en-GB"/>
              </w:rPr>
              <w:sym w:font="Symbol" w:char="F02D"/>
            </w:r>
            <w:r w:rsidRPr="004570F3">
              <w:rPr>
                <w:rFonts w:cstheme="minorHAnsi"/>
                <w:color w:val="000000" w:themeColor="text1"/>
                <w:lang w:val="en-GB"/>
              </w:rPr>
              <w:t>CAGCTCCTCGGTGCTCTGGC</w:t>
            </w:r>
            <w:r w:rsidRPr="004570F3">
              <w:rPr>
                <w:rFonts w:cstheme="minorHAnsi"/>
                <w:color w:val="000000" w:themeColor="text1"/>
                <w:lang w:val="en-GB"/>
              </w:rPr>
              <w:sym w:font="Symbol" w:char="F02D"/>
            </w:r>
            <w:r w:rsidRPr="004570F3">
              <w:rPr>
                <w:rFonts w:cstheme="minorHAnsi"/>
                <w:color w:val="000000" w:themeColor="text1"/>
                <w:lang w:val="en-GB"/>
              </w:rPr>
              <w:t>BHQ1</w:t>
            </w:r>
          </w:p>
        </w:tc>
      </w:tr>
      <w:tr w:rsidR="00433F45" w:rsidRPr="004570F3" w14:paraId="1024A678" w14:textId="77777777" w:rsidTr="00433F45">
        <w:tc>
          <w:tcPr>
            <w:tcW w:w="1560" w:type="dxa"/>
            <w:tcBorders>
              <w:top w:val="nil"/>
              <w:left w:val="nil"/>
              <w:bottom w:val="nil"/>
              <w:right w:val="nil"/>
            </w:tcBorders>
          </w:tcPr>
          <w:p w14:paraId="3411B786" w14:textId="77777777" w:rsidR="00433F45" w:rsidRPr="004570F3" w:rsidRDefault="00433F45" w:rsidP="00433F45">
            <w:pPr>
              <w:rPr>
                <w:rFonts w:cstheme="minorHAnsi"/>
                <w:b/>
                <w:bCs/>
                <w:color w:val="000000" w:themeColor="text1"/>
                <w:sz w:val="32"/>
                <w:szCs w:val="32"/>
              </w:rPr>
            </w:pPr>
          </w:p>
        </w:tc>
        <w:tc>
          <w:tcPr>
            <w:tcW w:w="2409" w:type="dxa"/>
            <w:tcBorders>
              <w:top w:val="nil"/>
              <w:left w:val="nil"/>
              <w:bottom w:val="nil"/>
              <w:right w:val="nil"/>
            </w:tcBorders>
          </w:tcPr>
          <w:p w14:paraId="26BA5DC2" w14:textId="2536A906" w:rsidR="00433F45" w:rsidRPr="004570F3" w:rsidRDefault="00433F45" w:rsidP="00433F45">
            <w:pPr>
              <w:rPr>
                <w:rFonts w:cstheme="minorHAnsi"/>
                <w:b/>
                <w:bCs/>
                <w:color w:val="000000" w:themeColor="text1"/>
                <w:sz w:val="32"/>
                <w:szCs w:val="32"/>
              </w:rPr>
            </w:pPr>
            <w:r w:rsidRPr="004570F3">
              <w:rPr>
                <w:rFonts w:ascii="Symbol" w:hAnsi="Symbol"/>
                <w:color w:val="000000" w:themeColor="text1"/>
              </w:rPr>
              <w:t>e</w:t>
            </w:r>
            <w:r w:rsidRPr="004570F3">
              <w:rPr>
                <w:rFonts w:cstheme="minorHAnsi"/>
                <w:color w:val="000000" w:themeColor="text1"/>
                <w:lang w:val="en-GB"/>
              </w:rPr>
              <w:t>2-Forward</w:t>
            </w:r>
          </w:p>
        </w:tc>
        <w:tc>
          <w:tcPr>
            <w:tcW w:w="5381" w:type="dxa"/>
            <w:tcBorders>
              <w:top w:val="nil"/>
              <w:left w:val="nil"/>
              <w:bottom w:val="nil"/>
              <w:right w:val="nil"/>
            </w:tcBorders>
          </w:tcPr>
          <w:p w14:paraId="56AB994B" w14:textId="79653CFB" w:rsidR="00433F45" w:rsidRPr="004570F3" w:rsidRDefault="00433F45" w:rsidP="00433F45">
            <w:pPr>
              <w:rPr>
                <w:rFonts w:cstheme="minorHAnsi"/>
                <w:b/>
                <w:bCs/>
                <w:color w:val="000000" w:themeColor="text1"/>
                <w:sz w:val="32"/>
                <w:szCs w:val="32"/>
              </w:rPr>
            </w:pPr>
            <w:r w:rsidRPr="004570F3">
              <w:rPr>
                <w:rFonts w:cstheme="minorHAnsi"/>
                <w:color w:val="000000" w:themeColor="text1"/>
                <w:lang w:val="en-GB"/>
              </w:rPr>
              <w:t>GCGGACATGGAGGACGTGT</w:t>
            </w:r>
          </w:p>
        </w:tc>
      </w:tr>
      <w:tr w:rsidR="00433F45" w:rsidRPr="004570F3" w14:paraId="3C228DFC" w14:textId="77777777" w:rsidTr="00433F45">
        <w:tc>
          <w:tcPr>
            <w:tcW w:w="1560" w:type="dxa"/>
            <w:tcBorders>
              <w:top w:val="nil"/>
              <w:left w:val="nil"/>
              <w:bottom w:val="nil"/>
              <w:right w:val="nil"/>
            </w:tcBorders>
          </w:tcPr>
          <w:p w14:paraId="6913035C" w14:textId="77777777" w:rsidR="00433F45" w:rsidRPr="004570F3" w:rsidRDefault="00433F45" w:rsidP="00433F45">
            <w:pPr>
              <w:rPr>
                <w:rFonts w:cstheme="minorHAnsi"/>
                <w:b/>
                <w:bCs/>
                <w:color w:val="000000" w:themeColor="text1"/>
                <w:sz w:val="32"/>
                <w:szCs w:val="32"/>
              </w:rPr>
            </w:pPr>
          </w:p>
        </w:tc>
        <w:tc>
          <w:tcPr>
            <w:tcW w:w="2409" w:type="dxa"/>
            <w:tcBorders>
              <w:top w:val="nil"/>
              <w:left w:val="nil"/>
              <w:bottom w:val="nil"/>
              <w:right w:val="nil"/>
            </w:tcBorders>
          </w:tcPr>
          <w:p w14:paraId="1974E25A" w14:textId="4F32CCE3" w:rsidR="00433F45" w:rsidRPr="004570F3" w:rsidRDefault="00433F45" w:rsidP="00433F45">
            <w:pPr>
              <w:rPr>
                <w:rFonts w:cstheme="minorHAnsi"/>
                <w:b/>
                <w:bCs/>
                <w:color w:val="000000" w:themeColor="text1"/>
                <w:sz w:val="32"/>
                <w:szCs w:val="32"/>
              </w:rPr>
            </w:pPr>
            <w:r w:rsidRPr="004570F3">
              <w:rPr>
                <w:rFonts w:ascii="Symbol" w:hAnsi="Symbol"/>
                <w:color w:val="000000" w:themeColor="text1"/>
              </w:rPr>
              <w:t>e</w:t>
            </w:r>
            <w:r w:rsidRPr="004570F3">
              <w:rPr>
                <w:rFonts w:cstheme="minorHAnsi"/>
                <w:color w:val="000000" w:themeColor="text1"/>
                <w:lang w:val="en-GB"/>
              </w:rPr>
              <w:t>2-Reverse</w:t>
            </w:r>
          </w:p>
        </w:tc>
        <w:tc>
          <w:tcPr>
            <w:tcW w:w="5381" w:type="dxa"/>
            <w:tcBorders>
              <w:top w:val="nil"/>
              <w:left w:val="nil"/>
              <w:bottom w:val="nil"/>
              <w:right w:val="nil"/>
            </w:tcBorders>
          </w:tcPr>
          <w:p w14:paraId="341C48D3" w14:textId="43CD1EB6" w:rsidR="00433F45" w:rsidRPr="004570F3" w:rsidRDefault="00433F45" w:rsidP="00433F45">
            <w:pPr>
              <w:rPr>
                <w:rFonts w:cstheme="minorHAnsi"/>
                <w:b/>
                <w:bCs/>
                <w:color w:val="000000" w:themeColor="text1"/>
                <w:sz w:val="32"/>
                <w:szCs w:val="32"/>
              </w:rPr>
            </w:pPr>
            <w:r w:rsidRPr="004570F3">
              <w:rPr>
                <w:rFonts w:cstheme="minorHAnsi"/>
                <w:color w:val="000000" w:themeColor="text1"/>
                <w:lang w:val="en-GB"/>
              </w:rPr>
              <w:t>CCTGGTACACTGCCAGGCA</w:t>
            </w:r>
          </w:p>
        </w:tc>
      </w:tr>
      <w:tr w:rsidR="00433F45" w:rsidRPr="004570F3" w14:paraId="60BC3B7F" w14:textId="77777777" w:rsidTr="00433F45">
        <w:tc>
          <w:tcPr>
            <w:tcW w:w="1560" w:type="dxa"/>
            <w:tcBorders>
              <w:top w:val="nil"/>
              <w:left w:val="nil"/>
              <w:bottom w:val="nil"/>
              <w:right w:val="nil"/>
            </w:tcBorders>
          </w:tcPr>
          <w:p w14:paraId="14ADD364" w14:textId="77777777" w:rsidR="00433F45" w:rsidRPr="004570F3" w:rsidRDefault="00433F45" w:rsidP="00433F45">
            <w:pPr>
              <w:rPr>
                <w:rFonts w:cstheme="minorHAnsi"/>
                <w:b/>
                <w:bCs/>
                <w:color w:val="000000" w:themeColor="text1"/>
                <w:sz w:val="32"/>
                <w:szCs w:val="32"/>
              </w:rPr>
            </w:pPr>
          </w:p>
        </w:tc>
        <w:tc>
          <w:tcPr>
            <w:tcW w:w="2409" w:type="dxa"/>
            <w:tcBorders>
              <w:top w:val="nil"/>
              <w:left w:val="nil"/>
              <w:bottom w:val="nil"/>
              <w:right w:val="nil"/>
            </w:tcBorders>
          </w:tcPr>
          <w:p w14:paraId="6B936ACF" w14:textId="6C126BD0" w:rsidR="00433F45" w:rsidRPr="004570F3" w:rsidRDefault="00433F45" w:rsidP="00433F45">
            <w:pPr>
              <w:rPr>
                <w:rFonts w:cstheme="minorHAnsi"/>
                <w:b/>
                <w:bCs/>
                <w:color w:val="000000" w:themeColor="text1"/>
                <w:sz w:val="32"/>
                <w:szCs w:val="32"/>
              </w:rPr>
            </w:pPr>
            <w:r w:rsidRPr="004570F3">
              <w:rPr>
                <w:rFonts w:ascii="Symbol" w:hAnsi="Symbol"/>
                <w:color w:val="000000" w:themeColor="text1"/>
              </w:rPr>
              <w:t>e</w:t>
            </w:r>
            <w:r w:rsidRPr="004570F3">
              <w:rPr>
                <w:rFonts w:cstheme="minorHAnsi"/>
                <w:color w:val="000000" w:themeColor="text1"/>
                <w:lang w:val="en-GB"/>
              </w:rPr>
              <w:t>3-Forward</w:t>
            </w:r>
          </w:p>
        </w:tc>
        <w:tc>
          <w:tcPr>
            <w:tcW w:w="5381" w:type="dxa"/>
            <w:tcBorders>
              <w:top w:val="nil"/>
              <w:left w:val="nil"/>
              <w:bottom w:val="nil"/>
              <w:right w:val="nil"/>
            </w:tcBorders>
          </w:tcPr>
          <w:p w14:paraId="11756BFB" w14:textId="6E391C19" w:rsidR="00433F45" w:rsidRPr="004570F3" w:rsidRDefault="00433F45" w:rsidP="00433F45">
            <w:pPr>
              <w:rPr>
                <w:rFonts w:cstheme="minorHAnsi"/>
                <w:b/>
                <w:bCs/>
                <w:color w:val="000000" w:themeColor="text1"/>
                <w:sz w:val="32"/>
                <w:szCs w:val="32"/>
              </w:rPr>
            </w:pPr>
            <w:r w:rsidRPr="004570F3">
              <w:rPr>
                <w:rFonts w:eastAsia="Times New Roman" w:cstheme="minorHAnsi"/>
                <w:color w:val="000000" w:themeColor="text1"/>
                <w:lang w:val="en-GB" w:eastAsia="de-AT"/>
              </w:rPr>
              <w:t>CGGACATGGAGGACGTGT</w:t>
            </w:r>
          </w:p>
        </w:tc>
      </w:tr>
      <w:tr w:rsidR="00433F45" w:rsidRPr="004570F3" w14:paraId="0A0922FA" w14:textId="77777777" w:rsidTr="00433F45">
        <w:tc>
          <w:tcPr>
            <w:tcW w:w="1560" w:type="dxa"/>
            <w:tcBorders>
              <w:top w:val="nil"/>
              <w:left w:val="nil"/>
              <w:bottom w:val="nil"/>
              <w:right w:val="nil"/>
            </w:tcBorders>
          </w:tcPr>
          <w:p w14:paraId="304363A2" w14:textId="77777777" w:rsidR="00433F45" w:rsidRPr="004570F3" w:rsidRDefault="00433F45" w:rsidP="00433F45">
            <w:pPr>
              <w:rPr>
                <w:rFonts w:cstheme="minorHAnsi"/>
                <w:b/>
                <w:bCs/>
                <w:color w:val="000000" w:themeColor="text1"/>
                <w:sz w:val="32"/>
                <w:szCs w:val="32"/>
              </w:rPr>
            </w:pPr>
          </w:p>
        </w:tc>
        <w:tc>
          <w:tcPr>
            <w:tcW w:w="2409" w:type="dxa"/>
            <w:tcBorders>
              <w:top w:val="nil"/>
              <w:left w:val="nil"/>
              <w:bottom w:val="nil"/>
              <w:right w:val="nil"/>
            </w:tcBorders>
          </w:tcPr>
          <w:p w14:paraId="2452184B" w14:textId="1E8466DE" w:rsidR="00433F45" w:rsidRPr="004570F3" w:rsidRDefault="00433F45" w:rsidP="00433F45">
            <w:pPr>
              <w:rPr>
                <w:rFonts w:cstheme="minorHAnsi"/>
                <w:b/>
                <w:bCs/>
                <w:color w:val="000000" w:themeColor="text1"/>
                <w:sz w:val="32"/>
                <w:szCs w:val="32"/>
              </w:rPr>
            </w:pPr>
            <w:r w:rsidRPr="004570F3">
              <w:rPr>
                <w:rFonts w:ascii="Symbol" w:hAnsi="Symbol"/>
                <w:color w:val="000000" w:themeColor="text1"/>
              </w:rPr>
              <w:t>e</w:t>
            </w:r>
            <w:r w:rsidRPr="004570F3">
              <w:rPr>
                <w:rFonts w:cstheme="minorHAnsi"/>
                <w:color w:val="000000" w:themeColor="text1"/>
                <w:lang w:val="en-GB"/>
              </w:rPr>
              <w:t>4-Forward</w:t>
            </w:r>
          </w:p>
        </w:tc>
        <w:tc>
          <w:tcPr>
            <w:tcW w:w="5381" w:type="dxa"/>
            <w:tcBorders>
              <w:top w:val="nil"/>
              <w:left w:val="nil"/>
              <w:bottom w:val="nil"/>
              <w:right w:val="nil"/>
            </w:tcBorders>
          </w:tcPr>
          <w:p w14:paraId="7C7AB1EF" w14:textId="4462A9F3" w:rsidR="00433F45" w:rsidRPr="004570F3" w:rsidRDefault="00433F45" w:rsidP="00433F45">
            <w:pPr>
              <w:rPr>
                <w:rFonts w:cstheme="minorHAnsi"/>
                <w:b/>
                <w:bCs/>
                <w:color w:val="000000" w:themeColor="text1"/>
                <w:sz w:val="32"/>
                <w:szCs w:val="32"/>
              </w:rPr>
            </w:pPr>
            <w:r w:rsidRPr="004570F3">
              <w:rPr>
                <w:rFonts w:eastAsia="Times New Roman" w:cstheme="minorHAnsi"/>
                <w:color w:val="000000" w:themeColor="text1"/>
                <w:lang w:val="en-GB" w:eastAsia="de-AT"/>
              </w:rPr>
              <w:t>CGGACATGGAGGACGTGC</w:t>
            </w:r>
          </w:p>
        </w:tc>
      </w:tr>
      <w:tr w:rsidR="00433F45" w:rsidRPr="004570F3" w14:paraId="21FE79F9" w14:textId="77777777" w:rsidTr="00433F45">
        <w:tc>
          <w:tcPr>
            <w:tcW w:w="1560" w:type="dxa"/>
            <w:tcBorders>
              <w:top w:val="nil"/>
              <w:left w:val="nil"/>
              <w:bottom w:val="nil"/>
              <w:right w:val="nil"/>
            </w:tcBorders>
          </w:tcPr>
          <w:p w14:paraId="1B8F7BC2" w14:textId="77777777" w:rsidR="00433F45" w:rsidRPr="004570F3" w:rsidRDefault="00433F45" w:rsidP="00433F45">
            <w:pPr>
              <w:rPr>
                <w:rFonts w:cstheme="minorHAnsi"/>
                <w:b/>
                <w:bCs/>
                <w:color w:val="000000" w:themeColor="text1"/>
                <w:sz w:val="32"/>
                <w:szCs w:val="32"/>
              </w:rPr>
            </w:pPr>
          </w:p>
        </w:tc>
        <w:tc>
          <w:tcPr>
            <w:tcW w:w="2409" w:type="dxa"/>
            <w:tcBorders>
              <w:top w:val="nil"/>
              <w:left w:val="nil"/>
              <w:bottom w:val="nil"/>
              <w:right w:val="nil"/>
            </w:tcBorders>
          </w:tcPr>
          <w:p w14:paraId="6A8B7806" w14:textId="38765F77" w:rsidR="00433F45" w:rsidRPr="004570F3" w:rsidRDefault="00433F45" w:rsidP="00433F45">
            <w:pPr>
              <w:rPr>
                <w:rFonts w:cstheme="minorHAnsi"/>
                <w:b/>
                <w:bCs/>
                <w:color w:val="000000" w:themeColor="text1"/>
                <w:sz w:val="32"/>
                <w:szCs w:val="32"/>
              </w:rPr>
            </w:pPr>
            <w:r w:rsidRPr="004570F3">
              <w:rPr>
                <w:rFonts w:ascii="Symbol" w:hAnsi="Symbol"/>
                <w:color w:val="000000" w:themeColor="text1"/>
              </w:rPr>
              <w:t>e</w:t>
            </w:r>
            <w:r w:rsidRPr="004570F3">
              <w:rPr>
                <w:rFonts w:cstheme="minorHAnsi"/>
                <w:color w:val="000000" w:themeColor="text1"/>
                <w:lang w:val="en-GB"/>
              </w:rPr>
              <w:t>3</w:t>
            </w:r>
            <w:r w:rsidRPr="004570F3">
              <w:rPr>
                <w:rFonts w:ascii="Symbol" w:hAnsi="Symbol"/>
                <w:color w:val="000000" w:themeColor="text1"/>
              </w:rPr>
              <w:t>e</w:t>
            </w:r>
            <w:r w:rsidRPr="004570F3">
              <w:rPr>
                <w:rFonts w:cstheme="minorHAnsi"/>
                <w:color w:val="000000" w:themeColor="text1"/>
                <w:lang w:val="en-GB"/>
              </w:rPr>
              <w:t>4-Reverse</w:t>
            </w:r>
          </w:p>
        </w:tc>
        <w:tc>
          <w:tcPr>
            <w:tcW w:w="5381" w:type="dxa"/>
            <w:tcBorders>
              <w:top w:val="nil"/>
              <w:left w:val="nil"/>
              <w:bottom w:val="nil"/>
              <w:right w:val="nil"/>
            </w:tcBorders>
          </w:tcPr>
          <w:p w14:paraId="03886104" w14:textId="7A9C5500" w:rsidR="00433F45" w:rsidRPr="004570F3" w:rsidRDefault="00433F45" w:rsidP="00433F45">
            <w:pPr>
              <w:rPr>
                <w:rFonts w:cstheme="minorHAnsi"/>
                <w:color w:val="000000" w:themeColor="text1"/>
                <w:lang w:val="en-GB"/>
              </w:rPr>
            </w:pPr>
            <w:r w:rsidRPr="004570F3">
              <w:rPr>
                <w:rFonts w:cstheme="minorHAnsi"/>
                <w:color w:val="000000" w:themeColor="text1"/>
                <w:lang w:val="en-GB"/>
              </w:rPr>
              <w:t>CTGGTACACTGCCAGGCG</w:t>
            </w:r>
          </w:p>
        </w:tc>
      </w:tr>
      <w:tr w:rsidR="00433F45" w:rsidRPr="004570F3" w14:paraId="4C8D6EC3" w14:textId="77777777" w:rsidTr="00433F45">
        <w:tc>
          <w:tcPr>
            <w:tcW w:w="1560" w:type="dxa"/>
            <w:tcBorders>
              <w:top w:val="nil"/>
              <w:left w:val="nil"/>
              <w:bottom w:val="nil"/>
              <w:right w:val="nil"/>
            </w:tcBorders>
          </w:tcPr>
          <w:p w14:paraId="0A991217" w14:textId="77777777" w:rsidR="00433F45" w:rsidRPr="004570F3" w:rsidRDefault="00433F45" w:rsidP="00433F45">
            <w:pPr>
              <w:rPr>
                <w:rFonts w:cstheme="minorHAnsi"/>
                <w:b/>
                <w:bCs/>
                <w:color w:val="000000" w:themeColor="text1"/>
                <w:sz w:val="32"/>
                <w:szCs w:val="32"/>
              </w:rPr>
            </w:pPr>
          </w:p>
        </w:tc>
        <w:tc>
          <w:tcPr>
            <w:tcW w:w="2409" w:type="dxa"/>
            <w:tcBorders>
              <w:top w:val="nil"/>
              <w:left w:val="nil"/>
              <w:bottom w:val="nil"/>
              <w:right w:val="nil"/>
            </w:tcBorders>
          </w:tcPr>
          <w:p w14:paraId="2D57A5CB" w14:textId="1B739892" w:rsidR="00433F45" w:rsidRPr="004570F3" w:rsidRDefault="00433F45" w:rsidP="00433F45">
            <w:pPr>
              <w:rPr>
                <w:rFonts w:cstheme="minorHAnsi"/>
                <w:b/>
                <w:bCs/>
                <w:color w:val="000000" w:themeColor="text1"/>
                <w:sz w:val="32"/>
                <w:szCs w:val="32"/>
              </w:rPr>
            </w:pPr>
            <w:r w:rsidRPr="004570F3">
              <w:rPr>
                <w:rFonts w:cstheme="minorHAnsi"/>
                <w:color w:val="000000" w:themeColor="text1"/>
                <w:lang w:val="en-GB"/>
              </w:rPr>
              <w:t>ACTB Probe</w:t>
            </w:r>
          </w:p>
        </w:tc>
        <w:tc>
          <w:tcPr>
            <w:tcW w:w="5381" w:type="dxa"/>
            <w:tcBorders>
              <w:top w:val="nil"/>
              <w:left w:val="nil"/>
              <w:bottom w:val="nil"/>
              <w:right w:val="nil"/>
            </w:tcBorders>
          </w:tcPr>
          <w:p w14:paraId="16802162" w14:textId="5B1A48FA" w:rsidR="00433F45" w:rsidRPr="004570F3" w:rsidRDefault="00433F45" w:rsidP="00433F45">
            <w:pPr>
              <w:rPr>
                <w:rFonts w:cstheme="minorHAnsi"/>
                <w:b/>
                <w:bCs/>
                <w:color w:val="000000" w:themeColor="text1"/>
                <w:sz w:val="32"/>
                <w:szCs w:val="32"/>
              </w:rPr>
            </w:pPr>
            <w:r w:rsidRPr="004570F3">
              <w:rPr>
                <w:rFonts w:cstheme="minorHAnsi"/>
                <w:color w:val="000000" w:themeColor="text1"/>
                <w:lang w:val="en-GB"/>
              </w:rPr>
              <w:t>TAMRA</w:t>
            </w:r>
            <w:r w:rsidRPr="004570F3">
              <w:rPr>
                <w:rFonts w:cstheme="minorHAnsi"/>
                <w:color w:val="000000" w:themeColor="text1"/>
                <w:lang w:val="en-GB"/>
              </w:rPr>
              <w:sym w:font="Symbol" w:char="F02D"/>
            </w:r>
            <w:r w:rsidRPr="004570F3">
              <w:rPr>
                <w:rFonts w:cstheme="minorHAnsi"/>
                <w:color w:val="000000" w:themeColor="text1"/>
                <w:lang w:val="en-GB"/>
              </w:rPr>
              <w:t>TGCTGTCTGGCGGCACCACCATGTACC</w:t>
            </w:r>
            <w:r w:rsidRPr="004570F3">
              <w:rPr>
                <w:rFonts w:cstheme="minorHAnsi"/>
                <w:color w:val="000000" w:themeColor="text1"/>
                <w:lang w:val="en-GB"/>
              </w:rPr>
              <w:sym w:font="Symbol" w:char="F02D"/>
            </w:r>
            <w:r w:rsidRPr="004570F3">
              <w:rPr>
                <w:rFonts w:cstheme="minorHAnsi"/>
                <w:color w:val="000000" w:themeColor="text1"/>
                <w:lang w:val="en-GB"/>
              </w:rPr>
              <w:t>BHQ2</w:t>
            </w:r>
          </w:p>
        </w:tc>
      </w:tr>
      <w:tr w:rsidR="00433F45" w:rsidRPr="004570F3" w14:paraId="195C812F" w14:textId="77777777" w:rsidTr="00433F45">
        <w:tc>
          <w:tcPr>
            <w:tcW w:w="1560" w:type="dxa"/>
            <w:tcBorders>
              <w:top w:val="nil"/>
              <w:left w:val="nil"/>
              <w:bottom w:val="nil"/>
              <w:right w:val="nil"/>
            </w:tcBorders>
          </w:tcPr>
          <w:p w14:paraId="3857D01B" w14:textId="77777777" w:rsidR="00433F45" w:rsidRPr="004570F3" w:rsidRDefault="00433F45" w:rsidP="00433F45">
            <w:pPr>
              <w:rPr>
                <w:rFonts w:cstheme="minorHAnsi"/>
                <w:b/>
                <w:bCs/>
                <w:color w:val="000000" w:themeColor="text1"/>
                <w:sz w:val="32"/>
                <w:szCs w:val="32"/>
              </w:rPr>
            </w:pPr>
          </w:p>
        </w:tc>
        <w:tc>
          <w:tcPr>
            <w:tcW w:w="2409" w:type="dxa"/>
            <w:tcBorders>
              <w:top w:val="nil"/>
              <w:left w:val="nil"/>
              <w:bottom w:val="nil"/>
              <w:right w:val="nil"/>
            </w:tcBorders>
          </w:tcPr>
          <w:p w14:paraId="1BD77919" w14:textId="450478BE" w:rsidR="00433F45" w:rsidRPr="004570F3" w:rsidRDefault="00433F45" w:rsidP="00433F45">
            <w:pPr>
              <w:rPr>
                <w:rFonts w:cstheme="minorHAnsi"/>
                <w:b/>
                <w:bCs/>
                <w:color w:val="000000" w:themeColor="text1"/>
                <w:sz w:val="32"/>
                <w:szCs w:val="32"/>
              </w:rPr>
            </w:pPr>
            <w:r w:rsidRPr="004570F3">
              <w:rPr>
                <w:rFonts w:cstheme="minorHAnsi"/>
                <w:color w:val="000000" w:themeColor="text1"/>
                <w:lang w:val="en-GB"/>
              </w:rPr>
              <w:t>ACTB-Forward</w:t>
            </w:r>
          </w:p>
        </w:tc>
        <w:tc>
          <w:tcPr>
            <w:tcW w:w="5381" w:type="dxa"/>
            <w:tcBorders>
              <w:top w:val="nil"/>
              <w:left w:val="nil"/>
              <w:bottom w:val="nil"/>
              <w:right w:val="nil"/>
            </w:tcBorders>
          </w:tcPr>
          <w:p w14:paraId="344D6D07" w14:textId="1258E245" w:rsidR="00433F45" w:rsidRPr="004570F3" w:rsidRDefault="00433F45" w:rsidP="00433F45">
            <w:pPr>
              <w:rPr>
                <w:rFonts w:cstheme="minorHAnsi"/>
                <w:b/>
                <w:bCs/>
                <w:color w:val="000000" w:themeColor="text1"/>
                <w:sz w:val="32"/>
                <w:szCs w:val="32"/>
              </w:rPr>
            </w:pPr>
            <w:r w:rsidRPr="004570F3">
              <w:rPr>
                <w:rFonts w:cstheme="minorHAnsi"/>
                <w:color w:val="000000" w:themeColor="text1"/>
                <w:lang w:val="en-GB"/>
              </w:rPr>
              <w:t>GACGTGGACATCCGCAAAGAC</w:t>
            </w:r>
          </w:p>
        </w:tc>
      </w:tr>
      <w:tr w:rsidR="00433F45" w:rsidRPr="004570F3" w14:paraId="070CCC44" w14:textId="77777777" w:rsidTr="00433F45">
        <w:tc>
          <w:tcPr>
            <w:tcW w:w="1560" w:type="dxa"/>
            <w:tcBorders>
              <w:top w:val="nil"/>
              <w:left w:val="nil"/>
              <w:bottom w:val="single" w:sz="4" w:space="0" w:color="auto"/>
              <w:right w:val="nil"/>
            </w:tcBorders>
          </w:tcPr>
          <w:p w14:paraId="19FBA859" w14:textId="77777777" w:rsidR="00433F45" w:rsidRPr="004570F3" w:rsidRDefault="00433F45" w:rsidP="00433F45">
            <w:pPr>
              <w:rPr>
                <w:rFonts w:cstheme="minorHAnsi"/>
                <w:b/>
                <w:bCs/>
                <w:color w:val="000000" w:themeColor="text1"/>
                <w:sz w:val="32"/>
                <w:szCs w:val="32"/>
              </w:rPr>
            </w:pPr>
          </w:p>
        </w:tc>
        <w:tc>
          <w:tcPr>
            <w:tcW w:w="2409" w:type="dxa"/>
            <w:tcBorders>
              <w:top w:val="nil"/>
              <w:left w:val="nil"/>
              <w:bottom w:val="single" w:sz="4" w:space="0" w:color="auto"/>
              <w:right w:val="nil"/>
            </w:tcBorders>
          </w:tcPr>
          <w:p w14:paraId="66761554" w14:textId="44EB2A54" w:rsidR="00433F45" w:rsidRPr="004570F3" w:rsidRDefault="00433F45" w:rsidP="00433F45">
            <w:pPr>
              <w:rPr>
                <w:rFonts w:cstheme="minorHAnsi"/>
                <w:b/>
                <w:bCs/>
                <w:color w:val="000000" w:themeColor="text1"/>
                <w:sz w:val="32"/>
                <w:szCs w:val="32"/>
              </w:rPr>
            </w:pPr>
            <w:r w:rsidRPr="004570F3">
              <w:rPr>
                <w:rFonts w:cstheme="minorHAnsi"/>
                <w:color w:val="000000" w:themeColor="text1"/>
                <w:lang w:val="en-GB"/>
              </w:rPr>
              <w:t>ACTB-Reverse</w:t>
            </w:r>
          </w:p>
        </w:tc>
        <w:tc>
          <w:tcPr>
            <w:tcW w:w="5381" w:type="dxa"/>
            <w:tcBorders>
              <w:top w:val="nil"/>
              <w:left w:val="nil"/>
              <w:bottom w:val="single" w:sz="4" w:space="0" w:color="auto"/>
              <w:right w:val="nil"/>
            </w:tcBorders>
          </w:tcPr>
          <w:p w14:paraId="5B1D1DCB" w14:textId="128952C6" w:rsidR="00433F45" w:rsidRPr="004570F3" w:rsidRDefault="00433F45" w:rsidP="00433F45">
            <w:pPr>
              <w:rPr>
                <w:rFonts w:cstheme="minorHAnsi"/>
                <w:b/>
                <w:bCs/>
                <w:color w:val="000000" w:themeColor="text1"/>
                <w:sz w:val="32"/>
                <w:szCs w:val="32"/>
              </w:rPr>
            </w:pPr>
            <w:r w:rsidRPr="004570F3">
              <w:rPr>
                <w:rFonts w:cstheme="minorHAnsi"/>
                <w:color w:val="000000" w:themeColor="text1"/>
                <w:lang w:val="en-GB"/>
              </w:rPr>
              <w:t>CAGGTCAGCTCAGGCAGGAA</w:t>
            </w:r>
          </w:p>
        </w:tc>
      </w:tr>
    </w:tbl>
    <w:p w14:paraId="3B2F18B3" w14:textId="62E3B4BE" w:rsidR="001725EA" w:rsidRPr="004570F3" w:rsidRDefault="001725EA" w:rsidP="00F73CAC">
      <w:pPr>
        <w:spacing w:before="100" w:after="0"/>
        <w:rPr>
          <w:color w:val="000000" w:themeColor="text1"/>
          <w:sz w:val="18"/>
          <w:szCs w:val="18"/>
          <w:lang w:val="en-GB" w:eastAsia="ja-JP"/>
        </w:rPr>
      </w:pPr>
      <w:r w:rsidRPr="004570F3">
        <w:rPr>
          <w:i/>
          <w:iCs/>
          <w:color w:val="000000" w:themeColor="text1"/>
          <w:sz w:val="18"/>
          <w:szCs w:val="18"/>
          <w:lang w:val="en-GB" w:eastAsia="ja-JP"/>
        </w:rPr>
        <w:t>Note</w:t>
      </w:r>
      <w:r w:rsidRPr="004570F3">
        <w:rPr>
          <w:color w:val="000000" w:themeColor="text1"/>
          <w:sz w:val="18"/>
          <w:szCs w:val="18"/>
          <w:lang w:val="en-GB" w:eastAsia="ja-JP"/>
        </w:rPr>
        <w:t xml:space="preserve">. The table lists primer and probe sequences used to detect the ε2, ε3, and ε4 alleles of the APOE gene. </w:t>
      </w:r>
    </w:p>
    <w:p w14:paraId="27E6981E" w14:textId="77777777" w:rsidR="001725EA" w:rsidRPr="004570F3" w:rsidRDefault="001725EA">
      <w:pPr>
        <w:spacing w:after="0"/>
        <w:jc w:val="left"/>
        <w:rPr>
          <w:color w:val="000000" w:themeColor="text1"/>
          <w:sz w:val="18"/>
          <w:szCs w:val="18"/>
          <w:lang w:val="en-GB" w:eastAsia="ja-JP"/>
        </w:rPr>
      </w:pPr>
      <w:r w:rsidRPr="004570F3">
        <w:rPr>
          <w:color w:val="000000" w:themeColor="text1"/>
          <w:sz w:val="18"/>
          <w:szCs w:val="18"/>
          <w:lang w:val="en-GB" w:eastAsia="ja-JP"/>
        </w:rPr>
        <w:br w:type="page"/>
      </w:r>
    </w:p>
    <w:p w14:paraId="2B7C1462" w14:textId="0B47BA42" w:rsidR="00030CDE" w:rsidRPr="004570F3" w:rsidRDefault="00243C6A" w:rsidP="00D35DBB">
      <w:pPr>
        <w:widowControl w:val="0"/>
        <w:autoSpaceDE w:val="0"/>
        <w:autoSpaceDN w:val="0"/>
        <w:adjustRightInd w:val="0"/>
        <w:rPr>
          <w:rFonts w:cstheme="minorHAnsi"/>
          <w:b/>
          <w:bCs/>
          <w:color w:val="000000" w:themeColor="text1"/>
          <w:sz w:val="32"/>
          <w:szCs w:val="32"/>
        </w:rPr>
      </w:pPr>
      <w:r w:rsidRPr="004570F3">
        <w:rPr>
          <w:rFonts w:cstheme="minorHAnsi"/>
          <w:b/>
          <w:bCs/>
          <w:color w:val="000000" w:themeColor="text1"/>
          <w:sz w:val="32"/>
          <w:szCs w:val="32"/>
        </w:rPr>
        <w:lastRenderedPageBreak/>
        <w:t xml:space="preserve">Supplementary </w:t>
      </w:r>
      <w:r w:rsidR="005747A9" w:rsidRPr="004570F3">
        <w:rPr>
          <w:rFonts w:cstheme="minorHAnsi"/>
          <w:b/>
          <w:bCs/>
          <w:color w:val="000000" w:themeColor="text1"/>
          <w:sz w:val="32"/>
          <w:szCs w:val="32"/>
        </w:rPr>
        <w:t>References</w:t>
      </w:r>
    </w:p>
    <w:p w14:paraId="66A35C2B" w14:textId="77777777" w:rsidR="006B7A96" w:rsidRPr="004570F3" w:rsidRDefault="00D35DBB" w:rsidP="006B7A96">
      <w:pPr>
        <w:pStyle w:val="Literaturverzeichnis"/>
        <w:rPr>
          <w:rFonts w:ascii="Calibri" w:cs="Calibri"/>
          <w:color w:val="000000" w:themeColor="text1"/>
          <w:lang w:val="en-GB"/>
        </w:rPr>
      </w:pPr>
      <w:r w:rsidRPr="004570F3">
        <w:rPr>
          <w:color w:val="000000" w:themeColor="text1"/>
        </w:rPr>
        <w:fldChar w:fldCharType="begin"/>
      </w:r>
      <w:r w:rsidR="006B7A96" w:rsidRPr="004570F3">
        <w:rPr>
          <w:color w:val="000000" w:themeColor="text1"/>
        </w:rPr>
        <w:instrText xml:space="preserve"> ADDIN ZOTERO_BIBL {"uncited":[],"omitted":[],"custom":[]} CSL_BIBLIOGRAPHY </w:instrText>
      </w:r>
      <w:r w:rsidRPr="004570F3">
        <w:rPr>
          <w:color w:val="000000" w:themeColor="text1"/>
        </w:rPr>
        <w:fldChar w:fldCharType="separate"/>
      </w:r>
      <w:r w:rsidR="006B7A96" w:rsidRPr="004570F3">
        <w:rPr>
          <w:rFonts w:ascii="Calibri" w:cs="Calibri"/>
          <w:color w:val="000000" w:themeColor="text1"/>
          <w:lang w:val="en-GB"/>
        </w:rPr>
        <w:t>1. Coughlan G, Coutrot A, Khondoker M, Minihane A-M, Spiers H, Hornberger M. Toward personalized cognitive diagnostics of at-genetic-risk Alzheimer’s disease. Proc Natl Acad Sci. Proceedings of the National Academy of Sciences; 2019;116:9285–92. https://doi.org/10.1073/pnas.1901600116</w:t>
      </w:r>
    </w:p>
    <w:p w14:paraId="2413CD31" w14:textId="77777777" w:rsidR="006B7A96" w:rsidRPr="004570F3" w:rsidRDefault="006B7A96" w:rsidP="006B7A96">
      <w:pPr>
        <w:pStyle w:val="Literaturverzeichnis"/>
        <w:rPr>
          <w:rFonts w:ascii="Calibri" w:cs="Calibri"/>
          <w:color w:val="000000" w:themeColor="text1"/>
          <w:lang w:val="en-GB"/>
        </w:rPr>
      </w:pPr>
      <w:r w:rsidRPr="004570F3">
        <w:rPr>
          <w:rFonts w:ascii="Calibri" w:cs="Calibri"/>
          <w:color w:val="000000" w:themeColor="text1"/>
          <w:lang w:val="en-GB"/>
        </w:rPr>
        <w:t>2. Lakens D. Equivalence Tests: A Practical Primer for t Tests, Correlations, and Meta-Analyses. Soc Psychol Personal Sci. SAGE Publications Inc; 2017;8:355–62. https://doi.org/10.1177/1948550617697177</w:t>
      </w:r>
    </w:p>
    <w:p w14:paraId="26B39609" w14:textId="77777777" w:rsidR="006B7A96" w:rsidRPr="004570F3" w:rsidRDefault="006B7A96" w:rsidP="006B7A96">
      <w:pPr>
        <w:pStyle w:val="Literaturverzeichnis"/>
        <w:rPr>
          <w:rFonts w:ascii="Calibri" w:cs="Calibri"/>
          <w:color w:val="000000" w:themeColor="text1"/>
          <w:lang w:val="en-GB"/>
        </w:rPr>
      </w:pPr>
      <w:r w:rsidRPr="004570F3">
        <w:rPr>
          <w:rFonts w:ascii="Calibri" w:cs="Calibri"/>
          <w:color w:val="000000" w:themeColor="text1"/>
          <w:lang w:val="en-GB"/>
        </w:rPr>
        <w:t>3. Hauck WW, Anderson S. A new statistical procedure for testing equivalence in two-group comparative bioavailability trials. J Pharmacokinet Biopharm. 1984;12:83–91. https://doi.org/10.1007/BF01063612</w:t>
      </w:r>
    </w:p>
    <w:p w14:paraId="528FAAD0" w14:textId="77777777" w:rsidR="006B7A96" w:rsidRPr="004570F3" w:rsidRDefault="006B7A96" w:rsidP="006B7A96">
      <w:pPr>
        <w:pStyle w:val="Literaturverzeichnis"/>
        <w:rPr>
          <w:rFonts w:ascii="Calibri" w:cs="Calibri"/>
          <w:color w:val="000000" w:themeColor="text1"/>
          <w:lang w:val="en-GB"/>
        </w:rPr>
      </w:pPr>
      <w:r w:rsidRPr="004570F3">
        <w:rPr>
          <w:rFonts w:ascii="Calibri" w:cs="Calibri"/>
          <w:color w:val="000000" w:themeColor="text1"/>
          <w:lang w:val="en-GB"/>
        </w:rPr>
        <w:t>4. Schuirmann DJ. A comparison of the Two One-Sided Tests Procedure and the Power Approach for assessing the equivalence of average bioavailability. J Pharmacokinet Biopharm. 1987;15:657–80. https://doi.org/10.1007/BF01068419</w:t>
      </w:r>
    </w:p>
    <w:p w14:paraId="6C98DBB4" w14:textId="77777777" w:rsidR="006B7A96" w:rsidRPr="004570F3" w:rsidRDefault="006B7A96" w:rsidP="006B7A96">
      <w:pPr>
        <w:pStyle w:val="Literaturverzeichnis"/>
        <w:rPr>
          <w:rFonts w:ascii="Calibri" w:cs="Calibri"/>
          <w:color w:val="000000" w:themeColor="text1"/>
          <w:lang w:val="en-GB"/>
        </w:rPr>
      </w:pPr>
      <w:r w:rsidRPr="004570F3">
        <w:rPr>
          <w:rFonts w:ascii="Calibri" w:cs="Calibri"/>
          <w:color w:val="000000" w:themeColor="text1"/>
          <w:lang w:val="en-GB"/>
        </w:rPr>
        <w:t>5. Keysers C, Gazzola V, Wagenmakers E-J. Using Bayes factor hypothesis testing in neuroscience to establish evidence of absence. Nat Neurosci. 2020;23:788–99. https://doi.org/10.1038/s41593-020-0660-4</w:t>
      </w:r>
    </w:p>
    <w:p w14:paraId="3F31890B" w14:textId="77777777" w:rsidR="006B7A96" w:rsidRPr="004570F3" w:rsidRDefault="006B7A96" w:rsidP="006B7A96">
      <w:pPr>
        <w:pStyle w:val="Literaturverzeichnis"/>
        <w:rPr>
          <w:rFonts w:ascii="Calibri" w:cs="Calibri"/>
          <w:color w:val="000000" w:themeColor="text1"/>
          <w:lang w:val="en-GB"/>
        </w:rPr>
      </w:pPr>
      <w:r w:rsidRPr="004570F3">
        <w:rPr>
          <w:rFonts w:ascii="Calibri" w:cs="Calibri"/>
          <w:color w:val="000000" w:themeColor="text1"/>
          <w:lang w:val="en-GB"/>
        </w:rPr>
        <w:t>6. Daly J, De Luca F, Berens SC, Field AP, Rusted JM, Bird CM. The effect of apolipoprotein E genotype on spatial processing in humans: A meta-analysis and systematic review. Cortex. 2024;177:268–84. https://doi.org/10.1016/j.cortex.2024.05.006</w:t>
      </w:r>
    </w:p>
    <w:p w14:paraId="6A634030" w14:textId="77777777" w:rsidR="006B7A96" w:rsidRPr="004570F3" w:rsidRDefault="006B7A96" w:rsidP="006B7A96">
      <w:pPr>
        <w:pStyle w:val="Literaturverzeichnis"/>
        <w:rPr>
          <w:rFonts w:ascii="Calibri" w:cs="Calibri"/>
          <w:color w:val="000000" w:themeColor="text1"/>
          <w:lang w:val="en-GB"/>
        </w:rPr>
      </w:pPr>
      <w:r w:rsidRPr="004570F3">
        <w:rPr>
          <w:rFonts w:ascii="Calibri" w:cs="Calibri"/>
          <w:color w:val="000000" w:themeColor="text1"/>
          <w:lang w:val="en-GB"/>
        </w:rPr>
        <w:t xml:space="preserve">7. Corder EH, Saunders AM, Strittmatter WJ, Schmechel DE, Gaskell PC, Small Gw, u. a. Gene dose of apolipoprotein E type 4 allele and the risk of Alzheimer’s disease in late onset families. Science. American Association for the Advancement of Science; 1993;261:921–3. </w:t>
      </w:r>
    </w:p>
    <w:p w14:paraId="7CA25F6E" w14:textId="77777777" w:rsidR="006B7A96" w:rsidRPr="004570F3" w:rsidRDefault="006B7A96" w:rsidP="006B7A96">
      <w:pPr>
        <w:pStyle w:val="Literaturverzeichnis"/>
        <w:rPr>
          <w:rFonts w:ascii="Calibri" w:cs="Calibri"/>
          <w:color w:val="000000" w:themeColor="text1"/>
          <w:lang w:val="en-GB"/>
        </w:rPr>
      </w:pPr>
      <w:r w:rsidRPr="004570F3">
        <w:rPr>
          <w:rFonts w:ascii="Calibri" w:cs="Calibri"/>
          <w:color w:val="000000" w:themeColor="text1"/>
          <w:lang w:val="en-GB"/>
        </w:rPr>
        <w:t>8. Bierbrauer A, Kunz L, Gomes Carlos A, Luhmann M, Deuker L, Getzmann S, u. a. Unmasking selective path integration deficits in Alzheimer’s disease risk carriers. Sci Adv. American Association for the Advancement of Science; 2020;6:eaba1394. https://doi.org/10.1126/sciadv.aba1394</w:t>
      </w:r>
    </w:p>
    <w:p w14:paraId="7C33F1AC" w14:textId="77777777" w:rsidR="006B7A96" w:rsidRPr="004570F3" w:rsidRDefault="006B7A96" w:rsidP="006B7A96">
      <w:pPr>
        <w:pStyle w:val="Literaturverzeichnis"/>
        <w:rPr>
          <w:rFonts w:ascii="Calibri" w:cs="Calibri"/>
          <w:color w:val="000000" w:themeColor="text1"/>
          <w:lang w:val="en-GB"/>
        </w:rPr>
      </w:pPr>
      <w:r w:rsidRPr="004570F3">
        <w:rPr>
          <w:rFonts w:ascii="Calibri" w:cs="Calibri"/>
          <w:color w:val="000000" w:themeColor="text1"/>
          <w:lang w:val="en-GB"/>
        </w:rPr>
        <w:t>9. Kunz L, Schröder TN, Lee H, Montag C, Lachmann B, Sariyska R, u. a. Reduced grid-cell-like representations in adults at genetic risk for Alzheimer’s disease. Science. 2015;350:430–3. https://doi.org/10.1126/science.aac8128</w:t>
      </w:r>
    </w:p>
    <w:p w14:paraId="6FCB5748" w14:textId="77777777" w:rsidR="006B7A96" w:rsidRPr="004570F3" w:rsidRDefault="006B7A96" w:rsidP="006B7A96">
      <w:pPr>
        <w:pStyle w:val="Literaturverzeichnis"/>
        <w:rPr>
          <w:rFonts w:ascii="Calibri" w:cs="Calibri"/>
          <w:color w:val="000000" w:themeColor="text1"/>
          <w:lang w:val="en-GB"/>
        </w:rPr>
      </w:pPr>
      <w:r w:rsidRPr="004570F3">
        <w:rPr>
          <w:rFonts w:ascii="Calibri" w:cs="Calibri"/>
          <w:color w:val="000000" w:themeColor="text1"/>
          <w:lang w:val="en-GB"/>
        </w:rPr>
        <w:t>10. Lester AW, Moffat SD, Wiener JM, Barnes CA, Wolbers T. The Aging Navigational System. Neuron. 2017;95:1019–35. https://doi.org/10.1016/j.neuron.2017.06.037</w:t>
      </w:r>
    </w:p>
    <w:p w14:paraId="66E05279" w14:textId="77777777" w:rsidR="006B7A96" w:rsidRPr="004570F3" w:rsidRDefault="006B7A96" w:rsidP="006B7A96">
      <w:pPr>
        <w:pStyle w:val="Literaturverzeichnis"/>
        <w:rPr>
          <w:rFonts w:ascii="Calibri" w:cs="Calibri"/>
          <w:color w:val="000000" w:themeColor="text1"/>
          <w:lang w:val="en-GB"/>
        </w:rPr>
      </w:pPr>
      <w:r w:rsidRPr="004570F3">
        <w:rPr>
          <w:rFonts w:ascii="Calibri" w:cs="Calibri"/>
          <w:color w:val="000000" w:themeColor="text1"/>
          <w:lang w:val="en-GB"/>
        </w:rPr>
        <w:t>11. Moffat SD. Aging and Spatial Navigation: What Do We Know and Where Do We Go? Neuropsychol Rev. 2009;19:478–89. https://doi.org/10.1007/s11065-009-9120-3</w:t>
      </w:r>
    </w:p>
    <w:p w14:paraId="46C8ECC2" w14:textId="77777777" w:rsidR="006B7A96" w:rsidRPr="004570F3" w:rsidRDefault="006B7A96" w:rsidP="006B7A96">
      <w:pPr>
        <w:pStyle w:val="Literaturverzeichnis"/>
        <w:rPr>
          <w:rFonts w:ascii="Calibri" w:cs="Calibri"/>
          <w:color w:val="000000" w:themeColor="text1"/>
          <w:lang w:val="en-GB"/>
        </w:rPr>
      </w:pPr>
      <w:r w:rsidRPr="004570F3">
        <w:rPr>
          <w:rFonts w:ascii="Calibri" w:cs="Calibri"/>
          <w:color w:val="000000" w:themeColor="text1"/>
          <w:lang w:val="en-GB"/>
        </w:rPr>
        <w:t>12. Nazareth A, Huang X, Voyer D, Newcombe N. A meta-analysis of sex differences in human navigation skills. Psychon Bull Rev. 2019;26:1503–28. https://doi.org/10.3758/s13423-019-01633-6</w:t>
      </w:r>
    </w:p>
    <w:p w14:paraId="252FB189" w14:textId="77777777" w:rsidR="006B7A96" w:rsidRPr="004570F3" w:rsidRDefault="006B7A96" w:rsidP="006B7A96">
      <w:pPr>
        <w:pStyle w:val="Literaturverzeichnis"/>
        <w:rPr>
          <w:rFonts w:ascii="Calibri" w:cs="Calibri"/>
          <w:color w:val="000000" w:themeColor="text1"/>
          <w:lang w:val="de-DE"/>
        </w:rPr>
      </w:pPr>
      <w:r w:rsidRPr="004570F3">
        <w:rPr>
          <w:rFonts w:ascii="Calibri" w:cs="Calibri"/>
          <w:color w:val="000000" w:themeColor="text1"/>
          <w:lang w:val="en-GB"/>
        </w:rPr>
        <w:t xml:space="preserve">13. Hegarty M, E. Richardson A, R. Montello D, Lovelace K, Subbiah I. Development of a self-report measure of environmental spatial ability. </w:t>
      </w:r>
      <w:r w:rsidRPr="004570F3">
        <w:rPr>
          <w:rFonts w:ascii="Calibri" w:cs="Calibri"/>
          <w:color w:val="000000" w:themeColor="text1"/>
          <w:lang w:val="de-DE"/>
        </w:rPr>
        <w:t>Intelligence. 2002;30:425–47. https://doi.org/10.1016/j.jhydrol.2006.03.022</w:t>
      </w:r>
    </w:p>
    <w:p w14:paraId="647C6703" w14:textId="31BA8D31" w:rsidR="00DD5731" w:rsidRPr="004570F3" w:rsidRDefault="00D35DBB" w:rsidP="006B7A96">
      <w:pPr>
        <w:pStyle w:val="Literaturverzeichnis"/>
        <w:rPr>
          <w:color w:val="000000" w:themeColor="text1"/>
        </w:rPr>
      </w:pPr>
      <w:r w:rsidRPr="004570F3">
        <w:rPr>
          <w:color w:val="000000" w:themeColor="text1"/>
        </w:rPr>
        <w:lastRenderedPageBreak/>
        <w:fldChar w:fldCharType="end"/>
      </w:r>
    </w:p>
    <w:sectPr w:rsidR="00DD5731" w:rsidRPr="004570F3" w:rsidSect="009040B2">
      <w:footerReference w:type="default" r:id="rId15"/>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21ED72" w14:textId="77777777" w:rsidR="00A02E08" w:rsidRDefault="00A02E08">
      <w:pPr>
        <w:spacing w:after="0"/>
      </w:pPr>
      <w:r>
        <w:separator/>
      </w:r>
    </w:p>
  </w:endnote>
  <w:endnote w:type="continuationSeparator" w:id="0">
    <w:p w14:paraId="6CF17F88" w14:textId="77777777" w:rsidR="00A02E08" w:rsidRDefault="00A02E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59936384"/>
      <w:docPartObj>
        <w:docPartGallery w:val="Page Numbers (Bottom of Page)"/>
        <w:docPartUnique/>
      </w:docPartObj>
    </w:sdtPr>
    <w:sdtContent>
      <w:sdt>
        <w:sdtPr>
          <w:id w:val="-1769616900"/>
          <w:docPartObj>
            <w:docPartGallery w:val="Page Numbers (Top of Page)"/>
            <w:docPartUnique/>
          </w:docPartObj>
        </w:sdtPr>
        <w:sdtContent>
          <w:p w14:paraId="1F76995F" w14:textId="77777777" w:rsidR="00693EDB" w:rsidRDefault="001B24E1">
            <w:pPr>
              <w:pStyle w:val="Fuzeile"/>
              <w:jc w:val="right"/>
            </w:pPr>
            <w:r w:rsidRPr="003B1027">
              <w:rPr>
                <w:sz w:val="18"/>
                <w:szCs w:val="18"/>
              </w:rPr>
              <w:t xml:space="preserve">Page </w:t>
            </w:r>
            <w:r w:rsidRPr="003B1027">
              <w:rPr>
                <w:bCs/>
                <w:sz w:val="18"/>
                <w:szCs w:val="18"/>
              </w:rPr>
              <w:fldChar w:fldCharType="begin"/>
            </w:r>
            <w:r w:rsidRPr="003B1027">
              <w:rPr>
                <w:bCs/>
                <w:sz w:val="18"/>
                <w:szCs w:val="18"/>
              </w:rPr>
              <w:instrText xml:space="preserve"> PAGE </w:instrText>
            </w:r>
            <w:r w:rsidRPr="003B1027">
              <w:rPr>
                <w:bCs/>
                <w:sz w:val="18"/>
                <w:szCs w:val="18"/>
              </w:rPr>
              <w:fldChar w:fldCharType="separate"/>
            </w:r>
            <w:r>
              <w:rPr>
                <w:bCs/>
                <w:noProof/>
                <w:sz w:val="18"/>
                <w:szCs w:val="18"/>
              </w:rPr>
              <w:t>30</w:t>
            </w:r>
            <w:r w:rsidRPr="003B1027">
              <w:rPr>
                <w:bCs/>
                <w:sz w:val="18"/>
                <w:szCs w:val="18"/>
              </w:rPr>
              <w:fldChar w:fldCharType="end"/>
            </w:r>
            <w:r w:rsidRPr="003B1027">
              <w:rPr>
                <w:sz w:val="18"/>
                <w:szCs w:val="18"/>
              </w:rPr>
              <w:t xml:space="preserve"> of </w:t>
            </w:r>
            <w:r w:rsidRPr="003B1027">
              <w:rPr>
                <w:bCs/>
                <w:sz w:val="18"/>
                <w:szCs w:val="18"/>
              </w:rPr>
              <w:fldChar w:fldCharType="begin"/>
            </w:r>
            <w:r w:rsidRPr="003B1027">
              <w:rPr>
                <w:bCs/>
                <w:sz w:val="18"/>
                <w:szCs w:val="18"/>
              </w:rPr>
              <w:instrText xml:space="preserve"> NUMPAGES  </w:instrText>
            </w:r>
            <w:r w:rsidRPr="003B1027">
              <w:rPr>
                <w:bCs/>
                <w:sz w:val="18"/>
                <w:szCs w:val="18"/>
              </w:rPr>
              <w:fldChar w:fldCharType="separate"/>
            </w:r>
            <w:r>
              <w:rPr>
                <w:bCs/>
                <w:noProof/>
                <w:sz w:val="18"/>
                <w:szCs w:val="18"/>
              </w:rPr>
              <w:t>30</w:t>
            </w:r>
            <w:r w:rsidRPr="003B1027">
              <w:rPr>
                <w:bCs/>
                <w:sz w:val="18"/>
                <w:szCs w:val="18"/>
              </w:rPr>
              <w:fldChar w:fldCharType="end"/>
            </w:r>
          </w:p>
        </w:sdtContent>
      </w:sdt>
    </w:sdtContent>
  </w:sdt>
  <w:p w14:paraId="23E6891C" w14:textId="77777777" w:rsidR="00693EDB" w:rsidRDefault="00693ED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918D6A" w14:textId="77777777" w:rsidR="00A02E08" w:rsidRDefault="00A02E08">
      <w:pPr>
        <w:spacing w:after="0"/>
      </w:pPr>
      <w:r>
        <w:separator/>
      </w:r>
    </w:p>
  </w:footnote>
  <w:footnote w:type="continuationSeparator" w:id="0">
    <w:p w14:paraId="26C9C780" w14:textId="77777777" w:rsidR="00A02E08" w:rsidRDefault="00A02E0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0C16B9"/>
    <w:multiLevelType w:val="multilevel"/>
    <w:tmpl w:val="C2220AC2"/>
    <w:lvl w:ilvl="0">
      <w:start w:val="4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A21860"/>
    <w:multiLevelType w:val="hybridMultilevel"/>
    <w:tmpl w:val="A35C95EE"/>
    <w:lvl w:ilvl="0" w:tplc="8A90523E">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5A16864"/>
    <w:multiLevelType w:val="hybridMultilevel"/>
    <w:tmpl w:val="3E28E2EE"/>
    <w:lvl w:ilvl="0" w:tplc="094625D8">
      <w:start w:val="4"/>
      <w:numFmt w:val="bullet"/>
      <w:lvlText w:val="-"/>
      <w:lvlJc w:val="left"/>
      <w:pPr>
        <w:ind w:left="720" w:hanging="360"/>
      </w:pPr>
      <w:rPr>
        <w:rFonts w:ascii="Calibri" w:eastAsiaTheme="minorHAnsi" w:hAnsi="Calibri" w:cs="Calibri" w:hint="default"/>
        <w:lang w:val="en-G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79813430">
    <w:abstractNumId w:val="0"/>
  </w:num>
  <w:num w:numId="2" w16cid:durableId="2000691660">
    <w:abstractNumId w:val="2"/>
  </w:num>
  <w:num w:numId="3" w16cid:durableId="173272927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hideSpellingErrors/>
  <w:hideGrammaticalErrors/>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F15"/>
    <w:rsid w:val="000006BD"/>
    <w:rsid w:val="000015A9"/>
    <w:rsid w:val="00003261"/>
    <w:rsid w:val="000058E6"/>
    <w:rsid w:val="00012815"/>
    <w:rsid w:val="00016EDD"/>
    <w:rsid w:val="000212C0"/>
    <w:rsid w:val="000217BD"/>
    <w:rsid w:val="0002492A"/>
    <w:rsid w:val="00030C28"/>
    <w:rsid w:val="00030CDE"/>
    <w:rsid w:val="0003158B"/>
    <w:rsid w:val="00031A22"/>
    <w:rsid w:val="00042794"/>
    <w:rsid w:val="000431E8"/>
    <w:rsid w:val="000447D4"/>
    <w:rsid w:val="00044C27"/>
    <w:rsid w:val="00044E7B"/>
    <w:rsid w:val="00045883"/>
    <w:rsid w:val="00050BD3"/>
    <w:rsid w:val="00050F4D"/>
    <w:rsid w:val="000523C0"/>
    <w:rsid w:val="0005312A"/>
    <w:rsid w:val="000542A8"/>
    <w:rsid w:val="000571A4"/>
    <w:rsid w:val="000609F6"/>
    <w:rsid w:val="00064CA5"/>
    <w:rsid w:val="00064E3C"/>
    <w:rsid w:val="000652DC"/>
    <w:rsid w:val="000672B9"/>
    <w:rsid w:val="0008535C"/>
    <w:rsid w:val="000865C7"/>
    <w:rsid w:val="00086B0D"/>
    <w:rsid w:val="00087006"/>
    <w:rsid w:val="000900E2"/>
    <w:rsid w:val="00090CB5"/>
    <w:rsid w:val="00091580"/>
    <w:rsid w:val="0009210F"/>
    <w:rsid w:val="00093C70"/>
    <w:rsid w:val="00096545"/>
    <w:rsid w:val="000A17F0"/>
    <w:rsid w:val="000A2BFA"/>
    <w:rsid w:val="000A3CF2"/>
    <w:rsid w:val="000A5EDF"/>
    <w:rsid w:val="000B0A9A"/>
    <w:rsid w:val="000B5B65"/>
    <w:rsid w:val="000B6673"/>
    <w:rsid w:val="000C0E16"/>
    <w:rsid w:val="000C34D0"/>
    <w:rsid w:val="000C6AED"/>
    <w:rsid w:val="000D4870"/>
    <w:rsid w:val="000D6353"/>
    <w:rsid w:val="000D71DB"/>
    <w:rsid w:val="000D7423"/>
    <w:rsid w:val="000D7D14"/>
    <w:rsid w:val="000E23C3"/>
    <w:rsid w:val="000E335E"/>
    <w:rsid w:val="000E61C4"/>
    <w:rsid w:val="000E6210"/>
    <w:rsid w:val="000F6966"/>
    <w:rsid w:val="0010262E"/>
    <w:rsid w:val="00103D4B"/>
    <w:rsid w:val="001043AE"/>
    <w:rsid w:val="00105807"/>
    <w:rsid w:val="001070E1"/>
    <w:rsid w:val="00110663"/>
    <w:rsid w:val="0011293A"/>
    <w:rsid w:val="001206AA"/>
    <w:rsid w:val="00122667"/>
    <w:rsid w:val="00122E2E"/>
    <w:rsid w:val="00124BFE"/>
    <w:rsid w:val="00126618"/>
    <w:rsid w:val="00132A19"/>
    <w:rsid w:val="00136E49"/>
    <w:rsid w:val="001417DF"/>
    <w:rsid w:val="001441BE"/>
    <w:rsid w:val="00144205"/>
    <w:rsid w:val="001447DF"/>
    <w:rsid w:val="00144910"/>
    <w:rsid w:val="001451D2"/>
    <w:rsid w:val="0014560E"/>
    <w:rsid w:val="00147680"/>
    <w:rsid w:val="0015168C"/>
    <w:rsid w:val="00151CD5"/>
    <w:rsid w:val="00157D2C"/>
    <w:rsid w:val="0016115D"/>
    <w:rsid w:val="001725EA"/>
    <w:rsid w:val="00174BE2"/>
    <w:rsid w:val="00175A6B"/>
    <w:rsid w:val="00187C9D"/>
    <w:rsid w:val="0019585A"/>
    <w:rsid w:val="001A08FB"/>
    <w:rsid w:val="001A1396"/>
    <w:rsid w:val="001A3D1F"/>
    <w:rsid w:val="001A4B05"/>
    <w:rsid w:val="001A5F0A"/>
    <w:rsid w:val="001B211B"/>
    <w:rsid w:val="001B24E1"/>
    <w:rsid w:val="001B25D9"/>
    <w:rsid w:val="001B2791"/>
    <w:rsid w:val="001B5A9B"/>
    <w:rsid w:val="001B68BE"/>
    <w:rsid w:val="001B6B88"/>
    <w:rsid w:val="001B6CC9"/>
    <w:rsid w:val="001C1973"/>
    <w:rsid w:val="001C22A2"/>
    <w:rsid w:val="001C3824"/>
    <w:rsid w:val="001D322A"/>
    <w:rsid w:val="001D47FB"/>
    <w:rsid w:val="001D5A59"/>
    <w:rsid w:val="001D6D92"/>
    <w:rsid w:val="001D7030"/>
    <w:rsid w:val="001E0146"/>
    <w:rsid w:val="001E1C64"/>
    <w:rsid w:val="001E2381"/>
    <w:rsid w:val="001E6C29"/>
    <w:rsid w:val="001E6E59"/>
    <w:rsid w:val="001F0D29"/>
    <w:rsid w:val="001F1F88"/>
    <w:rsid w:val="001F315D"/>
    <w:rsid w:val="001F3A32"/>
    <w:rsid w:val="00203FB9"/>
    <w:rsid w:val="0020474D"/>
    <w:rsid w:val="00206AAF"/>
    <w:rsid w:val="002105E4"/>
    <w:rsid w:val="00212D63"/>
    <w:rsid w:val="00214109"/>
    <w:rsid w:val="00214FB6"/>
    <w:rsid w:val="002166D6"/>
    <w:rsid w:val="00220F51"/>
    <w:rsid w:val="0022163D"/>
    <w:rsid w:val="0022324A"/>
    <w:rsid w:val="00226EBA"/>
    <w:rsid w:val="00227692"/>
    <w:rsid w:val="002344FC"/>
    <w:rsid w:val="00235393"/>
    <w:rsid w:val="002361C7"/>
    <w:rsid w:val="00242E2A"/>
    <w:rsid w:val="00243C6A"/>
    <w:rsid w:val="002474D3"/>
    <w:rsid w:val="0025089A"/>
    <w:rsid w:val="00252355"/>
    <w:rsid w:val="002523B6"/>
    <w:rsid w:val="00252B92"/>
    <w:rsid w:val="00253A9F"/>
    <w:rsid w:val="00255E05"/>
    <w:rsid w:val="00256B77"/>
    <w:rsid w:val="00256EF1"/>
    <w:rsid w:val="00263E6A"/>
    <w:rsid w:val="00264BF3"/>
    <w:rsid w:val="00266223"/>
    <w:rsid w:val="002667ED"/>
    <w:rsid w:val="0027084D"/>
    <w:rsid w:val="00270FCE"/>
    <w:rsid w:val="00272891"/>
    <w:rsid w:val="0027610F"/>
    <w:rsid w:val="0028124C"/>
    <w:rsid w:val="002819CE"/>
    <w:rsid w:val="00282826"/>
    <w:rsid w:val="002867A6"/>
    <w:rsid w:val="00287F4E"/>
    <w:rsid w:val="002901EB"/>
    <w:rsid w:val="002A27E6"/>
    <w:rsid w:val="002A4944"/>
    <w:rsid w:val="002B045E"/>
    <w:rsid w:val="002B1710"/>
    <w:rsid w:val="002B39A2"/>
    <w:rsid w:val="002B4D1A"/>
    <w:rsid w:val="002C0D87"/>
    <w:rsid w:val="002C18EE"/>
    <w:rsid w:val="002C74B7"/>
    <w:rsid w:val="002D0F0F"/>
    <w:rsid w:val="002D1E0F"/>
    <w:rsid w:val="002E23DB"/>
    <w:rsid w:val="002E34DB"/>
    <w:rsid w:val="002E389C"/>
    <w:rsid w:val="002E6B47"/>
    <w:rsid w:val="002E71F9"/>
    <w:rsid w:val="002E7CC5"/>
    <w:rsid w:val="002F0009"/>
    <w:rsid w:val="002F018B"/>
    <w:rsid w:val="002F21E1"/>
    <w:rsid w:val="002F5FF6"/>
    <w:rsid w:val="002F62CF"/>
    <w:rsid w:val="002F797D"/>
    <w:rsid w:val="0030005C"/>
    <w:rsid w:val="00302B84"/>
    <w:rsid w:val="00314714"/>
    <w:rsid w:val="00315202"/>
    <w:rsid w:val="00315EDA"/>
    <w:rsid w:val="00315EFF"/>
    <w:rsid w:val="00315FBD"/>
    <w:rsid w:val="00317A01"/>
    <w:rsid w:val="003200B5"/>
    <w:rsid w:val="00322C27"/>
    <w:rsid w:val="003236F9"/>
    <w:rsid w:val="003242A7"/>
    <w:rsid w:val="0033016A"/>
    <w:rsid w:val="0033216D"/>
    <w:rsid w:val="0033394E"/>
    <w:rsid w:val="00335202"/>
    <w:rsid w:val="00335729"/>
    <w:rsid w:val="003364A9"/>
    <w:rsid w:val="00336AEB"/>
    <w:rsid w:val="00337763"/>
    <w:rsid w:val="00351438"/>
    <w:rsid w:val="0035450D"/>
    <w:rsid w:val="003564BD"/>
    <w:rsid w:val="003579C3"/>
    <w:rsid w:val="003632FA"/>
    <w:rsid w:val="00363667"/>
    <w:rsid w:val="00364AFD"/>
    <w:rsid w:val="00364D42"/>
    <w:rsid w:val="00367328"/>
    <w:rsid w:val="003718B6"/>
    <w:rsid w:val="0037215E"/>
    <w:rsid w:val="0037401B"/>
    <w:rsid w:val="0037541A"/>
    <w:rsid w:val="00375AEA"/>
    <w:rsid w:val="00375DA6"/>
    <w:rsid w:val="00382B6A"/>
    <w:rsid w:val="003833EB"/>
    <w:rsid w:val="00384DBD"/>
    <w:rsid w:val="00385956"/>
    <w:rsid w:val="00385C82"/>
    <w:rsid w:val="00387BC1"/>
    <w:rsid w:val="00387C16"/>
    <w:rsid w:val="00392FC3"/>
    <w:rsid w:val="003938B6"/>
    <w:rsid w:val="003968CD"/>
    <w:rsid w:val="00397F91"/>
    <w:rsid w:val="003A0BC7"/>
    <w:rsid w:val="003A1E11"/>
    <w:rsid w:val="003A1F89"/>
    <w:rsid w:val="003A2593"/>
    <w:rsid w:val="003A7857"/>
    <w:rsid w:val="003A7BF5"/>
    <w:rsid w:val="003B0DDC"/>
    <w:rsid w:val="003B3023"/>
    <w:rsid w:val="003B599F"/>
    <w:rsid w:val="003B5AF8"/>
    <w:rsid w:val="003B6089"/>
    <w:rsid w:val="003B60D5"/>
    <w:rsid w:val="003C0913"/>
    <w:rsid w:val="003C2C2A"/>
    <w:rsid w:val="003C6944"/>
    <w:rsid w:val="003D18C7"/>
    <w:rsid w:val="003D22FE"/>
    <w:rsid w:val="003D4A0E"/>
    <w:rsid w:val="003D5093"/>
    <w:rsid w:val="003D7342"/>
    <w:rsid w:val="003E3250"/>
    <w:rsid w:val="003E3BEE"/>
    <w:rsid w:val="003E46D8"/>
    <w:rsid w:val="003E75A8"/>
    <w:rsid w:val="003F1130"/>
    <w:rsid w:val="003F1844"/>
    <w:rsid w:val="003F51AB"/>
    <w:rsid w:val="003F5B2D"/>
    <w:rsid w:val="003F6B86"/>
    <w:rsid w:val="00402C9F"/>
    <w:rsid w:val="0040353D"/>
    <w:rsid w:val="00405CC6"/>
    <w:rsid w:val="00406737"/>
    <w:rsid w:val="00407F96"/>
    <w:rsid w:val="00410AFF"/>
    <w:rsid w:val="0041238F"/>
    <w:rsid w:val="00412B23"/>
    <w:rsid w:val="00412EE7"/>
    <w:rsid w:val="00413180"/>
    <w:rsid w:val="00413BE4"/>
    <w:rsid w:val="004149EB"/>
    <w:rsid w:val="00421F7F"/>
    <w:rsid w:val="00423D5B"/>
    <w:rsid w:val="004248CA"/>
    <w:rsid w:val="004254EC"/>
    <w:rsid w:val="00425A15"/>
    <w:rsid w:val="00425CF7"/>
    <w:rsid w:val="00425FB3"/>
    <w:rsid w:val="00432EBB"/>
    <w:rsid w:val="00433F45"/>
    <w:rsid w:val="00437483"/>
    <w:rsid w:val="00441BAC"/>
    <w:rsid w:val="0044240C"/>
    <w:rsid w:val="004448C7"/>
    <w:rsid w:val="00446A13"/>
    <w:rsid w:val="00451ABB"/>
    <w:rsid w:val="00451FD9"/>
    <w:rsid w:val="00452256"/>
    <w:rsid w:val="00453E91"/>
    <w:rsid w:val="004542F5"/>
    <w:rsid w:val="00455221"/>
    <w:rsid w:val="004570F3"/>
    <w:rsid w:val="004601C6"/>
    <w:rsid w:val="00465482"/>
    <w:rsid w:val="00472A0A"/>
    <w:rsid w:val="004737D5"/>
    <w:rsid w:val="004807BB"/>
    <w:rsid w:val="00480B99"/>
    <w:rsid w:val="00481650"/>
    <w:rsid w:val="00481C06"/>
    <w:rsid w:val="00483787"/>
    <w:rsid w:val="0048428F"/>
    <w:rsid w:val="00485534"/>
    <w:rsid w:val="00490350"/>
    <w:rsid w:val="00490C53"/>
    <w:rsid w:val="0049165D"/>
    <w:rsid w:val="00491D70"/>
    <w:rsid w:val="00492635"/>
    <w:rsid w:val="0049307B"/>
    <w:rsid w:val="0049469F"/>
    <w:rsid w:val="00495F4E"/>
    <w:rsid w:val="00496F28"/>
    <w:rsid w:val="004971C2"/>
    <w:rsid w:val="00497D63"/>
    <w:rsid w:val="004A20B7"/>
    <w:rsid w:val="004A213C"/>
    <w:rsid w:val="004A5603"/>
    <w:rsid w:val="004A580E"/>
    <w:rsid w:val="004A70A3"/>
    <w:rsid w:val="004B153D"/>
    <w:rsid w:val="004B4170"/>
    <w:rsid w:val="004B5071"/>
    <w:rsid w:val="004B7A1B"/>
    <w:rsid w:val="004C2074"/>
    <w:rsid w:val="004C559F"/>
    <w:rsid w:val="004C6636"/>
    <w:rsid w:val="004D030E"/>
    <w:rsid w:val="004D0D98"/>
    <w:rsid w:val="004D5053"/>
    <w:rsid w:val="004D5608"/>
    <w:rsid w:val="004D5E50"/>
    <w:rsid w:val="004E02DF"/>
    <w:rsid w:val="004E0706"/>
    <w:rsid w:val="004E0F08"/>
    <w:rsid w:val="004E2691"/>
    <w:rsid w:val="004E378E"/>
    <w:rsid w:val="004E5213"/>
    <w:rsid w:val="004E596F"/>
    <w:rsid w:val="004E6308"/>
    <w:rsid w:val="004E6546"/>
    <w:rsid w:val="004F64E5"/>
    <w:rsid w:val="005009F8"/>
    <w:rsid w:val="00502D41"/>
    <w:rsid w:val="00510CA2"/>
    <w:rsid w:val="0051155B"/>
    <w:rsid w:val="00511AE6"/>
    <w:rsid w:val="0051500A"/>
    <w:rsid w:val="00517EFB"/>
    <w:rsid w:val="00524EE2"/>
    <w:rsid w:val="00526FC7"/>
    <w:rsid w:val="005273D2"/>
    <w:rsid w:val="0053292D"/>
    <w:rsid w:val="00532BC4"/>
    <w:rsid w:val="0053302D"/>
    <w:rsid w:val="00533A97"/>
    <w:rsid w:val="00534840"/>
    <w:rsid w:val="005445E4"/>
    <w:rsid w:val="00547858"/>
    <w:rsid w:val="00554853"/>
    <w:rsid w:val="00554EA6"/>
    <w:rsid w:val="005550E0"/>
    <w:rsid w:val="005555A8"/>
    <w:rsid w:val="0055572F"/>
    <w:rsid w:val="00562ADD"/>
    <w:rsid w:val="0056759B"/>
    <w:rsid w:val="005711DF"/>
    <w:rsid w:val="00571F07"/>
    <w:rsid w:val="005747A9"/>
    <w:rsid w:val="00574840"/>
    <w:rsid w:val="00575747"/>
    <w:rsid w:val="00581EEA"/>
    <w:rsid w:val="00582559"/>
    <w:rsid w:val="00582723"/>
    <w:rsid w:val="005828F1"/>
    <w:rsid w:val="005839CA"/>
    <w:rsid w:val="00585F19"/>
    <w:rsid w:val="0058692F"/>
    <w:rsid w:val="00587626"/>
    <w:rsid w:val="005A3194"/>
    <w:rsid w:val="005B1EA6"/>
    <w:rsid w:val="005B545F"/>
    <w:rsid w:val="005C1D03"/>
    <w:rsid w:val="005C2BE1"/>
    <w:rsid w:val="005C4FC9"/>
    <w:rsid w:val="005C5DDB"/>
    <w:rsid w:val="005C7692"/>
    <w:rsid w:val="005C77FF"/>
    <w:rsid w:val="005C7F70"/>
    <w:rsid w:val="005D15B3"/>
    <w:rsid w:val="005D3499"/>
    <w:rsid w:val="005D6A70"/>
    <w:rsid w:val="005D6E93"/>
    <w:rsid w:val="005D7E2B"/>
    <w:rsid w:val="005E5342"/>
    <w:rsid w:val="005F067C"/>
    <w:rsid w:val="005F1F1A"/>
    <w:rsid w:val="005F49CB"/>
    <w:rsid w:val="005F4D17"/>
    <w:rsid w:val="005F6896"/>
    <w:rsid w:val="00600C9E"/>
    <w:rsid w:val="0060124E"/>
    <w:rsid w:val="006041D1"/>
    <w:rsid w:val="00607E35"/>
    <w:rsid w:val="006114C4"/>
    <w:rsid w:val="00614B67"/>
    <w:rsid w:val="00615573"/>
    <w:rsid w:val="00617575"/>
    <w:rsid w:val="00620257"/>
    <w:rsid w:val="00621D42"/>
    <w:rsid w:val="00621ED4"/>
    <w:rsid w:val="00622FA8"/>
    <w:rsid w:val="006238A4"/>
    <w:rsid w:val="00623BDE"/>
    <w:rsid w:val="00626BB6"/>
    <w:rsid w:val="006317DF"/>
    <w:rsid w:val="00634835"/>
    <w:rsid w:val="00644BEF"/>
    <w:rsid w:val="00644FEC"/>
    <w:rsid w:val="00647300"/>
    <w:rsid w:val="006535D6"/>
    <w:rsid w:val="00655360"/>
    <w:rsid w:val="00655432"/>
    <w:rsid w:val="00655AF6"/>
    <w:rsid w:val="00656C27"/>
    <w:rsid w:val="006608E7"/>
    <w:rsid w:val="00661090"/>
    <w:rsid w:val="006649BD"/>
    <w:rsid w:val="00665BEB"/>
    <w:rsid w:val="00667FB9"/>
    <w:rsid w:val="00670760"/>
    <w:rsid w:val="00671D90"/>
    <w:rsid w:val="006748D0"/>
    <w:rsid w:val="00677F6F"/>
    <w:rsid w:val="00677FFC"/>
    <w:rsid w:val="006816B9"/>
    <w:rsid w:val="00683EDE"/>
    <w:rsid w:val="00693EDB"/>
    <w:rsid w:val="00696B0A"/>
    <w:rsid w:val="00697D29"/>
    <w:rsid w:val="00697FC1"/>
    <w:rsid w:val="006A1282"/>
    <w:rsid w:val="006A25C0"/>
    <w:rsid w:val="006A3308"/>
    <w:rsid w:val="006A3A02"/>
    <w:rsid w:val="006A6936"/>
    <w:rsid w:val="006A6EB4"/>
    <w:rsid w:val="006A7A89"/>
    <w:rsid w:val="006B19DE"/>
    <w:rsid w:val="006B2380"/>
    <w:rsid w:val="006B3D23"/>
    <w:rsid w:val="006B504C"/>
    <w:rsid w:val="006B68F8"/>
    <w:rsid w:val="006B72CE"/>
    <w:rsid w:val="006B7A96"/>
    <w:rsid w:val="006C0D26"/>
    <w:rsid w:val="006C2F4D"/>
    <w:rsid w:val="006C3A1D"/>
    <w:rsid w:val="006C46FC"/>
    <w:rsid w:val="006C48A1"/>
    <w:rsid w:val="006C5104"/>
    <w:rsid w:val="006D1437"/>
    <w:rsid w:val="006D4BC2"/>
    <w:rsid w:val="006D6204"/>
    <w:rsid w:val="006E0623"/>
    <w:rsid w:val="006E150F"/>
    <w:rsid w:val="006E4C15"/>
    <w:rsid w:val="006E609E"/>
    <w:rsid w:val="006F0AF7"/>
    <w:rsid w:val="006F2387"/>
    <w:rsid w:val="006F3890"/>
    <w:rsid w:val="00703031"/>
    <w:rsid w:val="00706AA3"/>
    <w:rsid w:val="00706C00"/>
    <w:rsid w:val="00706D3D"/>
    <w:rsid w:val="00706F73"/>
    <w:rsid w:val="00711663"/>
    <w:rsid w:val="007120C6"/>
    <w:rsid w:val="00712878"/>
    <w:rsid w:val="00713CB2"/>
    <w:rsid w:val="00713DEB"/>
    <w:rsid w:val="007144C3"/>
    <w:rsid w:val="00716669"/>
    <w:rsid w:val="00716C83"/>
    <w:rsid w:val="00716D25"/>
    <w:rsid w:val="00720386"/>
    <w:rsid w:val="0072062E"/>
    <w:rsid w:val="007263DD"/>
    <w:rsid w:val="00740617"/>
    <w:rsid w:val="0074420E"/>
    <w:rsid w:val="00744E77"/>
    <w:rsid w:val="00745809"/>
    <w:rsid w:val="007508A0"/>
    <w:rsid w:val="00751D4F"/>
    <w:rsid w:val="007528ED"/>
    <w:rsid w:val="00753E3D"/>
    <w:rsid w:val="00757743"/>
    <w:rsid w:val="007600B4"/>
    <w:rsid w:val="00762483"/>
    <w:rsid w:val="00763394"/>
    <w:rsid w:val="007641BA"/>
    <w:rsid w:val="00766FBF"/>
    <w:rsid w:val="00772F3B"/>
    <w:rsid w:val="0077603B"/>
    <w:rsid w:val="007769BB"/>
    <w:rsid w:val="0078052D"/>
    <w:rsid w:val="00783244"/>
    <w:rsid w:val="00783D4B"/>
    <w:rsid w:val="00783E15"/>
    <w:rsid w:val="00785A1B"/>
    <w:rsid w:val="00785DE5"/>
    <w:rsid w:val="00786924"/>
    <w:rsid w:val="0078787C"/>
    <w:rsid w:val="00787A03"/>
    <w:rsid w:val="00791483"/>
    <w:rsid w:val="00793702"/>
    <w:rsid w:val="00793A72"/>
    <w:rsid w:val="00794D11"/>
    <w:rsid w:val="007A265F"/>
    <w:rsid w:val="007A2965"/>
    <w:rsid w:val="007A49BE"/>
    <w:rsid w:val="007A6BA8"/>
    <w:rsid w:val="007C0A55"/>
    <w:rsid w:val="007C118D"/>
    <w:rsid w:val="007C4117"/>
    <w:rsid w:val="007C7317"/>
    <w:rsid w:val="007D5DC3"/>
    <w:rsid w:val="007D7A0B"/>
    <w:rsid w:val="007E1E06"/>
    <w:rsid w:val="007E4B35"/>
    <w:rsid w:val="007E6A96"/>
    <w:rsid w:val="007F0DA2"/>
    <w:rsid w:val="007F12CD"/>
    <w:rsid w:val="007F1457"/>
    <w:rsid w:val="007F6888"/>
    <w:rsid w:val="0080280D"/>
    <w:rsid w:val="00804681"/>
    <w:rsid w:val="00805ABA"/>
    <w:rsid w:val="00812BEE"/>
    <w:rsid w:val="0081393C"/>
    <w:rsid w:val="008237A2"/>
    <w:rsid w:val="008312ED"/>
    <w:rsid w:val="008315D3"/>
    <w:rsid w:val="008337CE"/>
    <w:rsid w:val="00837FF4"/>
    <w:rsid w:val="00841E93"/>
    <w:rsid w:val="008430BF"/>
    <w:rsid w:val="0084462C"/>
    <w:rsid w:val="0084693B"/>
    <w:rsid w:val="00847348"/>
    <w:rsid w:val="00847474"/>
    <w:rsid w:val="008478E6"/>
    <w:rsid w:val="008541DB"/>
    <w:rsid w:val="00854A21"/>
    <w:rsid w:val="00857A58"/>
    <w:rsid w:val="00860E7B"/>
    <w:rsid w:val="008619C8"/>
    <w:rsid w:val="00861E38"/>
    <w:rsid w:val="008631C0"/>
    <w:rsid w:val="00863627"/>
    <w:rsid w:val="008657A3"/>
    <w:rsid w:val="00873850"/>
    <w:rsid w:val="00873B58"/>
    <w:rsid w:val="00874321"/>
    <w:rsid w:val="00875E98"/>
    <w:rsid w:val="00876D7B"/>
    <w:rsid w:val="00880087"/>
    <w:rsid w:val="00880B0C"/>
    <w:rsid w:val="008814F3"/>
    <w:rsid w:val="00881570"/>
    <w:rsid w:val="0088697C"/>
    <w:rsid w:val="008879F1"/>
    <w:rsid w:val="00887ADA"/>
    <w:rsid w:val="00887DF4"/>
    <w:rsid w:val="00893172"/>
    <w:rsid w:val="00894109"/>
    <w:rsid w:val="00894E26"/>
    <w:rsid w:val="008971AE"/>
    <w:rsid w:val="008B0827"/>
    <w:rsid w:val="008B458C"/>
    <w:rsid w:val="008B6599"/>
    <w:rsid w:val="008C2E72"/>
    <w:rsid w:val="008D12D8"/>
    <w:rsid w:val="008D1A5A"/>
    <w:rsid w:val="008D4250"/>
    <w:rsid w:val="008D5223"/>
    <w:rsid w:val="008D5633"/>
    <w:rsid w:val="008E029C"/>
    <w:rsid w:val="008E49A9"/>
    <w:rsid w:val="008E5A41"/>
    <w:rsid w:val="008E5B97"/>
    <w:rsid w:val="008E745B"/>
    <w:rsid w:val="008E7C7C"/>
    <w:rsid w:val="008F1D28"/>
    <w:rsid w:val="00901351"/>
    <w:rsid w:val="00901B7E"/>
    <w:rsid w:val="00901BDB"/>
    <w:rsid w:val="009040B2"/>
    <w:rsid w:val="0090412C"/>
    <w:rsid w:val="0090422A"/>
    <w:rsid w:val="00907F96"/>
    <w:rsid w:val="00910D96"/>
    <w:rsid w:val="0091335C"/>
    <w:rsid w:val="00915074"/>
    <w:rsid w:val="00925157"/>
    <w:rsid w:val="00927304"/>
    <w:rsid w:val="0093101C"/>
    <w:rsid w:val="0093362B"/>
    <w:rsid w:val="009356B2"/>
    <w:rsid w:val="0093683A"/>
    <w:rsid w:val="00942E61"/>
    <w:rsid w:val="009433C0"/>
    <w:rsid w:val="009434D7"/>
    <w:rsid w:val="009474BB"/>
    <w:rsid w:val="0095480C"/>
    <w:rsid w:val="009554A4"/>
    <w:rsid w:val="00955E54"/>
    <w:rsid w:val="009638EA"/>
    <w:rsid w:val="00964CEC"/>
    <w:rsid w:val="00975ED2"/>
    <w:rsid w:val="009770B9"/>
    <w:rsid w:val="00981E05"/>
    <w:rsid w:val="00987D78"/>
    <w:rsid w:val="00992601"/>
    <w:rsid w:val="00996D7F"/>
    <w:rsid w:val="009A0F8F"/>
    <w:rsid w:val="009A1737"/>
    <w:rsid w:val="009A4361"/>
    <w:rsid w:val="009A6542"/>
    <w:rsid w:val="009A654B"/>
    <w:rsid w:val="009B022E"/>
    <w:rsid w:val="009B2755"/>
    <w:rsid w:val="009B6B34"/>
    <w:rsid w:val="009C02EF"/>
    <w:rsid w:val="009C03B6"/>
    <w:rsid w:val="009C1BFF"/>
    <w:rsid w:val="009C239F"/>
    <w:rsid w:val="009C2808"/>
    <w:rsid w:val="009C5163"/>
    <w:rsid w:val="009D0F41"/>
    <w:rsid w:val="009D1B86"/>
    <w:rsid w:val="009D3CAF"/>
    <w:rsid w:val="009D55A2"/>
    <w:rsid w:val="009D6332"/>
    <w:rsid w:val="009D692A"/>
    <w:rsid w:val="009E00A7"/>
    <w:rsid w:val="009E0773"/>
    <w:rsid w:val="009E0DC5"/>
    <w:rsid w:val="009E2A63"/>
    <w:rsid w:val="009E2E0B"/>
    <w:rsid w:val="009E4520"/>
    <w:rsid w:val="009E534F"/>
    <w:rsid w:val="009E5CFE"/>
    <w:rsid w:val="009F1033"/>
    <w:rsid w:val="009F58FA"/>
    <w:rsid w:val="009F62A8"/>
    <w:rsid w:val="009F7418"/>
    <w:rsid w:val="00A02E08"/>
    <w:rsid w:val="00A039D3"/>
    <w:rsid w:val="00A05E25"/>
    <w:rsid w:val="00A1688E"/>
    <w:rsid w:val="00A17B4C"/>
    <w:rsid w:val="00A257AC"/>
    <w:rsid w:val="00A2639D"/>
    <w:rsid w:val="00A3257D"/>
    <w:rsid w:val="00A325A6"/>
    <w:rsid w:val="00A32943"/>
    <w:rsid w:val="00A35911"/>
    <w:rsid w:val="00A443F0"/>
    <w:rsid w:val="00A45884"/>
    <w:rsid w:val="00A46740"/>
    <w:rsid w:val="00A46A45"/>
    <w:rsid w:val="00A47984"/>
    <w:rsid w:val="00A47998"/>
    <w:rsid w:val="00A47BC5"/>
    <w:rsid w:val="00A50672"/>
    <w:rsid w:val="00A52B62"/>
    <w:rsid w:val="00A53940"/>
    <w:rsid w:val="00A5476B"/>
    <w:rsid w:val="00A55152"/>
    <w:rsid w:val="00A55777"/>
    <w:rsid w:val="00A56B62"/>
    <w:rsid w:val="00A615B4"/>
    <w:rsid w:val="00A623CB"/>
    <w:rsid w:val="00A625D4"/>
    <w:rsid w:val="00A67738"/>
    <w:rsid w:val="00A71D16"/>
    <w:rsid w:val="00A72A43"/>
    <w:rsid w:val="00A72CA2"/>
    <w:rsid w:val="00A77D57"/>
    <w:rsid w:val="00A83180"/>
    <w:rsid w:val="00A85884"/>
    <w:rsid w:val="00A85AC1"/>
    <w:rsid w:val="00A85DEC"/>
    <w:rsid w:val="00A8681E"/>
    <w:rsid w:val="00A87771"/>
    <w:rsid w:val="00A90880"/>
    <w:rsid w:val="00A93184"/>
    <w:rsid w:val="00A93C00"/>
    <w:rsid w:val="00A93CAB"/>
    <w:rsid w:val="00A94C1E"/>
    <w:rsid w:val="00A953A5"/>
    <w:rsid w:val="00A953D7"/>
    <w:rsid w:val="00A95F8E"/>
    <w:rsid w:val="00A9637D"/>
    <w:rsid w:val="00A97C80"/>
    <w:rsid w:val="00AA3481"/>
    <w:rsid w:val="00AA4683"/>
    <w:rsid w:val="00AA66A2"/>
    <w:rsid w:val="00AA6911"/>
    <w:rsid w:val="00AA7338"/>
    <w:rsid w:val="00AB11DE"/>
    <w:rsid w:val="00AB1E56"/>
    <w:rsid w:val="00AB38F5"/>
    <w:rsid w:val="00AB3922"/>
    <w:rsid w:val="00AB4320"/>
    <w:rsid w:val="00AB4D7E"/>
    <w:rsid w:val="00AB51CF"/>
    <w:rsid w:val="00AB6D50"/>
    <w:rsid w:val="00AC5275"/>
    <w:rsid w:val="00AC6AC4"/>
    <w:rsid w:val="00AC6CFD"/>
    <w:rsid w:val="00AC7D7C"/>
    <w:rsid w:val="00AD0B72"/>
    <w:rsid w:val="00AD112E"/>
    <w:rsid w:val="00AD6BB2"/>
    <w:rsid w:val="00AE178D"/>
    <w:rsid w:val="00AE68E2"/>
    <w:rsid w:val="00AE70C2"/>
    <w:rsid w:val="00AE7F08"/>
    <w:rsid w:val="00AF11C4"/>
    <w:rsid w:val="00AF474C"/>
    <w:rsid w:val="00AF6523"/>
    <w:rsid w:val="00B01105"/>
    <w:rsid w:val="00B0612F"/>
    <w:rsid w:val="00B06B21"/>
    <w:rsid w:val="00B06FA6"/>
    <w:rsid w:val="00B07255"/>
    <w:rsid w:val="00B07E49"/>
    <w:rsid w:val="00B12A3F"/>
    <w:rsid w:val="00B1354D"/>
    <w:rsid w:val="00B21F07"/>
    <w:rsid w:val="00B26283"/>
    <w:rsid w:val="00B3069F"/>
    <w:rsid w:val="00B30A7B"/>
    <w:rsid w:val="00B315D9"/>
    <w:rsid w:val="00B32A41"/>
    <w:rsid w:val="00B33D82"/>
    <w:rsid w:val="00B341EF"/>
    <w:rsid w:val="00B3453F"/>
    <w:rsid w:val="00B400DB"/>
    <w:rsid w:val="00B425B2"/>
    <w:rsid w:val="00B42B32"/>
    <w:rsid w:val="00B4348A"/>
    <w:rsid w:val="00B44608"/>
    <w:rsid w:val="00B45551"/>
    <w:rsid w:val="00B46F94"/>
    <w:rsid w:val="00B552D8"/>
    <w:rsid w:val="00B559BD"/>
    <w:rsid w:val="00B60E73"/>
    <w:rsid w:val="00B61259"/>
    <w:rsid w:val="00B62D57"/>
    <w:rsid w:val="00B63267"/>
    <w:rsid w:val="00B634E4"/>
    <w:rsid w:val="00B65534"/>
    <w:rsid w:val="00B67971"/>
    <w:rsid w:val="00B67EDC"/>
    <w:rsid w:val="00B717DF"/>
    <w:rsid w:val="00B72E15"/>
    <w:rsid w:val="00B72F94"/>
    <w:rsid w:val="00B73175"/>
    <w:rsid w:val="00B74036"/>
    <w:rsid w:val="00B74881"/>
    <w:rsid w:val="00B748F2"/>
    <w:rsid w:val="00B809FB"/>
    <w:rsid w:val="00B8162E"/>
    <w:rsid w:val="00B821CA"/>
    <w:rsid w:val="00B854D9"/>
    <w:rsid w:val="00B85EE8"/>
    <w:rsid w:val="00B956CA"/>
    <w:rsid w:val="00B95A24"/>
    <w:rsid w:val="00B95E2F"/>
    <w:rsid w:val="00BA0605"/>
    <w:rsid w:val="00BA29D3"/>
    <w:rsid w:val="00BA2B58"/>
    <w:rsid w:val="00BA6E72"/>
    <w:rsid w:val="00BB232F"/>
    <w:rsid w:val="00BB2511"/>
    <w:rsid w:val="00BB5D62"/>
    <w:rsid w:val="00BC2CAA"/>
    <w:rsid w:val="00BC37B9"/>
    <w:rsid w:val="00BC4B22"/>
    <w:rsid w:val="00BD14F6"/>
    <w:rsid w:val="00BD1989"/>
    <w:rsid w:val="00BD25D4"/>
    <w:rsid w:val="00BD32CC"/>
    <w:rsid w:val="00BD50E4"/>
    <w:rsid w:val="00BD68C9"/>
    <w:rsid w:val="00BE41E7"/>
    <w:rsid w:val="00BE4347"/>
    <w:rsid w:val="00BF4AD8"/>
    <w:rsid w:val="00BF7D70"/>
    <w:rsid w:val="00BF7F0E"/>
    <w:rsid w:val="00C01911"/>
    <w:rsid w:val="00C033F2"/>
    <w:rsid w:val="00C05478"/>
    <w:rsid w:val="00C05CC1"/>
    <w:rsid w:val="00C07B27"/>
    <w:rsid w:val="00C11B24"/>
    <w:rsid w:val="00C14CE2"/>
    <w:rsid w:val="00C1733F"/>
    <w:rsid w:val="00C2114E"/>
    <w:rsid w:val="00C21F35"/>
    <w:rsid w:val="00C247EC"/>
    <w:rsid w:val="00C24FE2"/>
    <w:rsid w:val="00C26FAC"/>
    <w:rsid w:val="00C276AA"/>
    <w:rsid w:val="00C31492"/>
    <w:rsid w:val="00C33EA8"/>
    <w:rsid w:val="00C3663B"/>
    <w:rsid w:val="00C411FE"/>
    <w:rsid w:val="00C420B2"/>
    <w:rsid w:val="00C43152"/>
    <w:rsid w:val="00C445D2"/>
    <w:rsid w:val="00C44CDB"/>
    <w:rsid w:val="00C47583"/>
    <w:rsid w:val="00C56B1E"/>
    <w:rsid w:val="00C6227C"/>
    <w:rsid w:val="00C64729"/>
    <w:rsid w:val="00C665EC"/>
    <w:rsid w:val="00C70D01"/>
    <w:rsid w:val="00C72577"/>
    <w:rsid w:val="00C73DA6"/>
    <w:rsid w:val="00C81FB4"/>
    <w:rsid w:val="00C87836"/>
    <w:rsid w:val="00C93678"/>
    <w:rsid w:val="00C936E5"/>
    <w:rsid w:val="00C937CA"/>
    <w:rsid w:val="00C9536C"/>
    <w:rsid w:val="00CA383E"/>
    <w:rsid w:val="00CA5815"/>
    <w:rsid w:val="00CA709C"/>
    <w:rsid w:val="00CA7FF3"/>
    <w:rsid w:val="00CB3028"/>
    <w:rsid w:val="00CB478F"/>
    <w:rsid w:val="00CB7974"/>
    <w:rsid w:val="00CC276E"/>
    <w:rsid w:val="00CC4215"/>
    <w:rsid w:val="00CC4F47"/>
    <w:rsid w:val="00CC532C"/>
    <w:rsid w:val="00CC639B"/>
    <w:rsid w:val="00CC6B6B"/>
    <w:rsid w:val="00CD2503"/>
    <w:rsid w:val="00CD4C30"/>
    <w:rsid w:val="00CD4ED8"/>
    <w:rsid w:val="00CE0641"/>
    <w:rsid w:val="00CE1A00"/>
    <w:rsid w:val="00CE4C83"/>
    <w:rsid w:val="00CE6FAE"/>
    <w:rsid w:val="00CF1239"/>
    <w:rsid w:val="00CF3C83"/>
    <w:rsid w:val="00CF4E70"/>
    <w:rsid w:val="00CF5F90"/>
    <w:rsid w:val="00CF64C4"/>
    <w:rsid w:val="00D012B4"/>
    <w:rsid w:val="00D01311"/>
    <w:rsid w:val="00D04CE6"/>
    <w:rsid w:val="00D06152"/>
    <w:rsid w:val="00D06522"/>
    <w:rsid w:val="00D10767"/>
    <w:rsid w:val="00D120C9"/>
    <w:rsid w:val="00D1288D"/>
    <w:rsid w:val="00D14087"/>
    <w:rsid w:val="00D1711B"/>
    <w:rsid w:val="00D171E2"/>
    <w:rsid w:val="00D22760"/>
    <w:rsid w:val="00D2469D"/>
    <w:rsid w:val="00D25482"/>
    <w:rsid w:val="00D25C80"/>
    <w:rsid w:val="00D35DBB"/>
    <w:rsid w:val="00D36117"/>
    <w:rsid w:val="00D411F7"/>
    <w:rsid w:val="00D42892"/>
    <w:rsid w:val="00D4391B"/>
    <w:rsid w:val="00D4547A"/>
    <w:rsid w:val="00D53F41"/>
    <w:rsid w:val="00D63682"/>
    <w:rsid w:val="00D65CCB"/>
    <w:rsid w:val="00D71285"/>
    <w:rsid w:val="00D718BA"/>
    <w:rsid w:val="00D752D6"/>
    <w:rsid w:val="00D807B8"/>
    <w:rsid w:val="00D80AB1"/>
    <w:rsid w:val="00D815A5"/>
    <w:rsid w:val="00D83767"/>
    <w:rsid w:val="00D83C9F"/>
    <w:rsid w:val="00D84635"/>
    <w:rsid w:val="00D857E2"/>
    <w:rsid w:val="00D875B7"/>
    <w:rsid w:val="00D94A48"/>
    <w:rsid w:val="00D96B20"/>
    <w:rsid w:val="00DA1008"/>
    <w:rsid w:val="00DA4F3F"/>
    <w:rsid w:val="00DB1957"/>
    <w:rsid w:val="00DB4FB3"/>
    <w:rsid w:val="00DB6471"/>
    <w:rsid w:val="00DB7A74"/>
    <w:rsid w:val="00DC2333"/>
    <w:rsid w:val="00DC3AC1"/>
    <w:rsid w:val="00DC5C4E"/>
    <w:rsid w:val="00DC6AD9"/>
    <w:rsid w:val="00DD2E42"/>
    <w:rsid w:val="00DD4661"/>
    <w:rsid w:val="00DD5731"/>
    <w:rsid w:val="00DD6EBE"/>
    <w:rsid w:val="00DE52FF"/>
    <w:rsid w:val="00DE58BB"/>
    <w:rsid w:val="00DF0CC5"/>
    <w:rsid w:val="00DF1BF5"/>
    <w:rsid w:val="00DF29AF"/>
    <w:rsid w:val="00DF5A35"/>
    <w:rsid w:val="00DF75C6"/>
    <w:rsid w:val="00E03623"/>
    <w:rsid w:val="00E05840"/>
    <w:rsid w:val="00E0677C"/>
    <w:rsid w:val="00E113CA"/>
    <w:rsid w:val="00E12916"/>
    <w:rsid w:val="00E15854"/>
    <w:rsid w:val="00E20212"/>
    <w:rsid w:val="00E21F36"/>
    <w:rsid w:val="00E2361A"/>
    <w:rsid w:val="00E278A8"/>
    <w:rsid w:val="00E27D8E"/>
    <w:rsid w:val="00E34786"/>
    <w:rsid w:val="00E34A37"/>
    <w:rsid w:val="00E35254"/>
    <w:rsid w:val="00E36A23"/>
    <w:rsid w:val="00E36D65"/>
    <w:rsid w:val="00E3782E"/>
    <w:rsid w:val="00E420D2"/>
    <w:rsid w:val="00E42CF5"/>
    <w:rsid w:val="00E43EB1"/>
    <w:rsid w:val="00E4638D"/>
    <w:rsid w:val="00E4789F"/>
    <w:rsid w:val="00E50DD7"/>
    <w:rsid w:val="00E53F97"/>
    <w:rsid w:val="00E55DD5"/>
    <w:rsid w:val="00E56EDB"/>
    <w:rsid w:val="00E767E3"/>
    <w:rsid w:val="00E76F96"/>
    <w:rsid w:val="00E80272"/>
    <w:rsid w:val="00E84C01"/>
    <w:rsid w:val="00E8586B"/>
    <w:rsid w:val="00E85BF1"/>
    <w:rsid w:val="00E9319C"/>
    <w:rsid w:val="00EA00E9"/>
    <w:rsid w:val="00EA1E28"/>
    <w:rsid w:val="00EA32EC"/>
    <w:rsid w:val="00EA7803"/>
    <w:rsid w:val="00EA7AE3"/>
    <w:rsid w:val="00EB04DA"/>
    <w:rsid w:val="00EB0E49"/>
    <w:rsid w:val="00EB4CBD"/>
    <w:rsid w:val="00EC0990"/>
    <w:rsid w:val="00EC125F"/>
    <w:rsid w:val="00EC1305"/>
    <w:rsid w:val="00EC4AA4"/>
    <w:rsid w:val="00ED161E"/>
    <w:rsid w:val="00ED2412"/>
    <w:rsid w:val="00ED5F7E"/>
    <w:rsid w:val="00ED69C7"/>
    <w:rsid w:val="00EE5FDF"/>
    <w:rsid w:val="00EE69BA"/>
    <w:rsid w:val="00EF0ECF"/>
    <w:rsid w:val="00EF46B3"/>
    <w:rsid w:val="00EF552B"/>
    <w:rsid w:val="00F00E71"/>
    <w:rsid w:val="00F010B7"/>
    <w:rsid w:val="00F032CB"/>
    <w:rsid w:val="00F07F9F"/>
    <w:rsid w:val="00F10AC6"/>
    <w:rsid w:val="00F145ED"/>
    <w:rsid w:val="00F220A1"/>
    <w:rsid w:val="00F268D4"/>
    <w:rsid w:val="00F27D68"/>
    <w:rsid w:val="00F3032A"/>
    <w:rsid w:val="00F30F15"/>
    <w:rsid w:val="00F31D56"/>
    <w:rsid w:val="00F31FAD"/>
    <w:rsid w:val="00F331AD"/>
    <w:rsid w:val="00F332D7"/>
    <w:rsid w:val="00F356F6"/>
    <w:rsid w:val="00F41226"/>
    <w:rsid w:val="00F43489"/>
    <w:rsid w:val="00F449CA"/>
    <w:rsid w:val="00F45F5C"/>
    <w:rsid w:val="00F45FB0"/>
    <w:rsid w:val="00F52B1F"/>
    <w:rsid w:val="00F53CAC"/>
    <w:rsid w:val="00F548DE"/>
    <w:rsid w:val="00F55452"/>
    <w:rsid w:val="00F554EF"/>
    <w:rsid w:val="00F617D4"/>
    <w:rsid w:val="00F70FF5"/>
    <w:rsid w:val="00F73BDE"/>
    <w:rsid w:val="00F73CAC"/>
    <w:rsid w:val="00F75FC5"/>
    <w:rsid w:val="00F77B81"/>
    <w:rsid w:val="00F81BFF"/>
    <w:rsid w:val="00F82563"/>
    <w:rsid w:val="00F82C77"/>
    <w:rsid w:val="00F853B0"/>
    <w:rsid w:val="00F87581"/>
    <w:rsid w:val="00F93375"/>
    <w:rsid w:val="00F94B65"/>
    <w:rsid w:val="00F950C6"/>
    <w:rsid w:val="00F95274"/>
    <w:rsid w:val="00F96343"/>
    <w:rsid w:val="00F96931"/>
    <w:rsid w:val="00FA01EB"/>
    <w:rsid w:val="00FA0FB7"/>
    <w:rsid w:val="00FA22AF"/>
    <w:rsid w:val="00FA5D40"/>
    <w:rsid w:val="00FA7614"/>
    <w:rsid w:val="00FB1B85"/>
    <w:rsid w:val="00FB1C42"/>
    <w:rsid w:val="00FB35CF"/>
    <w:rsid w:val="00FB6287"/>
    <w:rsid w:val="00FC164F"/>
    <w:rsid w:val="00FC285F"/>
    <w:rsid w:val="00FC2DB9"/>
    <w:rsid w:val="00FC585B"/>
    <w:rsid w:val="00FC5E5C"/>
    <w:rsid w:val="00FC71F5"/>
    <w:rsid w:val="00FD18AA"/>
    <w:rsid w:val="00FD2496"/>
    <w:rsid w:val="00FD35DF"/>
    <w:rsid w:val="00FD79F5"/>
    <w:rsid w:val="00FE01CD"/>
    <w:rsid w:val="00FE6824"/>
    <w:rsid w:val="00FE7469"/>
    <w:rsid w:val="00FE74B5"/>
    <w:rsid w:val="00FE7647"/>
    <w:rsid w:val="00FF1F16"/>
    <w:rsid w:val="00FF5CE7"/>
    <w:rsid w:val="00FF78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9873"/>
  <w14:defaultImageDpi w14:val="32767"/>
  <w15:chartTrackingRefBased/>
  <w15:docId w15:val="{81E7A43E-B23D-4145-B896-051DF5BC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F30F15"/>
    <w:pPr>
      <w:spacing w:after="120"/>
      <w:jc w:val="both"/>
    </w:pPr>
    <w:rPr>
      <w:sz w:val="22"/>
      <w:szCs w:val="22"/>
      <w:lang w:val="en-US"/>
    </w:rPr>
  </w:style>
  <w:style w:type="paragraph" w:styleId="berschrift1">
    <w:name w:val="heading 1"/>
    <w:basedOn w:val="Standard"/>
    <w:next w:val="Standard"/>
    <w:link w:val="berschrift1Zchn"/>
    <w:uiPriority w:val="9"/>
    <w:qFormat/>
    <w:rsid w:val="00F30F15"/>
    <w:pPr>
      <w:keepNext/>
      <w:keepLines/>
      <w:spacing w:before="240" w:line="276" w:lineRule="auto"/>
      <w:outlineLvl w:val="0"/>
    </w:pPr>
    <w:rPr>
      <w:rFonts w:ascii="Calibri" w:eastAsiaTheme="majorEastAsia" w:hAnsi="Calibri" w:cstheme="majorBidi"/>
      <w:b/>
      <w:bCs/>
      <w:sz w:val="32"/>
      <w:szCs w:val="28"/>
      <w:lang w:eastAsia="ja-JP"/>
    </w:rPr>
  </w:style>
  <w:style w:type="paragraph" w:styleId="berschrift2">
    <w:name w:val="heading 2"/>
    <w:basedOn w:val="Standard"/>
    <w:next w:val="Standard"/>
    <w:link w:val="berschrift2Zchn"/>
    <w:uiPriority w:val="9"/>
    <w:unhideWhenUsed/>
    <w:qFormat/>
    <w:rsid w:val="00F30F15"/>
    <w:pPr>
      <w:keepNext/>
      <w:keepLines/>
      <w:spacing w:before="240"/>
      <w:outlineLvl w:val="1"/>
    </w:pPr>
    <w:rPr>
      <w:rFonts w:eastAsiaTheme="majorEastAsia" w:cstheme="majorBidi"/>
      <w:b/>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30F15"/>
    <w:rPr>
      <w:rFonts w:ascii="Calibri" w:eastAsiaTheme="majorEastAsia" w:hAnsi="Calibri" w:cstheme="majorBidi"/>
      <w:b/>
      <w:bCs/>
      <w:sz w:val="32"/>
      <w:szCs w:val="28"/>
      <w:lang w:val="en-US" w:eastAsia="ja-JP"/>
    </w:rPr>
  </w:style>
  <w:style w:type="character" w:customStyle="1" w:styleId="berschrift2Zchn">
    <w:name w:val="Überschrift 2 Zchn"/>
    <w:basedOn w:val="Absatz-Standardschriftart"/>
    <w:link w:val="berschrift2"/>
    <w:uiPriority w:val="9"/>
    <w:rsid w:val="00F30F15"/>
    <w:rPr>
      <w:rFonts w:eastAsiaTheme="majorEastAsia" w:cstheme="majorBidi"/>
      <w:b/>
      <w:szCs w:val="26"/>
      <w:lang w:val="en-US"/>
    </w:rPr>
  </w:style>
  <w:style w:type="character" w:styleId="Kommentarzeichen">
    <w:name w:val="annotation reference"/>
    <w:basedOn w:val="Absatz-Standardschriftart"/>
    <w:uiPriority w:val="99"/>
    <w:semiHidden/>
    <w:unhideWhenUsed/>
    <w:rsid w:val="00F30F15"/>
    <w:rPr>
      <w:sz w:val="16"/>
      <w:szCs w:val="16"/>
    </w:rPr>
  </w:style>
  <w:style w:type="paragraph" w:styleId="Kommentartext">
    <w:name w:val="annotation text"/>
    <w:basedOn w:val="Standard"/>
    <w:link w:val="KommentartextZchn"/>
    <w:uiPriority w:val="99"/>
    <w:unhideWhenUsed/>
    <w:rsid w:val="00F30F15"/>
    <w:rPr>
      <w:sz w:val="20"/>
      <w:szCs w:val="20"/>
    </w:rPr>
  </w:style>
  <w:style w:type="character" w:customStyle="1" w:styleId="KommentartextZchn">
    <w:name w:val="Kommentartext Zchn"/>
    <w:basedOn w:val="Absatz-Standardschriftart"/>
    <w:link w:val="Kommentartext"/>
    <w:uiPriority w:val="99"/>
    <w:rsid w:val="00F30F15"/>
    <w:rPr>
      <w:sz w:val="20"/>
      <w:szCs w:val="20"/>
      <w:lang w:val="en-US"/>
    </w:rPr>
  </w:style>
  <w:style w:type="paragraph" w:styleId="Fuzeile">
    <w:name w:val="footer"/>
    <w:basedOn w:val="Standard"/>
    <w:link w:val="FuzeileZchn"/>
    <w:uiPriority w:val="99"/>
    <w:unhideWhenUsed/>
    <w:rsid w:val="00F30F15"/>
    <w:pPr>
      <w:tabs>
        <w:tab w:val="center" w:pos="4680"/>
        <w:tab w:val="right" w:pos="9360"/>
      </w:tabs>
      <w:spacing w:after="0"/>
    </w:pPr>
  </w:style>
  <w:style w:type="character" w:customStyle="1" w:styleId="FuzeileZchn">
    <w:name w:val="Fußzeile Zchn"/>
    <w:basedOn w:val="Absatz-Standardschriftart"/>
    <w:link w:val="Fuzeile"/>
    <w:uiPriority w:val="99"/>
    <w:rsid w:val="00F30F15"/>
    <w:rPr>
      <w:sz w:val="22"/>
      <w:szCs w:val="22"/>
      <w:lang w:val="en-US"/>
    </w:rPr>
  </w:style>
  <w:style w:type="paragraph" w:styleId="HTMLVorformatiert">
    <w:name w:val="HTML Preformatted"/>
    <w:basedOn w:val="Standard"/>
    <w:link w:val="HTMLVorformatiertZchn"/>
    <w:uiPriority w:val="99"/>
    <w:unhideWhenUsed/>
    <w:rsid w:val="00F30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rPr>
  </w:style>
  <w:style w:type="character" w:customStyle="1" w:styleId="HTMLVorformatiertZchn">
    <w:name w:val="HTML Vorformatiert Zchn"/>
    <w:basedOn w:val="Absatz-Standardschriftart"/>
    <w:link w:val="HTMLVorformatiert"/>
    <w:uiPriority w:val="99"/>
    <w:rsid w:val="00F30F15"/>
    <w:rPr>
      <w:rFonts w:ascii="Courier New" w:eastAsia="Times New Roman" w:hAnsi="Courier New" w:cs="Courier New"/>
      <w:sz w:val="20"/>
      <w:szCs w:val="20"/>
      <w:lang w:val="en-US"/>
    </w:rPr>
  </w:style>
  <w:style w:type="character" w:styleId="Zeilennummer">
    <w:name w:val="line number"/>
    <w:basedOn w:val="Absatz-Standardschriftart"/>
    <w:uiPriority w:val="99"/>
    <w:semiHidden/>
    <w:unhideWhenUsed/>
    <w:rsid w:val="00F30F15"/>
  </w:style>
  <w:style w:type="paragraph" w:styleId="Kommentarthema">
    <w:name w:val="annotation subject"/>
    <w:basedOn w:val="Kommentartext"/>
    <w:next w:val="Kommentartext"/>
    <w:link w:val="KommentarthemaZchn"/>
    <w:uiPriority w:val="99"/>
    <w:semiHidden/>
    <w:unhideWhenUsed/>
    <w:rsid w:val="00893172"/>
    <w:rPr>
      <w:b/>
      <w:bCs/>
    </w:rPr>
  </w:style>
  <w:style w:type="character" w:customStyle="1" w:styleId="KommentarthemaZchn">
    <w:name w:val="Kommentarthema Zchn"/>
    <w:basedOn w:val="KommentartextZchn"/>
    <w:link w:val="Kommentarthema"/>
    <w:uiPriority w:val="99"/>
    <w:semiHidden/>
    <w:rsid w:val="00893172"/>
    <w:rPr>
      <w:b/>
      <w:bCs/>
      <w:sz w:val="20"/>
      <w:szCs w:val="20"/>
      <w:lang w:val="en-US"/>
    </w:rPr>
  </w:style>
  <w:style w:type="paragraph" w:styleId="Kopfzeile">
    <w:name w:val="header"/>
    <w:basedOn w:val="Standard"/>
    <w:link w:val="KopfzeileZchn"/>
    <w:uiPriority w:val="99"/>
    <w:unhideWhenUsed/>
    <w:rsid w:val="001A5F0A"/>
    <w:pPr>
      <w:tabs>
        <w:tab w:val="center" w:pos="4536"/>
        <w:tab w:val="right" w:pos="9072"/>
      </w:tabs>
      <w:spacing w:after="0"/>
    </w:pPr>
  </w:style>
  <w:style w:type="character" w:customStyle="1" w:styleId="KopfzeileZchn">
    <w:name w:val="Kopfzeile Zchn"/>
    <w:basedOn w:val="Absatz-Standardschriftart"/>
    <w:link w:val="Kopfzeile"/>
    <w:uiPriority w:val="99"/>
    <w:rsid w:val="001A5F0A"/>
    <w:rPr>
      <w:sz w:val="22"/>
      <w:szCs w:val="22"/>
      <w:lang w:val="en-US"/>
    </w:rPr>
  </w:style>
  <w:style w:type="character" w:customStyle="1" w:styleId="gnd-iwgdh3b">
    <w:name w:val="gnd-iwgdh3b"/>
    <w:basedOn w:val="Absatz-Standardschriftart"/>
    <w:rsid w:val="00DC6AD9"/>
  </w:style>
  <w:style w:type="table" w:styleId="Tabellenraster">
    <w:name w:val="Table Grid"/>
    <w:basedOn w:val="NormaleTabelle"/>
    <w:uiPriority w:val="59"/>
    <w:rsid w:val="000921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0D7423"/>
    <w:pPr>
      <w:spacing w:before="100" w:beforeAutospacing="1" w:after="100" w:afterAutospacing="1"/>
      <w:jc w:val="left"/>
    </w:pPr>
    <w:rPr>
      <w:rFonts w:ascii="Times New Roman" w:eastAsia="Times New Roman" w:hAnsi="Times New Roman" w:cs="Times New Roman"/>
      <w:sz w:val="24"/>
      <w:szCs w:val="24"/>
      <w:lang w:val="de-DE" w:eastAsia="de-DE"/>
    </w:rPr>
  </w:style>
  <w:style w:type="character" w:styleId="Hyperlink">
    <w:name w:val="Hyperlink"/>
    <w:basedOn w:val="Absatz-Standardschriftart"/>
    <w:uiPriority w:val="99"/>
    <w:unhideWhenUsed/>
    <w:rsid w:val="000D7423"/>
    <w:rPr>
      <w:color w:val="0563C1" w:themeColor="hyperlink"/>
      <w:u w:val="single"/>
    </w:rPr>
  </w:style>
  <w:style w:type="character" w:styleId="NichtaufgelsteErwhnung">
    <w:name w:val="Unresolved Mention"/>
    <w:basedOn w:val="Absatz-Standardschriftart"/>
    <w:uiPriority w:val="99"/>
    <w:rsid w:val="000D7423"/>
    <w:rPr>
      <w:color w:val="605E5C"/>
      <w:shd w:val="clear" w:color="auto" w:fill="E1DFDD"/>
    </w:rPr>
  </w:style>
  <w:style w:type="paragraph" w:styleId="berarbeitung">
    <w:name w:val="Revision"/>
    <w:hidden/>
    <w:uiPriority w:val="99"/>
    <w:semiHidden/>
    <w:rsid w:val="0011293A"/>
    <w:rPr>
      <w:sz w:val="22"/>
      <w:szCs w:val="22"/>
      <w:lang w:val="en-US"/>
    </w:rPr>
  </w:style>
  <w:style w:type="paragraph" w:styleId="Sprechblasentext">
    <w:name w:val="Balloon Text"/>
    <w:basedOn w:val="Standard"/>
    <w:link w:val="SprechblasentextZchn"/>
    <w:uiPriority w:val="99"/>
    <w:semiHidden/>
    <w:unhideWhenUsed/>
    <w:rsid w:val="004E5213"/>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E5213"/>
    <w:rPr>
      <w:rFonts w:ascii="Segoe UI" w:hAnsi="Segoe UI" w:cs="Segoe UI"/>
      <w:sz w:val="18"/>
      <w:szCs w:val="18"/>
      <w:lang w:val="en-US"/>
    </w:rPr>
  </w:style>
  <w:style w:type="paragraph" w:customStyle="1" w:styleId="Literaturverzeichnis1">
    <w:name w:val="Literaturverzeichnis1"/>
    <w:basedOn w:val="Standard"/>
    <w:link w:val="BibliographyZchn"/>
    <w:rsid w:val="00DD5731"/>
    <w:pPr>
      <w:spacing w:after="0" w:line="480" w:lineRule="auto"/>
      <w:ind w:left="720" w:hanging="720"/>
    </w:pPr>
    <w:rPr>
      <w:sz w:val="20"/>
      <w:szCs w:val="20"/>
    </w:rPr>
  </w:style>
  <w:style w:type="character" w:customStyle="1" w:styleId="BibliographyZchn">
    <w:name w:val="Bibliography Zchn"/>
    <w:basedOn w:val="Absatz-Standardschriftart"/>
    <w:link w:val="Literaturverzeichnis1"/>
    <w:rsid w:val="00DD5731"/>
    <w:rPr>
      <w:sz w:val="20"/>
      <w:szCs w:val="20"/>
      <w:lang w:val="en-US"/>
    </w:rPr>
  </w:style>
  <w:style w:type="paragraph" w:styleId="Listenabsatz">
    <w:name w:val="List Paragraph"/>
    <w:basedOn w:val="Standard"/>
    <w:uiPriority w:val="34"/>
    <w:qFormat/>
    <w:rsid w:val="000D71DB"/>
    <w:pPr>
      <w:ind w:left="720"/>
      <w:contextualSpacing/>
    </w:pPr>
  </w:style>
  <w:style w:type="paragraph" w:styleId="KeinLeerraum">
    <w:name w:val="No Spacing"/>
    <w:aliases w:val="doublespaced"/>
    <w:uiPriority w:val="1"/>
    <w:qFormat/>
    <w:rsid w:val="0002492A"/>
    <w:pPr>
      <w:spacing w:before="120"/>
      <w:jc w:val="both"/>
    </w:pPr>
    <w:rPr>
      <w:sz w:val="22"/>
      <w:szCs w:val="22"/>
      <w:lang w:val="en-US"/>
    </w:rPr>
  </w:style>
  <w:style w:type="paragraph" w:styleId="Literaturverzeichnis">
    <w:name w:val="Bibliography"/>
    <w:basedOn w:val="Standard"/>
    <w:next w:val="Standard"/>
    <w:uiPriority w:val="37"/>
    <w:unhideWhenUsed/>
    <w:rsid w:val="00D35DBB"/>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2714563">
      <w:bodyDiv w:val="1"/>
      <w:marLeft w:val="0"/>
      <w:marRight w:val="0"/>
      <w:marTop w:val="0"/>
      <w:marBottom w:val="0"/>
      <w:divBdr>
        <w:top w:val="none" w:sz="0" w:space="0" w:color="auto"/>
        <w:left w:val="none" w:sz="0" w:space="0" w:color="auto"/>
        <w:bottom w:val="none" w:sz="0" w:space="0" w:color="auto"/>
        <w:right w:val="none" w:sz="0" w:space="0" w:color="auto"/>
      </w:divBdr>
    </w:div>
    <w:div w:id="967471767">
      <w:bodyDiv w:val="1"/>
      <w:marLeft w:val="0"/>
      <w:marRight w:val="0"/>
      <w:marTop w:val="0"/>
      <w:marBottom w:val="0"/>
      <w:divBdr>
        <w:top w:val="none" w:sz="0" w:space="0" w:color="auto"/>
        <w:left w:val="none" w:sz="0" w:space="0" w:color="auto"/>
        <w:bottom w:val="none" w:sz="0" w:space="0" w:color="auto"/>
        <w:right w:val="none" w:sz="0" w:space="0" w:color="auto"/>
      </w:divBdr>
    </w:div>
    <w:div w:id="1090003131">
      <w:bodyDiv w:val="1"/>
      <w:marLeft w:val="0"/>
      <w:marRight w:val="0"/>
      <w:marTop w:val="0"/>
      <w:marBottom w:val="0"/>
      <w:divBdr>
        <w:top w:val="none" w:sz="0" w:space="0" w:color="auto"/>
        <w:left w:val="none" w:sz="0" w:space="0" w:color="auto"/>
        <w:bottom w:val="none" w:sz="0" w:space="0" w:color="auto"/>
        <w:right w:val="none" w:sz="0" w:space="0" w:color="auto"/>
      </w:divBdr>
    </w:div>
    <w:div w:id="1254512150">
      <w:bodyDiv w:val="1"/>
      <w:marLeft w:val="0"/>
      <w:marRight w:val="0"/>
      <w:marTop w:val="0"/>
      <w:marBottom w:val="0"/>
      <w:divBdr>
        <w:top w:val="none" w:sz="0" w:space="0" w:color="auto"/>
        <w:left w:val="none" w:sz="0" w:space="0" w:color="auto"/>
        <w:bottom w:val="none" w:sz="0" w:space="0" w:color="auto"/>
        <w:right w:val="none" w:sz="0" w:space="0" w:color="auto"/>
      </w:divBdr>
      <w:divsChild>
        <w:div w:id="388265904">
          <w:marLeft w:val="0"/>
          <w:marRight w:val="0"/>
          <w:marTop w:val="0"/>
          <w:marBottom w:val="0"/>
          <w:divBdr>
            <w:top w:val="none" w:sz="0" w:space="0" w:color="auto"/>
            <w:left w:val="none" w:sz="0" w:space="0" w:color="auto"/>
            <w:bottom w:val="none" w:sz="0" w:space="0" w:color="auto"/>
            <w:right w:val="none" w:sz="0" w:space="0" w:color="auto"/>
          </w:divBdr>
          <w:divsChild>
            <w:div w:id="173108669">
              <w:marLeft w:val="0"/>
              <w:marRight w:val="0"/>
              <w:marTop w:val="0"/>
              <w:marBottom w:val="0"/>
              <w:divBdr>
                <w:top w:val="none" w:sz="0" w:space="0" w:color="auto"/>
                <w:left w:val="none" w:sz="0" w:space="0" w:color="auto"/>
                <w:bottom w:val="none" w:sz="0" w:space="0" w:color="auto"/>
                <w:right w:val="none" w:sz="0" w:space="0" w:color="auto"/>
              </w:divBdr>
              <w:divsChild>
                <w:div w:id="74823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745134">
      <w:bodyDiv w:val="1"/>
      <w:marLeft w:val="0"/>
      <w:marRight w:val="0"/>
      <w:marTop w:val="0"/>
      <w:marBottom w:val="0"/>
      <w:divBdr>
        <w:top w:val="none" w:sz="0" w:space="0" w:color="auto"/>
        <w:left w:val="none" w:sz="0" w:space="0" w:color="auto"/>
        <w:bottom w:val="none" w:sz="0" w:space="0" w:color="auto"/>
        <w:right w:val="none" w:sz="0" w:space="0" w:color="auto"/>
      </w:divBdr>
    </w:div>
    <w:div w:id="1500385436">
      <w:bodyDiv w:val="1"/>
      <w:marLeft w:val="0"/>
      <w:marRight w:val="0"/>
      <w:marTop w:val="0"/>
      <w:marBottom w:val="0"/>
      <w:divBdr>
        <w:top w:val="none" w:sz="0" w:space="0" w:color="auto"/>
        <w:left w:val="none" w:sz="0" w:space="0" w:color="auto"/>
        <w:bottom w:val="none" w:sz="0" w:space="0" w:color="auto"/>
        <w:right w:val="none" w:sz="0" w:space="0" w:color="auto"/>
      </w:divBdr>
    </w:div>
    <w:div w:id="1762408432">
      <w:bodyDiv w:val="1"/>
      <w:marLeft w:val="0"/>
      <w:marRight w:val="0"/>
      <w:marTop w:val="0"/>
      <w:marBottom w:val="0"/>
      <w:divBdr>
        <w:top w:val="none" w:sz="0" w:space="0" w:color="auto"/>
        <w:left w:val="none" w:sz="0" w:space="0" w:color="auto"/>
        <w:bottom w:val="none" w:sz="0" w:space="0" w:color="auto"/>
        <w:right w:val="none" w:sz="0" w:space="0" w:color="auto"/>
      </w:divBdr>
    </w:div>
    <w:div w:id="181117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abella.wagner@univie.ac.at"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luise.philine.graichen@univie.ac.at" TargetMode="External"/><Relationship Id="rId14"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6B342-EE0F-0B48-9BA0-616A45481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8658</Words>
  <Characters>54547</Characters>
  <Application>Microsoft Office Word</Application>
  <DocSecurity>0</DocSecurity>
  <Lines>454</Lines>
  <Paragraphs>126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Graichen</dc:creator>
  <cp:keywords/>
  <dc:description/>
  <cp:lastModifiedBy>Luise Graichen</cp:lastModifiedBy>
  <cp:revision>4</cp:revision>
  <cp:lastPrinted>2025-08-26T11:18:00Z</cp:lastPrinted>
  <dcterms:created xsi:type="dcterms:W3CDTF">2026-09-23T08:52:00Z</dcterms:created>
  <dcterms:modified xsi:type="dcterms:W3CDTF">2026-09-23T09:15:00Z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id="b8KtDHfo"/&gt;&lt;style id="http://www.zotero.org/styles/springer-vancouver-brackets" locale="de-DE" hasBibliography="1" bibliographyStyleHasBeenSet="1"/&gt;&lt;prefs&gt;&lt;pref name="fieldType" value="Field"/&gt;&lt;pr</vt:lpwstr>
  </property>
  <property fmtid="{D5CDD505-2E9C-101B-9397-08002B2CF9AE}" pid="3" name="ZOTERO_PREF_2">
    <vt:lpwstr>ef name="automaticJournalAbbreviations" value="true"/&gt;&lt;/prefs&gt;&lt;/data&gt;</vt:lpwstr>
  </property>
</Properties>
</file>