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1"/>
        <w:gridCol w:w="1751"/>
        <w:gridCol w:w="594"/>
        <w:gridCol w:w="1874"/>
        <w:gridCol w:w="1857"/>
        <w:gridCol w:w="1870"/>
        <w:gridCol w:w="947"/>
        <w:gridCol w:w="947"/>
      </w:tblGrid>
      <w:tr w:rsidR="00486330" w:rsidRPr="004965C5" w:rsidTr="000A27F8">
        <w:trPr>
          <w:trHeight w:val="201"/>
        </w:trPr>
        <w:tc>
          <w:tcPr>
            <w:tcW w:w="12931" w:type="dxa"/>
            <w:gridSpan w:val="8"/>
            <w:vAlign w:val="bottom"/>
          </w:tcPr>
          <w:p w:rsidR="00486330" w:rsidRPr="00577045" w:rsidRDefault="00486330" w:rsidP="000A27F8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Supplemental Table 1: ON and OFF dopaminergic medication differences in D-KEFS Tower Test components</w:t>
            </w:r>
          </w:p>
        </w:tc>
      </w:tr>
      <w:tr w:rsidR="00486330" w:rsidRPr="004965C5" w:rsidTr="000A27F8">
        <w:trPr>
          <w:trHeight w:val="201"/>
        </w:trPr>
        <w:tc>
          <w:tcPr>
            <w:tcW w:w="3091" w:type="dxa"/>
            <w:vAlign w:val="bottom"/>
          </w:tcPr>
          <w:p w:rsidR="00486330" w:rsidRPr="004965C5" w:rsidRDefault="00486330" w:rsidP="000A27F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Measure</w:t>
            </w:r>
          </w:p>
        </w:tc>
        <w:tc>
          <w:tcPr>
            <w:tcW w:w="1751" w:type="dxa"/>
            <w:vAlign w:val="bottom"/>
          </w:tcPr>
          <w:p w:rsidR="00486330" w:rsidRPr="004965C5" w:rsidRDefault="00486330" w:rsidP="000A27F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Interpretation</w:t>
            </w:r>
          </w:p>
        </w:tc>
        <w:tc>
          <w:tcPr>
            <w:tcW w:w="594" w:type="dxa"/>
            <w:vAlign w:val="bottom"/>
          </w:tcPr>
          <w:p w:rsidR="00486330" w:rsidRPr="004965C5" w:rsidRDefault="00486330" w:rsidP="000A27F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1874" w:type="dxa"/>
            <w:vAlign w:val="bottom"/>
          </w:tcPr>
          <w:p w:rsidR="00486330" w:rsidRPr="004965C5" w:rsidRDefault="00486330" w:rsidP="000A27F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ON mean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br/>
              <w:t>(95% CI)</w:t>
            </w:r>
          </w:p>
        </w:tc>
        <w:tc>
          <w:tcPr>
            <w:tcW w:w="1857" w:type="dxa"/>
            <w:vAlign w:val="bottom"/>
          </w:tcPr>
          <w:p w:rsidR="00486330" w:rsidRPr="004965C5" w:rsidRDefault="00486330" w:rsidP="000A27F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OFF mean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br/>
              <w:t>(95% CI)</w:t>
            </w:r>
          </w:p>
        </w:tc>
        <w:tc>
          <w:tcPr>
            <w:tcW w:w="1870" w:type="dxa"/>
            <w:vAlign w:val="bottom"/>
          </w:tcPr>
          <w:p w:rsidR="00486330" w:rsidRPr="004965C5" w:rsidRDefault="00486330" w:rsidP="000A27F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OFF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br/>
              <w:t>(95% CI)</w:t>
            </w:r>
          </w:p>
        </w:tc>
        <w:tc>
          <w:tcPr>
            <w:tcW w:w="947" w:type="dxa"/>
            <w:vAlign w:val="bottom"/>
          </w:tcPr>
          <w:p w:rsidR="00486330" w:rsidRPr="005C4723" w:rsidRDefault="00486330" w:rsidP="000A27F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p-value</w:t>
            </w:r>
          </w:p>
        </w:tc>
        <w:tc>
          <w:tcPr>
            <w:tcW w:w="947" w:type="dxa"/>
          </w:tcPr>
          <w:p w:rsidR="00486330" w:rsidRPr="005C4723" w:rsidRDefault="00486330" w:rsidP="000A27F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FDR </w:t>
            </w:r>
          </w:p>
          <w:p w:rsidR="00486330" w:rsidRPr="005C4723" w:rsidRDefault="00486330" w:rsidP="000A27F8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q-value</w:t>
            </w:r>
          </w:p>
        </w:tc>
      </w:tr>
      <w:tr w:rsidR="00486330" w:rsidRPr="004965C5" w:rsidTr="000A27F8">
        <w:trPr>
          <w:trHeight w:val="201"/>
        </w:trPr>
        <w:tc>
          <w:tcPr>
            <w:tcW w:w="3091" w:type="dxa"/>
            <w:vAlign w:val="bottom"/>
          </w:tcPr>
          <w:p w:rsidR="00486330" w:rsidRPr="004965C5" w:rsidRDefault="00486330" w:rsidP="000A27F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Rule Violations (count)</w:t>
            </w:r>
          </w:p>
        </w:tc>
        <w:tc>
          <w:tcPr>
            <w:tcW w:w="1751" w:type="dxa"/>
            <w:vAlign w:val="bottom"/>
          </w:tcPr>
          <w:p w:rsidR="00486330" w:rsidRPr="004965C5" w:rsidRDefault="00486330" w:rsidP="000A27F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Lower = better</w:t>
            </w:r>
          </w:p>
        </w:tc>
        <w:tc>
          <w:tcPr>
            <w:tcW w:w="594" w:type="dxa"/>
            <w:vAlign w:val="bottom"/>
          </w:tcPr>
          <w:p w:rsidR="00486330" w:rsidRPr="004965C5" w:rsidRDefault="00486330" w:rsidP="000A27F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874" w:type="dxa"/>
            <w:vAlign w:val="bottom"/>
          </w:tcPr>
          <w:p w:rsidR="00486330" w:rsidRPr="004965C5" w:rsidRDefault="00486330" w:rsidP="000A27F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1.53 (0.79, 2.31)</w:t>
            </w:r>
          </w:p>
        </w:tc>
        <w:tc>
          <w:tcPr>
            <w:tcW w:w="1857" w:type="dxa"/>
            <w:vAlign w:val="bottom"/>
          </w:tcPr>
          <w:p w:rsidR="00486330" w:rsidRPr="004965C5" w:rsidRDefault="00486330" w:rsidP="000A27F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0.37 (0.05, 0.79)</w:t>
            </w:r>
          </w:p>
        </w:tc>
        <w:tc>
          <w:tcPr>
            <w:tcW w:w="1870" w:type="dxa"/>
            <w:vAlign w:val="bottom"/>
          </w:tcPr>
          <w:p w:rsidR="00486330" w:rsidRPr="004965C5" w:rsidRDefault="00486330" w:rsidP="000A27F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1.16 (0.37, 2.05)</w:t>
            </w:r>
          </w:p>
        </w:tc>
        <w:tc>
          <w:tcPr>
            <w:tcW w:w="947" w:type="dxa"/>
            <w:vAlign w:val="bottom"/>
          </w:tcPr>
          <w:p w:rsidR="00486330" w:rsidRPr="005C4723" w:rsidRDefault="00486330" w:rsidP="000A27F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0.02</w:t>
            </w:r>
          </w:p>
        </w:tc>
        <w:tc>
          <w:tcPr>
            <w:tcW w:w="947" w:type="dxa"/>
          </w:tcPr>
          <w:p w:rsidR="00486330" w:rsidRPr="005C4723" w:rsidRDefault="00486330" w:rsidP="000A27F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0.06</w:t>
            </w:r>
          </w:p>
        </w:tc>
      </w:tr>
      <w:tr w:rsidR="00486330" w:rsidRPr="004965C5" w:rsidTr="000A27F8">
        <w:trPr>
          <w:trHeight w:val="195"/>
        </w:trPr>
        <w:tc>
          <w:tcPr>
            <w:tcW w:w="3091" w:type="dxa"/>
            <w:vAlign w:val="bottom"/>
          </w:tcPr>
          <w:p w:rsidR="00486330" w:rsidRPr="004965C5" w:rsidRDefault="00486330" w:rsidP="000A27F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Rule Violations per Item (raw)</w:t>
            </w:r>
          </w:p>
        </w:tc>
        <w:tc>
          <w:tcPr>
            <w:tcW w:w="1751" w:type="dxa"/>
            <w:vAlign w:val="bottom"/>
          </w:tcPr>
          <w:p w:rsidR="00486330" w:rsidRPr="004965C5" w:rsidRDefault="00486330" w:rsidP="000A27F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Lower = better</w:t>
            </w:r>
          </w:p>
        </w:tc>
        <w:tc>
          <w:tcPr>
            <w:tcW w:w="594" w:type="dxa"/>
            <w:vAlign w:val="bottom"/>
          </w:tcPr>
          <w:p w:rsidR="00486330" w:rsidRPr="004965C5" w:rsidRDefault="00486330" w:rsidP="000A27F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874" w:type="dxa"/>
            <w:vAlign w:val="bottom"/>
          </w:tcPr>
          <w:p w:rsidR="00486330" w:rsidRPr="004965C5" w:rsidRDefault="00486330" w:rsidP="000A27F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 (0.09, 0.26)</w:t>
            </w:r>
          </w:p>
        </w:tc>
        <w:tc>
          <w:tcPr>
            <w:tcW w:w="1857" w:type="dxa"/>
            <w:vAlign w:val="bottom"/>
          </w:tcPr>
          <w:p w:rsidR="00486330" w:rsidRPr="004965C5" w:rsidRDefault="00486330" w:rsidP="000A27F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 (0.01, 0.09)</w:t>
            </w:r>
          </w:p>
        </w:tc>
        <w:tc>
          <w:tcPr>
            <w:tcW w:w="1870" w:type="dxa"/>
            <w:vAlign w:val="bottom"/>
          </w:tcPr>
          <w:p w:rsidR="00486330" w:rsidRPr="004965C5" w:rsidRDefault="00486330" w:rsidP="000A27F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 (0.04, 0.23)</w:t>
            </w:r>
          </w:p>
        </w:tc>
        <w:tc>
          <w:tcPr>
            <w:tcW w:w="947" w:type="dxa"/>
            <w:vAlign w:val="bottom"/>
          </w:tcPr>
          <w:p w:rsidR="00486330" w:rsidRPr="005C4723" w:rsidRDefault="00486330" w:rsidP="000A27F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0.02</w:t>
            </w:r>
          </w:p>
        </w:tc>
        <w:tc>
          <w:tcPr>
            <w:tcW w:w="947" w:type="dxa"/>
          </w:tcPr>
          <w:p w:rsidR="00486330" w:rsidRPr="005C4723" w:rsidRDefault="00486330" w:rsidP="000A27F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0.06</w:t>
            </w:r>
          </w:p>
        </w:tc>
      </w:tr>
      <w:tr w:rsidR="00486330" w:rsidRPr="004965C5" w:rsidTr="000A27F8">
        <w:trPr>
          <w:trHeight w:val="201"/>
        </w:trPr>
        <w:tc>
          <w:tcPr>
            <w:tcW w:w="3091" w:type="dxa"/>
            <w:vAlign w:val="bottom"/>
          </w:tcPr>
          <w:p w:rsidR="00486330" w:rsidRPr="004965C5" w:rsidRDefault="00486330" w:rsidP="000A27F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Move Accuracy (raw)</w:t>
            </w:r>
          </w:p>
        </w:tc>
        <w:tc>
          <w:tcPr>
            <w:tcW w:w="1751" w:type="dxa"/>
            <w:vAlign w:val="bottom"/>
          </w:tcPr>
          <w:p w:rsidR="00486330" w:rsidRPr="004965C5" w:rsidRDefault="00486330" w:rsidP="000A27F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Higher = better</w:t>
            </w:r>
          </w:p>
        </w:tc>
        <w:tc>
          <w:tcPr>
            <w:tcW w:w="594" w:type="dxa"/>
            <w:vAlign w:val="bottom"/>
          </w:tcPr>
          <w:p w:rsidR="00486330" w:rsidRPr="004965C5" w:rsidRDefault="00486330" w:rsidP="000A27F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874" w:type="dxa"/>
            <w:vAlign w:val="bottom"/>
          </w:tcPr>
          <w:p w:rsidR="00486330" w:rsidRPr="004965C5" w:rsidRDefault="00486330" w:rsidP="000A27F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1.91 (1.49, 2.64)</w:t>
            </w:r>
          </w:p>
        </w:tc>
        <w:tc>
          <w:tcPr>
            <w:tcW w:w="1857" w:type="dxa"/>
            <w:vAlign w:val="bottom"/>
          </w:tcPr>
          <w:p w:rsidR="00486330" w:rsidRPr="004965C5" w:rsidRDefault="00486330" w:rsidP="000A27F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1.50 (1.37, 1.62)</w:t>
            </w:r>
          </w:p>
        </w:tc>
        <w:tc>
          <w:tcPr>
            <w:tcW w:w="1870" w:type="dxa"/>
            <w:vAlign w:val="bottom"/>
          </w:tcPr>
          <w:p w:rsidR="00486330" w:rsidRPr="004965C5" w:rsidRDefault="00486330" w:rsidP="000A27F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0.42 (0.02, 1.10)</w:t>
            </w:r>
          </w:p>
        </w:tc>
        <w:tc>
          <w:tcPr>
            <w:tcW w:w="947" w:type="dxa"/>
            <w:vAlign w:val="bottom"/>
          </w:tcPr>
          <w:p w:rsidR="00486330" w:rsidRPr="005C4723" w:rsidRDefault="00486330" w:rsidP="000A27F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0.07</w:t>
            </w:r>
          </w:p>
        </w:tc>
        <w:tc>
          <w:tcPr>
            <w:tcW w:w="947" w:type="dxa"/>
          </w:tcPr>
          <w:p w:rsidR="00486330" w:rsidRPr="005C4723" w:rsidRDefault="00486330" w:rsidP="000A27F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0.10</w:t>
            </w:r>
          </w:p>
        </w:tc>
      </w:tr>
      <w:tr w:rsidR="00486330" w:rsidRPr="004965C5" w:rsidTr="000A27F8">
        <w:trPr>
          <w:trHeight w:val="28"/>
        </w:trPr>
        <w:tc>
          <w:tcPr>
            <w:tcW w:w="3091" w:type="dxa"/>
            <w:vAlign w:val="bottom"/>
          </w:tcPr>
          <w:p w:rsidR="00486330" w:rsidRPr="004965C5" w:rsidRDefault="00486330" w:rsidP="000A27F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Time per Move (raw)</w:t>
            </w:r>
          </w:p>
        </w:tc>
        <w:tc>
          <w:tcPr>
            <w:tcW w:w="1751" w:type="dxa"/>
            <w:vAlign w:val="bottom"/>
          </w:tcPr>
          <w:p w:rsidR="00486330" w:rsidRPr="004965C5" w:rsidRDefault="00486330" w:rsidP="000A27F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Lower = better</w:t>
            </w:r>
          </w:p>
        </w:tc>
        <w:tc>
          <w:tcPr>
            <w:tcW w:w="594" w:type="dxa"/>
            <w:vAlign w:val="bottom"/>
          </w:tcPr>
          <w:p w:rsidR="00486330" w:rsidRPr="004965C5" w:rsidRDefault="00486330" w:rsidP="000A27F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874" w:type="dxa"/>
            <w:vAlign w:val="bottom"/>
          </w:tcPr>
          <w:p w:rsidR="00486330" w:rsidRPr="004965C5" w:rsidRDefault="00486330" w:rsidP="000A27F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4.01 (3.45, 4.60)</w:t>
            </w:r>
          </w:p>
        </w:tc>
        <w:tc>
          <w:tcPr>
            <w:tcW w:w="1857" w:type="dxa"/>
            <w:vAlign w:val="bottom"/>
          </w:tcPr>
          <w:p w:rsidR="00486330" w:rsidRPr="004965C5" w:rsidRDefault="00486330" w:rsidP="000A27F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3.63 (3.18, 4.06)</w:t>
            </w:r>
          </w:p>
        </w:tc>
        <w:tc>
          <w:tcPr>
            <w:tcW w:w="1870" w:type="dxa"/>
            <w:vAlign w:val="bottom"/>
          </w:tcPr>
          <w:p w:rsidR="00486330" w:rsidRPr="004965C5" w:rsidRDefault="00486330" w:rsidP="000A27F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0.39 (-0.00, 0.77)</w:t>
            </w:r>
          </w:p>
        </w:tc>
        <w:tc>
          <w:tcPr>
            <w:tcW w:w="947" w:type="dxa"/>
            <w:vAlign w:val="bottom"/>
          </w:tcPr>
          <w:p w:rsidR="00486330" w:rsidRPr="005C4723" w:rsidRDefault="00486330" w:rsidP="000A27F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0.08</w:t>
            </w:r>
          </w:p>
        </w:tc>
        <w:tc>
          <w:tcPr>
            <w:tcW w:w="947" w:type="dxa"/>
          </w:tcPr>
          <w:p w:rsidR="00486330" w:rsidRPr="005C4723" w:rsidRDefault="00486330" w:rsidP="000A27F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0.10</w:t>
            </w:r>
          </w:p>
        </w:tc>
      </w:tr>
      <w:tr w:rsidR="00486330" w:rsidRPr="004965C5" w:rsidTr="000A27F8">
        <w:trPr>
          <w:trHeight w:val="28"/>
        </w:trPr>
        <w:tc>
          <w:tcPr>
            <w:tcW w:w="3091" w:type="dxa"/>
            <w:vAlign w:val="bottom"/>
          </w:tcPr>
          <w:p w:rsidR="00486330" w:rsidRPr="004965C5" w:rsidRDefault="00486330" w:rsidP="000A27F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Time to First Move (raw)</w:t>
            </w:r>
          </w:p>
        </w:tc>
        <w:tc>
          <w:tcPr>
            <w:tcW w:w="1751" w:type="dxa"/>
            <w:vAlign w:val="bottom"/>
          </w:tcPr>
          <w:p w:rsidR="00486330" w:rsidRPr="004965C5" w:rsidRDefault="00486330" w:rsidP="000A27F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Lower = better</w:t>
            </w:r>
          </w:p>
        </w:tc>
        <w:tc>
          <w:tcPr>
            <w:tcW w:w="594" w:type="dxa"/>
            <w:vAlign w:val="bottom"/>
          </w:tcPr>
          <w:p w:rsidR="00486330" w:rsidRPr="004965C5" w:rsidRDefault="00486330" w:rsidP="000A27F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874" w:type="dxa"/>
            <w:vAlign w:val="bottom"/>
          </w:tcPr>
          <w:p w:rsidR="00486330" w:rsidRPr="004965C5" w:rsidRDefault="00486330" w:rsidP="000A27F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4.70 (3.78, 5.85)</w:t>
            </w:r>
          </w:p>
        </w:tc>
        <w:tc>
          <w:tcPr>
            <w:tcW w:w="1857" w:type="dxa"/>
            <w:vAlign w:val="bottom"/>
          </w:tcPr>
          <w:p w:rsidR="00486330" w:rsidRPr="004965C5" w:rsidRDefault="00486330" w:rsidP="000A27F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4.80 (3.69, 5.97)</w:t>
            </w:r>
          </w:p>
        </w:tc>
        <w:tc>
          <w:tcPr>
            <w:tcW w:w="1870" w:type="dxa"/>
            <w:vAlign w:val="bottom"/>
          </w:tcPr>
          <w:p w:rsidR="00486330" w:rsidRPr="004965C5" w:rsidRDefault="00486330" w:rsidP="000A27F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 (-1.44, 1.26)</w:t>
            </w:r>
          </w:p>
        </w:tc>
        <w:tc>
          <w:tcPr>
            <w:tcW w:w="947" w:type="dxa"/>
            <w:vAlign w:val="bottom"/>
          </w:tcPr>
          <w:p w:rsidR="00486330" w:rsidRPr="005C4723" w:rsidRDefault="00486330" w:rsidP="000A27F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0.89</w:t>
            </w:r>
          </w:p>
        </w:tc>
        <w:tc>
          <w:tcPr>
            <w:tcW w:w="947" w:type="dxa"/>
          </w:tcPr>
          <w:p w:rsidR="00486330" w:rsidRPr="005C4723" w:rsidRDefault="00486330" w:rsidP="000A27F8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0.89</w:t>
            </w:r>
          </w:p>
        </w:tc>
      </w:tr>
    </w:tbl>
    <w:p w:rsidR="00486330" w:rsidRDefault="00486330" w:rsidP="00486330">
      <w:pPr>
        <w:spacing w:line="480" w:lineRule="auto"/>
        <w:rPr>
          <w:rFonts w:ascii="Arial" w:hAnsi="Arial" w:cs="Arial"/>
          <w:b/>
          <w:bCs/>
        </w:rPr>
      </w:pPr>
    </w:p>
    <w:p w:rsidR="00486330" w:rsidRDefault="00486330" w:rsidP="0048633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486330" w:rsidRDefault="00486330" w:rsidP="00486330">
      <w:pPr>
        <w:spacing w:line="480" w:lineRule="auto"/>
        <w:rPr>
          <w:rFonts w:ascii="Arial" w:hAnsi="Arial" w:cs="Arial"/>
          <w:b/>
          <w:bCs/>
        </w:rPr>
      </w:pPr>
    </w:p>
    <w:p w:rsidR="00486330" w:rsidRPr="00AC1636" w:rsidRDefault="00486330" w:rsidP="00486330">
      <w:pPr>
        <w:spacing w:line="480" w:lineRule="auto"/>
        <w:rPr>
          <w:rFonts w:ascii="Arial" w:hAnsi="Arial" w:cs="Arial"/>
          <w:b/>
          <w:bCs/>
        </w:rPr>
      </w:pPr>
    </w:p>
    <w:tbl>
      <w:tblPr>
        <w:tblW w:w="14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47"/>
        <w:gridCol w:w="987"/>
        <w:gridCol w:w="2659"/>
        <w:gridCol w:w="2659"/>
        <w:gridCol w:w="2888"/>
        <w:gridCol w:w="1390"/>
      </w:tblGrid>
      <w:tr w:rsidR="00486330" w:rsidRPr="005323E6" w:rsidTr="000A27F8">
        <w:trPr>
          <w:trHeight w:val="211"/>
        </w:trPr>
        <w:tc>
          <w:tcPr>
            <w:tcW w:w="142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486330" w:rsidRPr="005323E6" w:rsidRDefault="00486330" w:rsidP="000A27F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323E6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Supplementary Table S2: ON and OFF dopaminergic medication differences, PD-NCU sensitivity analysis</w:t>
            </w:r>
          </w:p>
        </w:tc>
      </w:tr>
      <w:tr w:rsidR="00486330" w:rsidRPr="005323E6" w:rsidTr="000A27F8">
        <w:trPr>
          <w:trHeight w:val="215"/>
          <w:tblHeader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486330" w:rsidRPr="005323E6" w:rsidRDefault="00486330" w:rsidP="000A27F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23E6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Measure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486330" w:rsidRPr="005323E6" w:rsidRDefault="00486330" w:rsidP="000A27F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23E6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486330" w:rsidRPr="005323E6" w:rsidRDefault="00486330" w:rsidP="000A27F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23E6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ON mean </w:t>
            </w:r>
            <w:r w:rsidRPr="005323E6">
              <w:rPr>
                <w:rFonts w:ascii="Arial" w:eastAsia="Calibri" w:hAnsi="Arial" w:cs="Arial"/>
                <w:b/>
                <w:bCs/>
                <w:sz w:val="18"/>
                <w:szCs w:val="18"/>
              </w:rPr>
              <w:br/>
              <w:t>(95% CI)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486330" w:rsidRPr="005323E6" w:rsidRDefault="00486330" w:rsidP="000A27F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23E6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OFF mean </w:t>
            </w:r>
            <w:r w:rsidRPr="005323E6">
              <w:rPr>
                <w:rFonts w:ascii="Arial" w:eastAsia="Calibri" w:hAnsi="Arial" w:cs="Arial"/>
                <w:b/>
                <w:bCs/>
                <w:sz w:val="18"/>
                <w:szCs w:val="18"/>
              </w:rPr>
              <w:br/>
              <w:t>(95% CI)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486330" w:rsidRPr="005323E6" w:rsidRDefault="00486330" w:rsidP="000A27F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23E6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ON−OFF </w:t>
            </w:r>
            <w:r w:rsidRPr="005323E6">
              <w:rPr>
                <w:rFonts w:ascii="Arial" w:eastAsia="Calibri" w:hAnsi="Arial" w:cs="Arial"/>
                <w:b/>
                <w:bCs/>
                <w:sz w:val="18"/>
                <w:szCs w:val="18"/>
              </w:rPr>
              <w:br/>
              <w:t>(95% CI)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486330" w:rsidRPr="005323E6" w:rsidRDefault="00486330" w:rsidP="000A27F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23E6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p-value</w:t>
            </w:r>
          </w:p>
        </w:tc>
      </w:tr>
      <w:tr w:rsidR="00486330" w:rsidRPr="005323E6" w:rsidTr="000A27F8">
        <w:trPr>
          <w:trHeight w:val="211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486330" w:rsidRPr="005323E6" w:rsidRDefault="00486330" w:rsidP="000A27F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323E6">
              <w:rPr>
                <w:rFonts w:ascii="Arial" w:eastAsia="Calibri" w:hAnsi="Arial" w:cs="Arial"/>
                <w:sz w:val="18"/>
                <w:szCs w:val="18"/>
              </w:rPr>
              <w:t>D-KEFS Tower Total Achievementᵃ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486330" w:rsidRPr="005323E6" w:rsidRDefault="00486330" w:rsidP="000A27F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23E6">
              <w:rPr>
                <w:rFonts w:ascii="Arial" w:eastAsia="Calibri" w:hAnsi="Arial" w:cs="Arial"/>
                <w:sz w:val="18"/>
                <w:szCs w:val="18"/>
              </w:rPr>
              <w:t>16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486330" w:rsidRPr="005323E6" w:rsidRDefault="00486330" w:rsidP="000A27F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23E6">
              <w:rPr>
                <w:rFonts w:ascii="Arial" w:eastAsia="Calibri" w:hAnsi="Arial" w:cs="Arial"/>
                <w:sz w:val="18"/>
                <w:szCs w:val="18"/>
              </w:rPr>
              <w:t xml:space="preserve">17.75 </w:t>
            </w:r>
            <w:r w:rsidRPr="005323E6">
              <w:rPr>
                <w:rFonts w:ascii="Arial" w:eastAsia="Calibri" w:hAnsi="Arial" w:cs="Arial"/>
                <w:sz w:val="18"/>
                <w:szCs w:val="18"/>
              </w:rPr>
              <w:br/>
              <w:t>(16.31, 19.12)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486330" w:rsidRPr="005323E6" w:rsidRDefault="00486330" w:rsidP="000A27F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23E6">
              <w:rPr>
                <w:rFonts w:ascii="Arial" w:eastAsia="Calibri" w:hAnsi="Arial" w:cs="Arial"/>
                <w:sz w:val="18"/>
                <w:szCs w:val="18"/>
              </w:rPr>
              <w:t xml:space="preserve">20.44 </w:t>
            </w:r>
            <w:r w:rsidRPr="005323E6">
              <w:rPr>
                <w:rFonts w:ascii="Arial" w:eastAsia="Calibri" w:hAnsi="Arial" w:cs="Arial"/>
                <w:sz w:val="18"/>
                <w:szCs w:val="18"/>
              </w:rPr>
              <w:br/>
              <w:t>(18.62, 22.37)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486330" w:rsidRPr="005323E6" w:rsidRDefault="00486330" w:rsidP="000A27F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23E6">
              <w:rPr>
                <w:rFonts w:ascii="Arial" w:eastAsia="Calibri" w:hAnsi="Arial" w:cs="Arial"/>
                <w:sz w:val="18"/>
                <w:szCs w:val="18"/>
              </w:rPr>
              <w:t xml:space="preserve">−2.69 </w:t>
            </w:r>
            <w:r w:rsidRPr="005323E6">
              <w:rPr>
                <w:rFonts w:ascii="Arial" w:eastAsia="Calibri" w:hAnsi="Arial" w:cs="Arial"/>
                <w:sz w:val="18"/>
                <w:szCs w:val="18"/>
              </w:rPr>
              <w:br/>
              <w:t>(−4.38, −1.06)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486330" w:rsidRPr="005323E6" w:rsidRDefault="00486330" w:rsidP="000A27F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23E6">
              <w:rPr>
                <w:rFonts w:ascii="Arial" w:eastAsia="Calibri" w:hAnsi="Arial" w:cs="Arial"/>
                <w:sz w:val="18"/>
                <w:szCs w:val="18"/>
              </w:rPr>
              <w:t>0.008</w:t>
            </w:r>
          </w:p>
        </w:tc>
      </w:tr>
      <w:tr w:rsidR="00486330" w:rsidRPr="005323E6" w:rsidTr="000A27F8">
        <w:trPr>
          <w:trHeight w:val="211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486330" w:rsidRPr="005323E6" w:rsidRDefault="00486330" w:rsidP="000A27F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323E6">
              <w:rPr>
                <w:rFonts w:ascii="Arial" w:eastAsia="Calibri" w:hAnsi="Arial" w:cs="Arial"/>
                <w:sz w:val="18"/>
                <w:szCs w:val="18"/>
              </w:rPr>
              <w:t>SDMT – Oral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486330" w:rsidRPr="005323E6" w:rsidRDefault="00486330" w:rsidP="000A27F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23E6">
              <w:rPr>
                <w:rFonts w:ascii="Arial" w:eastAsia="Calibri" w:hAnsi="Arial" w:cs="Arial"/>
                <w:sz w:val="18"/>
                <w:szCs w:val="18"/>
              </w:rPr>
              <w:t>16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486330" w:rsidRPr="005323E6" w:rsidRDefault="00486330" w:rsidP="000A27F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23E6">
              <w:rPr>
                <w:rFonts w:ascii="Arial" w:eastAsia="Calibri" w:hAnsi="Arial" w:cs="Arial"/>
                <w:sz w:val="18"/>
                <w:szCs w:val="18"/>
              </w:rPr>
              <w:t xml:space="preserve">105.81 </w:t>
            </w:r>
            <w:r w:rsidRPr="005323E6">
              <w:rPr>
                <w:rFonts w:ascii="Arial" w:eastAsia="Calibri" w:hAnsi="Arial" w:cs="Arial"/>
                <w:sz w:val="18"/>
                <w:szCs w:val="18"/>
              </w:rPr>
              <w:br/>
              <w:t>(102.00, 109.19)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486330" w:rsidRPr="005323E6" w:rsidRDefault="00486330" w:rsidP="000A27F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23E6">
              <w:rPr>
                <w:rFonts w:ascii="Arial" w:eastAsia="Calibri" w:hAnsi="Arial" w:cs="Arial"/>
                <w:sz w:val="18"/>
                <w:szCs w:val="18"/>
              </w:rPr>
              <w:t xml:space="preserve">112.06 </w:t>
            </w:r>
            <w:r w:rsidRPr="005323E6">
              <w:rPr>
                <w:rFonts w:ascii="Arial" w:eastAsia="Calibri" w:hAnsi="Arial" w:cs="Arial"/>
                <w:sz w:val="18"/>
                <w:szCs w:val="18"/>
              </w:rPr>
              <w:br/>
              <w:t>(107.62, 116.75)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486330" w:rsidRPr="005323E6" w:rsidRDefault="00486330" w:rsidP="000A27F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23E6">
              <w:rPr>
                <w:rFonts w:ascii="Arial" w:eastAsia="Calibri" w:hAnsi="Arial" w:cs="Arial"/>
                <w:sz w:val="18"/>
                <w:szCs w:val="18"/>
              </w:rPr>
              <w:t xml:space="preserve">−6.25 </w:t>
            </w:r>
            <w:r w:rsidRPr="005323E6">
              <w:rPr>
                <w:rFonts w:ascii="Arial" w:eastAsia="Calibri" w:hAnsi="Arial" w:cs="Arial"/>
                <w:sz w:val="18"/>
                <w:szCs w:val="18"/>
              </w:rPr>
              <w:br/>
              <w:t>(−10.00, −2.88)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486330" w:rsidRPr="005323E6" w:rsidRDefault="00486330" w:rsidP="000A27F8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23E6">
              <w:rPr>
                <w:rFonts w:ascii="Arial" w:eastAsia="Calibri" w:hAnsi="Arial" w:cs="Arial"/>
                <w:sz w:val="18"/>
                <w:szCs w:val="18"/>
              </w:rPr>
              <w:t>0.003</w:t>
            </w:r>
          </w:p>
        </w:tc>
      </w:tr>
      <w:tr w:rsidR="00486330" w:rsidRPr="005323E6" w:rsidTr="000A27F8">
        <w:trPr>
          <w:trHeight w:val="211"/>
        </w:trPr>
        <w:tc>
          <w:tcPr>
            <w:tcW w:w="142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486330" w:rsidRPr="005323E6" w:rsidRDefault="00486330" w:rsidP="000A27F8">
            <w:pPr>
              <w:spacing w:after="0"/>
              <w:rPr>
                <w:rFonts w:ascii="Arial" w:eastAsia="Calibri" w:hAnsi="Arial" w:cs="Arial"/>
                <w:sz w:val="18"/>
                <w:szCs w:val="18"/>
              </w:rPr>
            </w:pPr>
            <w:r w:rsidRPr="005323E6">
              <w:rPr>
                <w:rFonts w:ascii="Arial" w:eastAsia="Calibri" w:hAnsi="Arial" w:cs="Arial"/>
                <w:sz w:val="18"/>
                <w:szCs w:val="18"/>
              </w:rPr>
              <w:t>PD-NCU = Parkinson's disease, neurocognitively unimpaired (MDS Task Force Level II classification), n = 16 (84% of the cohort). p-values uncorrected within this subgroup.</w:t>
            </w:r>
            <w:r w:rsidRPr="005323E6">
              <w:rPr>
                <w:rFonts w:ascii="Arial" w:eastAsia="Calibri" w:hAnsi="Arial" w:cs="Arial"/>
                <w:sz w:val="18"/>
                <w:szCs w:val="18"/>
              </w:rPr>
              <w:br/>
              <w:t xml:space="preserve">PD-MCI (n = 3) excluded, too small for a formal subgroup comparison. </w:t>
            </w:r>
            <w:r w:rsidRPr="005323E6">
              <w:rPr>
                <w:rFonts w:ascii="Arial" w:eastAsia="Calibri" w:hAnsi="Arial" w:cs="Arial"/>
                <w:sz w:val="18"/>
                <w:szCs w:val="18"/>
              </w:rPr>
              <w:br/>
              <w:t>ᵃ D-KEFS Tower Total Achievement raw score used due to a protocol deviation in move definition; see Methods.</w:t>
            </w:r>
          </w:p>
        </w:tc>
      </w:tr>
    </w:tbl>
    <w:p w:rsidR="00486330" w:rsidRDefault="00486330" w:rsidP="00486330">
      <w:pPr>
        <w:spacing w:line="480" w:lineRule="auto"/>
        <w:rPr>
          <w:rFonts w:ascii="Arial" w:hAnsi="Arial" w:cs="Arial"/>
          <w:b/>
          <w:bCs/>
        </w:rPr>
        <w:sectPr w:rsidR="00486330" w:rsidSect="007231B5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486330" w:rsidRDefault="00486330" w:rsidP="00486330">
      <w:pPr>
        <w:spacing w:line="480" w:lineRule="auto"/>
        <w:rPr>
          <w:rFonts w:ascii="Arial" w:hAnsi="Arial" w:cs="Arial"/>
          <w:b/>
          <w:bCs/>
        </w:rPr>
      </w:pPr>
    </w:p>
    <w:p w:rsidR="00486330" w:rsidRDefault="00486330" w:rsidP="00486330">
      <w:pPr>
        <w:spacing w:line="480" w:lineRule="auto"/>
        <w:rPr>
          <w:rFonts w:ascii="Arial" w:hAnsi="Arial" w:cs="Arial"/>
          <w:b/>
          <w:bCs/>
        </w:rPr>
      </w:pPr>
    </w:p>
    <w:p w:rsidR="00486330" w:rsidRDefault="00486330" w:rsidP="00486330">
      <w:pPr>
        <w:spacing w:line="480" w:lineRule="auto"/>
        <w:rPr>
          <w:rFonts w:ascii="Arial" w:hAnsi="Arial" w:cs="Arial"/>
          <w:b/>
          <w:bCs/>
        </w:rPr>
      </w:pPr>
    </w:p>
    <w:tbl>
      <w:tblPr>
        <w:tblpPr w:leftFromText="180" w:rightFromText="180" w:vertAnchor="page" w:horzAnchor="margin" w:tblpY="1241"/>
        <w:tblW w:w="14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5"/>
        <w:gridCol w:w="732"/>
        <w:gridCol w:w="3009"/>
        <w:gridCol w:w="2786"/>
        <w:gridCol w:w="1725"/>
        <w:gridCol w:w="775"/>
        <w:gridCol w:w="1470"/>
      </w:tblGrid>
      <w:tr w:rsidR="00486330" w:rsidRPr="005323E6" w:rsidTr="000A27F8">
        <w:trPr>
          <w:trHeight w:val="249"/>
        </w:trPr>
        <w:tc>
          <w:tcPr>
            <w:tcW w:w="14192" w:type="dxa"/>
            <w:gridSpan w:val="7"/>
            <w:noWrap/>
            <w:vAlign w:val="bottom"/>
          </w:tcPr>
          <w:p w:rsidR="00486330" w:rsidRPr="005323E6" w:rsidRDefault="00486330" w:rsidP="000A27F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323E6">
              <w:rPr>
                <w:rFonts w:ascii="Arial" w:hAnsi="Arial" w:cs="Arial"/>
                <w:b/>
                <w:bCs/>
                <w:sz w:val="18"/>
                <w:szCs w:val="18"/>
              </w:rPr>
              <w:t>Supplemental Table 3: ON and OFF dopaminergic medication differences in neuropsychiatric and sleep symptom scales.</w:t>
            </w:r>
          </w:p>
        </w:tc>
      </w:tr>
      <w:tr w:rsidR="00486330" w:rsidRPr="005323E6" w:rsidTr="000A27F8">
        <w:trPr>
          <w:trHeight w:val="241"/>
        </w:trPr>
        <w:tc>
          <w:tcPr>
            <w:tcW w:w="3695" w:type="dxa"/>
            <w:noWrap/>
            <w:vAlign w:val="bottom"/>
            <w:hideMark/>
          </w:tcPr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Measure</w:t>
            </w:r>
          </w:p>
        </w:tc>
        <w:tc>
          <w:tcPr>
            <w:tcW w:w="732" w:type="dxa"/>
            <w:noWrap/>
            <w:vAlign w:val="bottom"/>
            <w:hideMark/>
          </w:tcPr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3009" w:type="dxa"/>
            <w:noWrap/>
            <w:vAlign w:val="bottom"/>
            <w:hideMark/>
          </w:tcPr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ON mean </w:t>
            </w:r>
            <w:r w:rsidRPr="005323E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(95% CI)</w:t>
            </w:r>
          </w:p>
        </w:tc>
        <w:tc>
          <w:tcPr>
            <w:tcW w:w="2786" w:type="dxa"/>
            <w:noWrap/>
            <w:vAlign w:val="bottom"/>
            <w:hideMark/>
          </w:tcPr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OFF mean </w:t>
            </w:r>
            <w:r w:rsidRPr="005323E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(95% CI)</w:t>
            </w:r>
          </w:p>
        </w:tc>
        <w:tc>
          <w:tcPr>
            <w:tcW w:w="1725" w:type="dxa"/>
            <w:noWrap/>
            <w:vAlign w:val="bottom"/>
            <w:hideMark/>
          </w:tcPr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ON-OFF </w:t>
            </w:r>
            <w:r w:rsidRPr="005323E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(95% CI)</w:t>
            </w:r>
          </w:p>
        </w:tc>
        <w:tc>
          <w:tcPr>
            <w:tcW w:w="775" w:type="dxa"/>
            <w:noWrap/>
            <w:vAlign w:val="bottom"/>
            <w:hideMark/>
          </w:tcPr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1465" w:type="dxa"/>
            <w:noWrap/>
            <w:vAlign w:val="bottom"/>
            <w:hideMark/>
          </w:tcPr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FDR </w:t>
            </w:r>
            <w:r w:rsidRPr="005323E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q-value</w:t>
            </w:r>
          </w:p>
        </w:tc>
      </w:tr>
      <w:tr w:rsidR="00486330" w:rsidRPr="005323E6" w:rsidTr="000A27F8">
        <w:trPr>
          <w:trHeight w:val="241"/>
        </w:trPr>
        <w:tc>
          <w:tcPr>
            <w:tcW w:w="3695" w:type="dxa"/>
            <w:noWrap/>
            <w:vAlign w:val="bottom"/>
          </w:tcPr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PROMIS Depression </w:t>
            </w: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(T-score)</w:t>
            </w:r>
          </w:p>
        </w:tc>
        <w:tc>
          <w:tcPr>
            <w:tcW w:w="732" w:type="dxa"/>
            <w:noWrap/>
            <w:vAlign w:val="bottom"/>
          </w:tcPr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009" w:type="dxa"/>
            <w:noWrap/>
            <w:vAlign w:val="bottom"/>
          </w:tcPr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45.38 </w:t>
            </w: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(42.25, 48.72)</w:t>
            </w:r>
          </w:p>
        </w:tc>
        <w:tc>
          <w:tcPr>
            <w:tcW w:w="2786" w:type="dxa"/>
            <w:noWrap/>
            <w:vAlign w:val="bottom"/>
          </w:tcPr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45.05 </w:t>
            </w: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(41.74, 48.61)</w:t>
            </w:r>
          </w:p>
        </w:tc>
        <w:tc>
          <w:tcPr>
            <w:tcW w:w="1725" w:type="dxa"/>
            <w:noWrap/>
            <w:vAlign w:val="bottom"/>
          </w:tcPr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0.33</w:t>
            </w: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(-2.14, 3.05)</w:t>
            </w:r>
          </w:p>
        </w:tc>
        <w:tc>
          <w:tcPr>
            <w:tcW w:w="775" w:type="dxa"/>
            <w:noWrap/>
            <w:vAlign w:val="bottom"/>
          </w:tcPr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0.801</w:t>
            </w:r>
          </w:p>
        </w:tc>
        <w:tc>
          <w:tcPr>
            <w:tcW w:w="1465" w:type="dxa"/>
            <w:noWrap/>
            <w:vAlign w:val="bottom"/>
          </w:tcPr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0.801</w:t>
            </w:r>
          </w:p>
        </w:tc>
      </w:tr>
      <w:tr w:rsidR="00486330" w:rsidRPr="005323E6" w:rsidTr="000A27F8">
        <w:trPr>
          <w:trHeight w:val="241"/>
        </w:trPr>
        <w:tc>
          <w:tcPr>
            <w:tcW w:w="3695" w:type="dxa"/>
            <w:noWrap/>
            <w:vAlign w:val="bottom"/>
          </w:tcPr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PROMIS Anxiety </w:t>
            </w: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(T-score)</w:t>
            </w:r>
          </w:p>
        </w:tc>
        <w:tc>
          <w:tcPr>
            <w:tcW w:w="732" w:type="dxa"/>
            <w:noWrap/>
            <w:vAlign w:val="bottom"/>
          </w:tcPr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009" w:type="dxa"/>
            <w:noWrap/>
            <w:vAlign w:val="bottom"/>
          </w:tcPr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50.55 </w:t>
            </w: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(47.72, 53.11)</w:t>
            </w:r>
          </w:p>
        </w:tc>
        <w:tc>
          <w:tcPr>
            <w:tcW w:w="2786" w:type="dxa"/>
            <w:noWrap/>
            <w:vAlign w:val="bottom"/>
          </w:tcPr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49.94 </w:t>
            </w: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(47.04, 52.55)</w:t>
            </w:r>
          </w:p>
        </w:tc>
        <w:tc>
          <w:tcPr>
            <w:tcW w:w="1725" w:type="dxa"/>
            <w:noWrap/>
            <w:vAlign w:val="bottom"/>
          </w:tcPr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0.61 </w:t>
            </w: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(-2.01, 3.10)</w:t>
            </w:r>
          </w:p>
        </w:tc>
        <w:tc>
          <w:tcPr>
            <w:tcW w:w="775" w:type="dxa"/>
            <w:noWrap/>
            <w:vAlign w:val="bottom"/>
          </w:tcPr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0.651</w:t>
            </w:r>
          </w:p>
        </w:tc>
        <w:tc>
          <w:tcPr>
            <w:tcW w:w="1465" w:type="dxa"/>
            <w:noWrap/>
            <w:vAlign w:val="bottom"/>
          </w:tcPr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0.801</w:t>
            </w:r>
          </w:p>
        </w:tc>
      </w:tr>
      <w:tr w:rsidR="00486330" w:rsidRPr="005323E6" w:rsidTr="000A27F8">
        <w:trPr>
          <w:trHeight w:val="241"/>
        </w:trPr>
        <w:tc>
          <w:tcPr>
            <w:tcW w:w="3695" w:type="dxa"/>
            <w:noWrap/>
            <w:vAlign w:val="bottom"/>
            <w:hideMark/>
          </w:tcPr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PROMIS Sleep Disturbance </w:t>
            </w: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(T-score)</w:t>
            </w:r>
          </w:p>
        </w:tc>
        <w:tc>
          <w:tcPr>
            <w:tcW w:w="732" w:type="dxa"/>
            <w:noWrap/>
            <w:vAlign w:val="bottom"/>
            <w:hideMark/>
          </w:tcPr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009" w:type="dxa"/>
            <w:noWrap/>
            <w:vAlign w:val="bottom"/>
            <w:hideMark/>
          </w:tcPr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49.35 </w:t>
            </w: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(45.86, 52.63)</w:t>
            </w:r>
          </w:p>
        </w:tc>
        <w:tc>
          <w:tcPr>
            <w:tcW w:w="2786" w:type="dxa"/>
            <w:noWrap/>
            <w:vAlign w:val="bottom"/>
            <w:hideMark/>
          </w:tcPr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52.56</w:t>
            </w: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(49.10, 56.35)</w:t>
            </w:r>
          </w:p>
        </w:tc>
        <w:tc>
          <w:tcPr>
            <w:tcW w:w="1725" w:type="dxa"/>
            <w:noWrap/>
            <w:vAlign w:val="bottom"/>
            <w:hideMark/>
          </w:tcPr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-3.21 </w:t>
            </w: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(-6.49, -0.20)</w:t>
            </w:r>
          </w:p>
        </w:tc>
        <w:tc>
          <w:tcPr>
            <w:tcW w:w="775" w:type="dxa"/>
            <w:noWrap/>
            <w:vAlign w:val="bottom"/>
            <w:hideMark/>
          </w:tcPr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0.065</w:t>
            </w:r>
          </w:p>
        </w:tc>
        <w:tc>
          <w:tcPr>
            <w:tcW w:w="1465" w:type="dxa"/>
            <w:noWrap/>
            <w:vAlign w:val="bottom"/>
            <w:hideMark/>
          </w:tcPr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0.327</w:t>
            </w:r>
          </w:p>
        </w:tc>
      </w:tr>
      <w:tr w:rsidR="00486330" w:rsidRPr="005323E6" w:rsidTr="000A27F8">
        <w:trPr>
          <w:trHeight w:val="241"/>
        </w:trPr>
        <w:tc>
          <w:tcPr>
            <w:tcW w:w="3695" w:type="dxa"/>
            <w:noWrap/>
            <w:vAlign w:val="bottom"/>
            <w:hideMark/>
          </w:tcPr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PROMIS Sleep-Related</w:t>
            </w: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 xml:space="preserve"> Impairment (T-score)</w:t>
            </w:r>
          </w:p>
        </w:tc>
        <w:tc>
          <w:tcPr>
            <w:tcW w:w="732" w:type="dxa"/>
            <w:noWrap/>
            <w:vAlign w:val="bottom"/>
            <w:hideMark/>
          </w:tcPr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009" w:type="dxa"/>
            <w:noWrap/>
            <w:vAlign w:val="bottom"/>
            <w:hideMark/>
          </w:tcPr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43.11 </w:t>
            </w: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(39.70, 46.58)</w:t>
            </w:r>
          </w:p>
        </w:tc>
        <w:tc>
          <w:tcPr>
            <w:tcW w:w="2786" w:type="dxa"/>
            <w:noWrap/>
            <w:vAlign w:val="bottom"/>
            <w:hideMark/>
          </w:tcPr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45.75 </w:t>
            </w: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(42.39, 49.29)</w:t>
            </w:r>
          </w:p>
        </w:tc>
        <w:tc>
          <w:tcPr>
            <w:tcW w:w="1725" w:type="dxa"/>
            <w:noWrap/>
            <w:vAlign w:val="bottom"/>
            <w:hideMark/>
          </w:tcPr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-2.64 </w:t>
            </w: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(-6.10, 0.61)</w:t>
            </w:r>
          </w:p>
        </w:tc>
        <w:tc>
          <w:tcPr>
            <w:tcW w:w="775" w:type="dxa"/>
            <w:noWrap/>
            <w:vAlign w:val="bottom"/>
            <w:hideMark/>
          </w:tcPr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0.149</w:t>
            </w:r>
          </w:p>
        </w:tc>
        <w:tc>
          <w:tcPr>
            <w:tcW w:w="1465" w:type="dxa"/>
            <w:noWrap/>
            <w:vAlign w:val="bottom"/>
            <w:hideMark/>
          </w:tcPr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0.327</w:t>
            </w:r>
          </w:p>
        </w:tc>
      </w:tr>
      <w:tr w:rsidR="00486330" w:rsidRPr="005323E6" w:rsidTr="000A27F8">
        <w:trPr>
          <w:trHeight w:val="241"/>
        </w:trPr>
        <w:tc>
          <w:tcPr>
            <w:tcW w:w="3695" w:type="dxa"/>
            <w:noWrap/>
            <w:vAlign w:val="bottom"/>
            <w:hideMark/>
          </w:tcPr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PD–Specific Psychosis Scale </w:t>
            </w: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(PD-SPSS) Total</w:t>
            </w:r>
          </w:p>
        </w:tc>
        <w:tc>
          <w:tcPr>
            <w:tcW w:w="732" w:type="dxa"/>
            <w:noWrap/>
            <w:vAlign w:val="bottom"/>
            <w:hideMark/>
          </w:tcPr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009" w:type="dxa"/>
            <w:noWrap/>
            <w:vAlign w:val="bottom"/>
            <w:hideMark/>
          </w:tcPr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1.42 </w:t>
            </w: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(0.32, 2.68)</w:t>
            </w:r>
          </w:p>
        </w:tc>
        <w:tc>
          <w:tcPr>
            <w:tcW w:w="2786" w:type="dxa"/>
            <w:noWrap/>
            <w:vAlign w:val="bottom"/>
            <w:hideMark/>
          </w:tcPr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1.68 </w:t>
            </w: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(0.47, 3.11)</w:t>
            </w:r>
          </w:p>
        </w:tc>
        <w:tc>
          <w:tcPr>
            <w:tcW w:w="1725" w:type="dxa"/>
            <w:noWrap/>
            <w:vAlign w:val="bottom"/>
            <w:hideMark/>
          </w:tcPr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-0.26 </w:t>
            </w: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(-0.95, 0.32)</w:t>
            </w:r>
          </w:p>
        </w:tc>
        <w:tc>
          <w:tcPr>
            <w:tcW w:w="775" w:type="dxa"/>
            <w:noWrap/>
            <w:vAlign w:val="bottom"/>
            <w:hideMark/>
          </w:tcPr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0.584</w:t>
            </w:r>
          </w:p>
        </w:tc>
        <w:tc>
          <w:tcPr>
            <w:tcW w:w="1465" w:type="dxa"/>
            <w:noWrap/>
            <w:vAlign w:val="bottom"/>
            <w:hideMark/>
          </w:tcPr>
          <w:p w:rsidR="00486330" w:rsidRPr="005323E6" w:rsidRDefault="00486330" w:rsidP="000A27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0.801</w:t>
            </w:r>
          </w:p>
        </w:tc>
      </w:tr>
      <w:tr w:rsidR="00486330" w:rsidRPr="005323E6" w:rsidTr="000A27F8">
        <w:trPr>
          <w:trHeight w:val="58"/>
        </w:trPr>
        <w:tc>
          <w:tcPr>
            <w:tcW w:w="14192" w:type="dxa"/>
            <w:gridSpan w:val="7"/>
            <w:noWrap/>
            <w:vAlign w:val="bottom"/>
          </w:tcPr>
          <w:p w:rsidR="00486330" w:rsidRPr="005323E6" w:rsidRDefault="00486330" w:rsidP="000A2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5323E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PROMIS T-scores are standardized to a population mean of 50 (SD = 10). Higher scores indicate greater symptom burden.</w:t>
            </w:r>
          </w:p>
        </w:tc>
      </w:tr>
    </w:tbl>
    <w:p w:rsidR="00717CEF" w:rsidRDefault="00717CEF">
      <w:bookmarkStart w:id="0" w:name="_GoBack"/>
      <w:bookmarkEnd w:id="0"/>
    </w:p>
    <w:sectPr w:rsidR="00717C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30"/>
    <w:rsid w:val="0001378A"/>
    <w:rsid w:val="00034BC0"/>
    <w:rsid w:val="00043FA7"/>
    <w:rsid w:val="000E54A9"/>
    <w:rsid w:val="00105D06"/>
    <w:rsid w:val="00106E78"/>
    <w:rsid w:val="0017424D"/>
    <w:rsid w:val="0019217C"/>
    <w:rsid w:val="001A33DE"/>
    <w:rsid w:val="00242896"/>
    <w:rsid w:val="002E3EEA"/>
    <w:rsid w:val="00351649"/>
    <w:rsid w:val="003D69C2"/>
    <w:rsid w:val="00415A15"/>
    <w:rsid w:val="00486330"/>
    <w:rsid w:val="004A4662"/>
    <w:rsid w:val="00506D38"/>
    <w:rsid w:val="005735DE"/>
    <w:rsid w:val="005B004B"/>
    <w:rsid w:val="00696F20"/>
    <w:rsid w:val="006D2151"/>
    <w:rsid w:val="007051FC"/>
    <w:rsid w:val="00717CEF"/>
    <w:rsid w:val="007A113D"/>
    <w:rsid w:val="007E4FED"/>
    <w:rsid w:val="007E7AA3"/>
    <w:rsid w:val="0087767E"/>
    <w:rsid w:val="008B0221"/>
    <w:rsid w:val="00940424"/>
    <w:rsid w:val="00941A4E"/>
    <w:rsid w:val="00950CBB"/>
    <w:rsid w:val="00993F6C"/>
    <w:rsid w:val="009D7A4D"/>
    <w:rsid w:val="009E313D"/>
    <w:rsid w:val="00A70726"/>
    <w:rsid w:val="00AB10FD"/>
    <w:rsid w:val="00AE1761"/>
    <w:rsid w:val="00AF78F9"/>
    <w:rsid w:val="00B70042"/>
    <w:rsid w:val="00BA19EA"/>
    <w:rsid w:val="00BB2570"/>
    <w:rsid w:val="00BC5D32"/>
    <w:rsid w:val="00BF5FD2"/>
    <w:rsid w:val="00C10C30"/>
    <w:rsid w:val="00C11FE9"/>
    <w:rsid w:val="00CB6822"/>
    <w:rsid w:val="00D20101"/>
    <w:rsid w:val="00DD7636"/>
    <w:rsid w:val="00DF06A6"/>
    <w:rsid w:val="00E04C0B"/>
    <w:rsid w:val="00E34D2D"/>
    <w:rsid w:val="00E6244F"/>
    <w:rsid w:val="00EB1C0B"/>
    <w:rsid w:val="00F11995"/>
    <w:rsid w:val="00F80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B19B47-F33A-4955-A994-D9E0DA97A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8633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354</Words>
  <Characters>2023</Characters>
  <Application>Microsoft Office Word</Application>
  <DocSecurity>0</DocSecurity>
  <Lines>16</Lines>
  <Paragraphs>4</Paragraphs>
  <ScaleCrop>false</ScaleCrop>
  <Company/>
  <LinksUpToDate>false</LinksUpToDate>
  <CharactersWithSpaces>2373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Sujatha M C</dc:creator>
  <cp:keywords/>
  <dc:description/>
  <cp:lastModifiedBy>Sujatha M C</cp:lastModifiedBy>
  <cp:revision>1</cp:revision>
  <dcterms:created xsi:type="dcterms:W3CDTF">2026-09-22T01:45:00Z</dcterms:created>
  <dcterms:modified xsi:type="dcterms:W3CDTF">2026-09-22T01:46:00Z</dcterms:modified>
</cp:coreProperties>
</file>