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6A394" w14:textId="77777777" w:rsidR="00E62C7D" w:rsidRDefault="00E62C7D" w:rsidP="00E62C7D">
      <w:pPr>
        <w:rPr>
          <w:rFonts w:hint="cs"/>
          <w:rtl/>
        </w:rPr>
      </w:pPr>
    </w:p>
    <w:tbl>
      <w:tblPr>
        <w:tblpPr w:leftFromText="180" w:rightFromText="180" w:vertAnchor="text" w:horzAnchor="margin" w:tblpXSpec="center" w:tblpY="361"/>
        <w:tblW w:w="10407" w:type="dxa"/>
        <w:tblLayout w:type="fixed"/>
        <w:tblLook w:val="04A0" w:firstRow="1" w:lastRow="0" w:firstColumn="1" w:lastColumn="0" w:noHBand="0" w:noVBand="1"/>
      </w:tblPr>
      <w:tblGrid>
        <w:gridCol w:w="535"/>
        <w:gridCol w:w="1008"/>
        <w:gridCol w:w="1390"/>
        <w:gridCol w:w="493"/>
        <w:gridCol w:w="493"/>
        <w:gridCol w:w="720"/>
        <w:gridCol w:w="1596"/>
        <w:gridCol w:w="4172"/>
      </w:tblGrid>
      <w:tr w:rsidR="008B7331" w14:paraId="0CAC94EA" w14:textId="77777777" w:rsidTr="008B7331">
        <w:trPr>
          <w:trHeight w:val="371"/>
          <w:tblHeader/>
        </w:trPr>
        <w:tc>
          <w:tcPr>
            <w:tcW w:w="535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E5861B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Model</w:t>
            </w:r>
          </w:p>
        </w:tc>
        <w:tc>
          <w:tcPr>
            <w:tcW w:w="1008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A8C4B4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Optimization method</w:t>
            </w:r>
          </w:p>
        </w:tc>
        <w:tc>
          <w:tcPr>
            <w:tcW w:w="1390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8EFB8B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Optimization criterion</w:t>
            </w:r>
          </w:p>
        </w:tc>
        <w:tc>
          <w:tcPr>
            <w:tcW w:w="493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54C848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Random seed</w:t>
            </w:r>
          </w:p>
        </w:tc>
        <w:tc>
          <w:tcPr>
            <w:tcW w:w="493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F944242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N iterations</w:t>
            </w:r>
          </w:p>
        </w:tc>
        <w:tc>
          <w:tcPr>
            <w:tcW w:w="720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BE981F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Best mean CV ROC-AUC</w:t>
            </w:r>
          </w:p>
        </w:tc>
        <w:tc>
          <w:tcPr>
            <w:tcW w:w="1596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DEB54E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Class imbalance handling</w:t>
            </w:r>
          </w:p>
        </w:tc>
        <w:tc>
          <w:tcPr>
            <w:tcW w:w="4172" w:type="dxa"/>
            <w:tcBorders>
              <w:top w:val="single" w:sz="6" w:space="0" w:color="808080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DE3538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b/>
                <w:sz w:val="14"/>
              </w:rPr>
              <w:t>Final tuned hyperparameters</w:t>
            </w:r>
          </w:p>
        </w:tc>
      </w:tr>
      <w:tr w:rsidR="008B7331" w14:paraId="3A1EF87F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D99A3E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XGB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FF1011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184A53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7E80614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B3E0263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EE50A2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0.9781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59800F6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scale_pos_weight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6.05 (1555 non-death / 257 death cases)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69BA5A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colsample_bytree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=0.853362;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learning_rate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=0.124481;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max_depth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=4;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n_estimators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=157;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reg_alpha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=0.000753;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reg_lambda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=11.3189; subsample=0.815737</w:t>
            </w:r>
          </w:p>
        </w:tc>
      </w:tr>
      <w:tr w:rsidR="008B7331" w14:paraId="01582C9E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2FE5E5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LGBM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936027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DC8976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927724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F182E8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37EE86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0.9768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C6686A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class_weight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balanced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A08D43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colsample_bytree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=0.687506;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learning_rate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=0.039182;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max_depth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=4;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n_estimators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=162;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num_leaves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=16;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reg_lambda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=0.379628; subsample=0.798899</w:t>
            </w:r>
          </w:p>
        </w:tc>
      </w:tr>
      <w:tr w:rsidR="008B7331" w14:paraId="0C8E8455" w14:textId="77777777" w:rsidTr="008B7331">
        <w:trPr>
          <w:cantSplit/>
          <w:trHeight w:val="371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B464BE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RF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89A178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0452C6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E82D6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21A59A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AC3BC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0.9758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93E561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class_weight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balanced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D38B29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max_depth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=None;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max_features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=sqrt;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min_samples_leaf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=4;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min_samples_split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=19;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n_estimators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=487</w:t>
            </w:r>
          </w:p>
        </w:tc>
      </w:tr>
      <w:tr w:rsidR="008B7331" w14:paraId="549C7AAD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775B96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CAT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0177DD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B60221D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09A1A8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8B6BE5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B6FD12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0.9758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175CF4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auto_class_weights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Balanced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B55C61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 xml:space="preserve">depth=5; iterations=416; l2_leaf_reg=3.7343;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learning_rate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=0.047448</w:t>
            </w:r>
          </w:p>
        </w:tc>
      </w:tr>
      <w:tr w:rsidR="008B7331" w14:paraId="32E6C5BD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1B2C79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GBM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85C778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421233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C0EC9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405FCE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80F3F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0.9740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5D9A35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No explicit class weighting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F1D78B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learning_rate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=0.006157;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max_depth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=4;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min_samples_leaf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=12;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n_estimators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=463; subsample=0.684936</w:t>
            </w:r>
          </w:p>
        </w:tc>
      </w:tr>
      <w:tr w:rsidR="008B7331" w14:paraId="2AF63438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3CC01F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ADA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A344A5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8D508B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57E633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26F63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5BF6A1A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0.9681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56390C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No explicit class weighting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D72D6C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learning_rate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=0.411572;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n_estimators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=343</w:t>
            </w:r>
          </w:p>
        </w:tc>
      </w:tr>
      <w:tr w:rsidR="008B7331" w14:paraId="18EF62F7" w14:textId="77777777" w:rsidTr="008B7331">
        <w:trPr>
          <w:cantSplit/>
          <w:trHeight w:val="371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3E13B9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SVM-RBF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876FB4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D541E2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4D2763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ECC1DA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7D5B913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0.9663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29ED4A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class_weight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balanced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80EC2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C=57.279; gamma=0.379585</w:t>
            </w:r>
          </w:p>
        </w:tc>
      </w:tr>
      <w:tr w:rsidR="008B7331" w14:paraId="06ECBBB1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B4615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SVM-LIN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D06341F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0A5EFC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2EA953A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6BCE4D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D656F6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0.9594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D2DFED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class_weight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balanced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E568A8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C=8.4718</w:t>
            </w:r>
          </w:p>
        </w:tc>
      </w:tr>
      <w:tr w:rsidR="008B7331" w14:paraId="040EBE29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933CB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LR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74B8F5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E84A0D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6D8D4C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2D25569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A23447B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0.9581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070A64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class_weight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balanced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26516E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C=0.984674; penalty=l1; solver=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liblinear</w:t>
            </w:r>
            <w:proofErr w:type="spellEnd"/>
          </w:p>
        </w:tc>
      </w:tr>
      <w:tr w:rsidR="008B7331" w14:paraId="5B50A54C" w14:textId="77777777" w:rsidTr="008B7331">
        <w:trPr>
          <w:cantSplit/>
          <w:trHeight w:val="371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A1CC2A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DT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22339D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22C508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DEDAA2F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1A6A497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0514B0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0.9569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F789FD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class_weight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 = balanced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7597E3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 xml:space="preserve">criterion=entropy;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max_depth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=4;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min_samples_leaf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 xml:space="preserve">=19; </w:t>
            </w:r>
            <w:proofErr w:type="spellStart"/>
            <w:r>
              <w:rPr>
                <w:rFonts w:ascii="Times New Roman" w:eastAsia="Times New Roman" w:hAnsi="Times New Roman"/>
                <w:sz w:val="14"/>
              </w:rPr>
              <w:t>min_samples_split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=18</w:t>
            </w:r>
          </w:p>
        </w:tc>
      </w:tr>
      <w:tr w:rsidR="008B7331" w14:paraId="77B7B09B" w14:textId="77777777" w:rsidTr="008B7331">
        <w:trPr>
          <w:cantSplit/>
          <w:trHeight w:val="380"/>
        </w:trPr>
        <w:tc>
          <w:tcPr>
            <w:tcW w:w="535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E2398A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KNN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C6304F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3823FD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C959DB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890232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2617A0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0.9511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C65187D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No explicit class weighting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4" w:space="0" w:color="A0A0A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D693233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n_neighbors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=29; p=1; weights=uniform</w:t>
            </w:r>
          </w:p>
        </w:tc>
      </w:tr>
      <w:tr w:rsidR="008B7331" w14:paraId="6B2BC997" w14:textId="77777777" w:rsidTr="008B7331">
        <w:trPr>
          <w:cantSplit/>
          <w:trHeight w:val="371"/>
        </w:trPr>
        <w:tc>
          <w:tcPr>
            <w:tcW w:w="535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CFF21AB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GNB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BB8499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RandomizedSearchCV</w:t>
            </w:r>
            <w:proofErr w:type="spellEnd"/>
          </w:p>
        </w:tc>
        <w:tc>
          <w:tcPr>
            <w:tcW w:w="139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DAB58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5-fold stratified CV; mean ROC-AUC</w:t>
            </w:r>
          </w:p>
        </w:tc>
        <w:tc>
          <w:tcPr>
            <w:tcW w:w="493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1DA20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42</w:t>
            </w:r>
          </w:p>
        </w:tc>
        <w:tc>
          <w:tcPr>
            <w:tcW w:w="493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C9C350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5684B1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0.9479</w:t>
            </w:r>
          </w:p>
        </w:tc>
        <w:tc>
          <w:tcPr>
            <w:tcW w:w="1596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A2D4FB9" w14:textId="77777777" w:rsidR="008B7331" w:rsidRDefault="008B7331" w:rsidP="008D5083">
            <w:pPr>
              <w:bidi w:val="0"/>
              <w:spacing w:after="0"/>
            </w:pPr>
            <w:r>
              <w:rPr>
                <w:rFonts w:ascii="Times New Roman" w:eastAsia="Times New Roman" w:hAnsi="Times New Roman"/>
                <w:sz w:val="14"/>
              </w:rPr>
              <w:t>No explicit class weighting</w:t>
            </w:r>
          </w:p>
        </w:tc>
        <w:tc>
          <w:tcPr>
            <w:tcW w:w="4172" w:type="dxa"/>
            <w:tcBorders>
              <w:top w:val="nil"/>
              <w:left w:val="nil"/>
              <w:bottom w:val="single" w:sz="6" w:space="0" w:color="808080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582261" w14:textId="77777777" w:rsidR="008B7331" w:rsidRDefault="008B7331" w:rsidP="008D5083">
            <w:pPr>
              <w:bidi w:val="0"/>
              <w:spacing w:after="0"/>
            </w:pPr>
            <w:proofErr w:type="spellStart"/>
            <w:r>
              <w:rPr>
                <w:rFonts w:ascii="Times New Roman" w:eastAsia="Times New Roman" w:hAnsi="Times New Roman"/>
                <w:sz w:val="14"/>
              </w:rPr>
              <w:t>var_smoothing</w:t>
            </w:r>
            <w:proofErr w:type="spellEnd"/>
            <w:r>
              <w:rPr>
                <w:rFonts w:ascii="Times New Roman" w:eastAsia="Times New Roman" w:hAnsi="Times New Roman"/>
                <w:sz w:val="14"/>
              </w:rPr>
              <w:t>=7.459e-11</w:t>
            </w:r>
          </w:p>
        </w:tc>
      </w:tr>
    </w:tbl>
    <w:p w14:paraId="009E548A" w14:textId="643C6D5D" w:rsidR="008B7331" w:rsidRDefault="00282E4C" w:rsidP="00282E4C">
      <w:pPr>
        <w:bidi w:val="0"/>
      </w:pPr>
      <w:r w:rsidRPr="00282E4C">
        <w:rPr>
          <w:rFonts w:ascii="Times New Roman" w:eastAsia="Times New Roman" w:hAnsi="Times New Roman"/>
          <w:i/>
          <w:sz w:val="20"/>
        </w:rPr>
        <w:t>Supplementary Table S1. Final tuned hyperparameters and class-imbalance settings of machine learning models</w:t>
      </w:r>
    </w:p>
    <w:p w14:paraId="2C7568E8" w14:textId="77777777" w:rsidR="008B7331" w:rsidRDefault="008B7331" w:rsidP="008D5083">
      <w:pPr>
        <w:bidi w:val="0"/>
        <w:spacing w:before="120" w:after="0"/>
      </w:pPr>
      <w:r>
        <w:rPr>
          <w:rFonts w:ascii="Times New Roman" w:eastAsia="Times New Roman" w:hAnsi="Times New Roman"/>
          <w:b/>
          <w:sz w:val="16"/>
        </w:rPr>
        <w:t xml:space="preserve">Note. </w:t>
      </w:r>
      <w:r>
        <w:rPr>
          <w:rFonts w:ascii="Times New Roman" w:eastAsia="Times New Roman" w:hAnsi="Times New Roman"/>
          <w:sz w:val="16"/>
        </w:rPr>
        <w:t xml:space="preserve">Abbreviations: CV, cross-validation; ROC-AUC, receiver operating characteristic area under the curve; LR, logistic regression; SVM, support vector machine; RBF, radial basis function; DT, decision tree; RF, random forest; KNN, k-nearest </w:t>
      </w:r>
      <w:proofErr w:type="spellStart"/>
      <w:r>
        <w:rPr>
          <w:rFonts w:ascii="Times New Roman" w:eastAsia="Times New Roman" w:hAnsi="Times New Roman"/>
          <w:sz w:val="16"/>
        </w:rPr>
        <w:t>neighbours</w:t>
      </w:r>
      <w:proofErr w:type="spellEnd"/>
      <w:r>
        <w:rPr>
          <w:rFonts w:ascii="Times New Roman" w:eastAsia="Times New Roman" w:hAnsi="Times New Roman"/>
          <w:sz w:val="16"/>
        </w:rPr>
        <w:t xml:space="preserve">; GNB, Gaussian Naive Bayes; GBM, gradient boosting machine; ADA, AdaBoost; LGBM, Light Gradient Boosting Machine; XGB, Extreme Gradient Boosting; CAT, </w:t>
      </w:r>
      <w:proofErr w:type="spellStart"/>
      <w:r>
        <w:rPr>
          <w:rFonts w:ascii="Times New Roman" w:eastAsia="Times New Roman" w:hAnsi="Times New Roman"/>
          <w:sz w:val="16"/>
        </w:rPr>
        <w:t>CatBoost</w:t>
      </w:r>
      <w:proofErr w:type="spellEnd"/>
      <w:r>
        <w:rPr>
          <w:rFonts w:ascii="Times New Roman" w:eastAsia="Times New Roman" w:hAnsi="Times New Roman"/>
          <w:sz w:val="16"/>
        </w:rPr>
        <w:t xml:space="preserve">. Hyperparameters were selected using </w:t>
      </w:r>
      <w:proofErr w:type="spellStart"/>
      <w:r>
        <w:rPr>
          <w:rFonts w:ascii="Times New Roman" w:eastAsia="Times New Roman" w:hAnsi="Times New Roman"/>
          <w:sz w:val="16"/>
        </w:rPr>
        <w:t>RandomizedSearchCV</w:t>
      </w:r>
      <w:proofErr w:type="spellEnd"/>
      <w:r>
        <w:rPr>
          <w:rFonts w:ascii="Times New Roman" w:eastAsia="Times New Roman" w:hAnsi="Times New Roman"/>
          <w:sz w:val="16"/>
        </w:rPr>
        <w:t xml:space="preserve"> on the training set only, with five-fold stratified cross-validation, 30 random-search iterations, random seed 42, and mean ROC-AUC as the optimization criterion. For </w:t>
      </w:r>
      <w:proofErr w:type="spellStart"/>
      <w:r>
        <w:rPr>
          <w:rFonts w:ascii="Times New Roman" w:eastAsia="Times New Roman" w:hAnsi="Times New Roman"/>
          <w:sz w:val="16"/>
        </w:rPr>
        <w:t>XGBoost</w:t>
      </w:r>
      <w:proofErr w:type="spellEnd"/>
      <w:r>
        <w:rPr>
          <w:rFonts w:ascii="Times New Roman" w:eastAsia="Times New Roman" w:hAnsi="Times New Roman"/>
          <w:sz w:val="16"/>
        </w:rPr>
        <w:t xml:space="preserve">, </w:t>
      </w:r>
      <w:proofErr w:type="spellStart"/>
      <w:r>
        <w:rPr>
          <w:rFonts w:ascii="Times New Roman" w:eastAsia="Times New Roman" w:hAnsi="Times New Roman"/>
          <w:sz w:val="16"/>
        </w:rPr>
        <w:t>scale_pos_weight</w:t>
      </w:r>
      <w:proofErr w:type="spellEnd"/>
      <w:r>
        <w:rPr>
          <w:rFonts w:ascii="Times New Roman" w:eastAsia="Times New Roman" w:hAnsi="Times New Roman"/>
          <w:sz w:val="16"/>
        </w:rPr>
        <w:t xml:space="preserve"> was fixed at 6.05, calculated as the ratio of non-death to death cases in the training set (1555/257). Models listed as having no explicit class weighting were trained without an explicit class-weight or scale-pos-weight setting in the implemented configuration.</w:t>
      </w:r>
    </w:p>
    <w:p w14:paraId="07FCDEED" w14:textId="77777777" w:rsidR="00003C99" w:rsidRPr="00E62C7D" w:rsidRDefault="00003C99" w:rsidP="00304EB2">
      <w:pPr>
        <w:bidi w:val="0"/>
        <w:jc w:val="both"/>
        <w:rPr>
          <w:sz w:val="18"/>
          <w:szCs w:val="18"/>
        </w:rPr>
      </w:pPr>
    </w:p>
    <w:p w14:paraId="0F52EC6D" w14:textId="77777777" w:rsidR="00E86438" w:rsidRDefault="00E86438" w:rsidP="00E86438">
      <w:pPr>
        <w:bidi w:val="0"/>
        <w:jc w:val="both"/>
      </w:pPr>
    </w:p>
    <w:p w14:paraId="187A1961" w14:textId="77777777" w:rsidR="00E86438" w:rsidRDefault="00E86438" w:rsidP="00E86438">
      <w:pPr>
        <w:bidi w:val="0"/>
        <w:jc w:val="both"/>
      </w:pPr>
    </w:p>
    <w:p w14:paraId="0339204B" w14:textId="77777777" w:rsidR="00E86438" w:rsidRDefault="00E86438" w:rsidP="00E86438">
      <w:pPr>
        <w:bidi w:val="0"/>
        <w:jc w:val="both"/>
      </w:pPr>
    </w:p>
    <w:p w14:paraId="2D11926C" w14:textId="77777777" w:rsidR="00EA0C2B" w:rsidRDefault="00EA0C2B" w:rsidP="00EA0C2B">
      <w:pPr>
        <w:bidi w:val="0"/>
        <w:jc w:val="both"/>
      </w:pPr>
    </w:p>
    <w:p w14:paraId="0D2E7596" w14:textId="77777777" w:rsidR="00EA0C2B" w:rsidRDefault="00EA0C2B" w:rsidP="00EA0C2B">
      <w:pPr>
        <w:bidi w:val="0"/>
        <w:jc w:val="both"/>
      </w:pPr>
    </w:p>
    <w:p w14:paraId="2256BCB0" w14:textId="77777777" w:rsidR="00EA0C2B" w:rsidRDefault="00EA0C2B" w:rsidP="00EA0C2B">
      <w:pPr>
        <w:bidi w:val="0"/>
        <w:jc w:val="both"/>
      </w:pPr>
    </w:p>
    <w:p w14:paraId="0AC67780" w14:textId="77777777" w:rsidR="00EA0C2B" w:rsidRDefault="00EA0C2B" w:rsidP="00EA0C2B">
      <w:pPr>
        <w:bidi w:val="0"/>
        <w:jc w:val="both"/>
      </w:pPr>
    </w:p>
    <w:p w14:paraId="73F88A37" w14:textId="77777777" w:rsidR="00EA0C2B" w:rsidRDefault="00EA0C2B" w:rsidP="00EA0C2B">
      <w:pPr>
        <w:bidi w:val="0"/>
        <w:jc w:val="both"/>
      </w:pPr>
    </w:p>
    <w:p w14:paraId="14C11D36" w14:textId="77777777" w:rsidR="00E86438" w:rsidRPr="008B7331" w:rsidRDefault="00E86438" w:rsidP="00E86438">
      <w:pPr>
        <w:bidi w:val="0"/>
        <w:jc w:val="both"/>
        <w:rPr>
          <w:i/>
          <w:iCs/>
        </w:rPr>
      </w:pPr>
    </w:p>
    <w:p w14:paraId="58F53FE2" w14:textId="77777777" w:rsidR="00E86438" w:rsidRPr="008B7331" w:rsidRDefault="00E86438" w:rsidP="00E86438">
      <w:pPr>
        <w:bidi w:val="0"/>
        <w:jc w:val="both"/>
        <w:rPr>
          <w:rFonts w:asciiTheme="majorBidi" w:hAnsiTheme="majorBidi" w:cstheme="majorBidi"/>
          <w:i/>
          <w:iCs/>
          <w:sz w:val="20"/>
          <w:szCs w:val="20"/>
        </w:rPr>
      </w:pPr>
      <w:r w:rsidRPr="008B7331">
        <w:rPr>
          <w:rFonts w:asciiTheme="majorBidi" w:hAnsiTheme="majorBidi" w:cstheme="majorBidi"/>
          <w:i/>
          <w:iCs/>
          <w:sz w:val="20"/>
          <w:szCs w:val="20"/>
        </w:rPr>
        <w:lastRenderedPageBreak/>
        <w:t>Supplementary Table S2. Comparison of baseline characteristics between included and excluded patients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3581"/>
        <w:gridCol w:w="1931"/>
        <w:gridCol w:w="1825"/>
        <w:gridCol w:w="850"/>
      </w:tblGrid>
      <w:tr w:rsidR="00E86438" w:rsidRPr="00E86438" w14:paraId="3832FD9C" w14:textId="77777777" w:rsidTr="00E864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3A09E9C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Characteristic</w:t>
            </w:r>
          </w:p>
        </w:tc>
        <w:tc>
          <w:tcPr>
            <w:tcW w:w="0" w:type="auto"/>
            <w:hideMark/>
          </w:tcPr>
          <w:p w14:paraId="53F1BAE2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Included (n = 2,266)</w:t>
            </w:r>
          </w:p>
        </w:tc>
        <w:tc>
          <w:tcPr>
            <w:tcW w:w="0" w:type="auto"/>
            <w:hideMark/>
          </w:tcPr>
          <w:p w14:paraId="7B9B65BC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Excluded (n = 536)</w:t>
            </w:r>
          </w:p>
        </w:tc>
        <w:tc>
          <w:tcPr>
            <w:tcW w:w="0" w:type="auto"/>
            <w:hideMark/>
          </w:tcPr>
          <w:p w14:paraId="139AE43F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 w:rsidRPr="00E86438">
              <w:rPr>
                <w:rFonts w:asciiTheme="majorBidi" w:hAnsiTheme="majorBidi" w:cstheme="majorBidi"/>
                <w:sz w:val="20"/>
                <w:szCs w:val="20"/>
              </w:rPr>
              <w:noBreakHyphen/>
              <w:t>value</w:t>
            </w:r>
          </w:p>
        </w:tc>
      </w:tr>
      <w:tr w:rsidR="00E86438" w:rsidRPr="00E86438" w14:paraId="0B1C7A8F" w14:textId="77777777" w:rsidTr="00E8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381068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Age (years), mean ± SD</w:t>
            </w:r>
          </w:p>
        </w:tc>
        <w:tc>
          <w:tcPr>
            <w:tcW w:w="0" w:type="auto"/>
            <w:hideMark/>
          </w:tcPr>
          <w:p w14:paraId="5CDA2B3D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35.1 ± 22.4</w:t>
            </w:r>
          </w:p>
        </w:tc>
        <w:tc>
          <w:tcPr>
            <w:tcW w:w="0" w:type="auto"/>
            <w:hideMark/>
          </w:tcPr>
          <w:p w14:paraId="38B9AB9C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36.3 ± 23.1</w:t>
            </w:r>
          </w:p>
        </w:tc>
        <w:tc>
          <w:tcPr>
            <w:tcW w:w="0" w:type="auto"/>
            <w:hideMark/>
          </w:tcPr>
          <w:p w14:paraId="45F96174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0.21</w:t>
            </w:r>
          </w:p>
        </w:tc>
      </w:tr>
      <w:tr w:rsidR="00E86438" w:rsidRPr="00E86438" w14:paraId="758DC668" w14:textId="77777777" w:rsidTr="00E86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E966423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TBSA (%), mean ± SD</w:t>
            </w:r>
          </w:p>
        </w:tc>
        <w:tc>
          <w:tcPr>
            <w:tcW w:w="0" w:type="auto"/>
            <w:hideMark/>
          </w:tcPr>
          <w:p w14:paraId="4A8C88A7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26.2 ± 22.8</w:t>
            </w:r>
          </w:p>
        </w:tc>
        <w:tc>
          <w:tcPr>
            <w:tcW w:w="0" w:type="auto"/>
            <w:hideMark/>
          </w:tcPr>
          <w:p w14:paraId="0C6344C4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23.8 ± 20.5</w:t>
            </w:r>
          </w:p>
        </w:tc>
        <w:tc>
          <w:tcPr>
            <w:tcW w:w="0" w:type="auto"/>
            <w:hideMark/>
          </w:tcPr>
          <w:p w14:paraId="5751BB5D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0.08</w:t>
            </w:r>
          </w:p>
        </w:tc>
      </w:tr>
      <w:tr w:rsidR="00E86438" w:rsidRPr="00E86438" w14:paraId="71FE1851" w14:textId="77777777" w:rsidTr="00E8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B018C00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Hospital length of stay (days), mean ± SD</w:t>
            </w:r>
          </w:p>
        </w:tc>
        <w:tc>
          <w:tcPr>
            <w:tcW w:w="0" w:type="auto"/>
            <w:hideMark/>
          </w:tcPr>
          <w:p w14:paraId="6564BE87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8.5 ± 8.4</w:t>
            </w:r>
          </w:p>
        </w:tc>
        <w:tc>
          <w:tcPr>
            <w:tcW w:w="0" w:type="auto"/>
            <w:hideMark/>
          </w:tcPr>
          <w:p w14:paraId="64EE3BC6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7.2 ± 7.8</w:t>
            </w:r>
          </w:p>
        </w:tc>
        <w:tc>
          <w:tcPr>
            <w:tcW w:w="0" w:type="auto"/>
            <w:hideMark/>
          </w:tcPr>
          <w:p w14:paraId="22780900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0.12</w:t>
            </w:r>
          </w:p>
        </w:tc>
      </w:tr>
      <w:tr w:rsidR="00E86438" w:rsidRPr="00E86438" w14:paraId="79F1F976" w14:textId="77777777" w:rsidTr="00E86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F7DB07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ICU length of stay (days), mean ± SD</w:t>
            </w:r>
          </w:p>
        </w:tc>
        <w:tc>
          <w:tcPr>
            <w:tcW w:w="0" w:type="auto"/>
            <w:hideMark/>
          </w:tcPr>
          <w:p w14:paraId="2E9A8245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2.3 ± 4.2</w:t>
            </w:r>
          </w:p>
        </w:tc>
        <w:tc>
          <w:tcPr>
            <w:tcW w:w="0" w:type="auto"/>
            <w:hideMark/>
          </w:tcPr>
          <w:p w14:paraId="78846C07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1.9 ± 3.8</w:t>
            </w:r>
          </w:p>
        </w:tc>
        <w:tc>
          <w:tcPr>
            <w:tcW w:w="0" w:type="auto"/>
            <w:hideMark/>
          </w:tcPr>
          <w:p w14:paraId="0B313604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0.17</w:t>
            </w:r>
          </w:p>
        </w:tc>
      </w:tr>
      <w:tr w:rsidR="00E86438" w:rsidRPr="00E86438" w14:paraId="641BEF30" w14:textId="77777777" w:rsidTr="00E8643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2FC250B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Male sex, n (%)</w:t>
            </w:r>
          </w:p>
        </w:tc>
        <w:tc>
          <w:tcPr>
            <w:tcW w:w="0" w:type="auto"/>
            <w:hideMark/>
          </w:tcPr>
          <w:p w14:paraId="2E25F688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1,569 (69.3)</w:t>
            </w:r>
          </w:p>
        </w:tc>
        <w:tc>
          <w:tcPr>
            <w:tcW w:w="0" w:type="auto"/>
            <w:hideMark/>
          </w:tcPr>
          <w:p w14:paraId="016F8997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364 (67.9)</w:t>
            </w:r>
          </w:p>
        </w:tc>
        <w:tc>
          <w:tcPr>
            <w:tcW w:w="0" w:type="auto"/>
            <w:hideMark/>
          </w:tcPr>
          <w:p w14:paraId="2EFE1297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0.53</w:t>
            </w:r>
          </w:p>
        </w:tc>
      </w:tr>
      <w:tr w:rsidR="00E86438" w:rsidRPr="00E86438" w14:paraId="12302EC3" w14:textId="77777777" w:rsidTr="00E864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B402F5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In</w:t>
            </w:r>
            <w:r w:rsidRPr="00E86438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noBreakHyphen/>
              <w:t>hospital mortality, n (%)</w:t>
            </w:r>
          </w:p>
        </w:tc>
        <w:tc>
          <w:tcPr>
            <w:tcW w:w="0" w:type="auto"/>
            <w:hideMark/>
          </w:tcPr>
          <w:p w14:paraId="7AE22C32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322 (14.2)</w:t>
            </w:r>
          </w:p>
        </w:tc>
        <w:tc>
          <w:tcPr>
            <w:tcW w:w="0" w:type="auto"/>
            <w:hideMark/>
          </w:tcPr>
          <w:p w14:paraId="51C66709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73 (13.6)</w:t>
            </w:r>
          </w:p>
        </w:tc>
        <w:tc>
          <w:tcPr>
            <w:tcW w:w="0" w:type="auto"/>
            <w:hideMark/>
          </w:tcPr>
          <w:p w14:paraId="436B9B43" w14:textId="77777777" w:rsidR="00E86438" w:rsidRPr="00E86438" w:rsidRDefault="00E86438" w:rsidP="00E86438">
            <w:pPr>
              <w:bidi w:val="0"/>
              <w:spacing w:after="160" w:line="278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E86438">
              <w:rPr>
                <w:rFonts w:asciiTheme="majorBidi" w:hAnsiTheme="majorBidi" w:cstheme="majorBidi"/>
                <w:sz w:val="20"/>
                <w:szCs w:val="20"/>
              </w:rPr>
              <w:t>0.72</w:t>
            </w:r>
          </w:p>
        </w:tc>
      </w:tr>
    </w:tbl>
    <w:p w14:paraId="5D7EA503" w14:textId="01AAB831" w:rsidR="00E86438" w:rsidRDefault="00E86438" w:rsidP="00E86438">
      <w:pPr>
        <w:bidi w:val="0"/>
        <w:jc w:val="both"/>
        <w:rPr>
          <w:rFonts w:asciiTheme="majorBidi" w:hAnsiTheme="majorBidi" w:cstheme="majorBidi"/>
          <w:sz w:val="16"/>
          <w:szCs w:val="16"/>
          <w:rtl/>
        </w:rPr>
      </w:pPr>
      <w:r w:rsidRPr="002B7225">
        <w:rPr>
          <w:rFonts w:asciiTheme="majorBidi" w:hAnsiTheme="majorBidi" w:cstheme="majorBidi"/>
          <w:b/>
          <w:bCs/>
          <w:sz w:val="16"/>
          <w:szCs w:val="16"/>
        </w:rPr>
        <w:t>Note:</w:t>
      </w:r>
      <w:r w:rsidRPr="002B7225">
        <w:rPr>
          <w:sz w:val="16"/>
          <w:szCs w:val="16"/>
        </w:rPr>
        <w:t> </w:t>
      </w:r>
      <w:r w:rsidRPr="002B7225">
        <w:rPr>
          <w:rFonts w:asciiTheme="majorBidi" w:hAnsiTheme="majorBidi" w:cstheme="majorBidi"/>
          <w:sz w:val="16"/>
          <w:szCs w:val="16"/>
        </w:rPr>
        <w:t>P</w:t>
      </w:r>
      <w:r w:rsidRPr="002B7225">
        <w:rPr>
          <w:rFonts w:asciiTheme="majorBidi" w:hAnsiTheme="majorBidi" w:cstheme="majorBidi"/>
          <w:sz w:val="16"/>
          <w:szCs w:val="16"/>
        </w:rPr>
        <w:noBreakHyphen/>
        <w:t>values were calculated using chi</w:t>
      </w:r>
      <w:r w:rsidRPr="002B7225">
        <w:rPr>
          <w:rFonts w:asciiTheme="majorBidi" w:hAnsiTheme="majorBidi" w:cstheme="majorBidi"/>
          <w:sz w:val="16"/>
          <w:szCs w:val="16"/>
        </w:rPr>
        <w:noBreakHyphen/>
        <w:t>square tests for categorical variables and independent t</w:t>
      </w:r>
      <w:r w:rsidRPr="002B7225">
        <w:rPr>
          <w:rFonts w:asciiTheme="majorBidi" w:hAnsiTheme="majorBidi" w:cstheme="majorBidi"/>
          <w:sz w:val="16"/>
          <w:szCs w:val="16"/>
        </w:rPr>
        <w:noBreakHyphen/>
        <w:t>tests for continuous variables. Excluded patients (n = 536) comprised those with missing infection status (n = 442) or missing TBSA (n = 50) from the initial dataset, after accounting for overlap. No significant differences were observed between the two groups at the p &lt; 0.05 level.</w:t>
      </w:r>
    </w:p>
    <w:p w14:paraId="191EA75E" w14:textId="77777777" w:rsidR="008B7331" w:rsidRDefault="008B7331" w:rsidP="008B7331">
      <w:pPr>
        <w:bidi w:val="0"/>
        <w:jc w:val="both"/>
        <w:rPr>
          <w:rFonts w:asciiTheme="majorBidi" w:hAnsiTheme="majorBidi" w:cstheme="majorBidi"/>
          <w:sz w:val="16"/>
          <w:szCs w:val="16"/>
          <w:rtl/>
        </w:rPr>
      </w:pPr>
    </w:p>
    <w:p w14:paraId="2DBF21E4" w14:textId="77777777" w:rsidR="008B7331" w:rsidRDefault="008B7331" w:rsidP="008D5083">
      <w:pPr>
        <w:jc w:val="right"/>
        <w:rPr>
          <w:sz w:val="16"/>
          <w:szCs w:val="16"/>
          <w:rtl/>
        </w:rPr>
      </w:pPr>
    </w:p>
    <w:p w14:paraId="57CD4AB2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1008024F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16AD3378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3E31D26F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1FAC92B1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01A71E42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5CE89380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0E3E02A7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04C06A4D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691C09CB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5CC0691A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27B66CCF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6AD5F9E9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35E28AB9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034FFFAF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26B893D3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6AC38AE0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0AC38907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01011971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1834AAE5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31984E3C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41ED919F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41D21F6F" w14:textId="77777777" w:rsidR="00D21C28" w:rsidRDefault="00D21C28" w:rsidP="008D5083">
      <w:pPr>
        <w:jc w:val="right"/>
        <w:rPr>
          <w:sz w:val="16"/>
          <w:szCs w:val="16"/>
          <w:rtl/>
        </w:rPr>
      </w:pPr>
    </w:p>
    <w:p w14:paraId="447BE686" w14:textId="77777777" w:rsidR="00D21C28" w:rsidRPr="002B7225" w:rsidRDefault="00D21C28" w:rsidP="008D5083">
      <w:pPr>
        <w:jc w:val="right"/>
        <w:rPr>
          <w:rFonts w:hint="cs"/>
          <w:sz w:val="16"/>
          <w:szCs w:val="16"/>
        </w:rPr>
      </w:pPr>
    </w:p>
    <w:p w14:paraId="52A77EFC" w14:textId="77777777" w:rsidR="008D5083" w:rsidRPr="008D5083" w:rsidRDefault="008D5083" w:rsidP="00282E4C">
      <w:pPr>
        <w:jc w:val="center"/>
        <w:rPr>
          <w:rFonts w:asciiTheme="majorBidi" w:hAnsiTheme="majorBidi" w:cstheme="majorBidi"/>
          <w:sz w:val="18"/>
          <w:szCs w:val="18"/>
        </w:rPr>
      </w:pPr>
      <w:r w:rsidRPr="008D5083">
        <w:rPr>
          <w:rFonts w:asciiTheme="majorBidi" w:hAnsiTheme="majorBidi" w:cstheme="majorBidi"/>
          <w:i/>
          <w:sz w:val="18"/>
          <w:szCs w:val="18"/>
        </w:rPr>
        <w:lastRenderedPageBreak/>
        <w:t>Supplementary Table S3. Quantitative assessment of XAI explanation stability and consistency</w:t>
      </w:r>
    </w:p>
    <w:tbl>
      <w:tblPr>
        <w:tblW w:w="10348" w:type="dxa"/>
        <w:tblInd w:w="-655" w:type="dxa"/>
        <w:tblBorders>
          <w:top w:val="single" w:sz="6" w:space="0" w:color="808080"/>
          <w:bottom w:val="single" w:sz="6" w:space="0" w:color="808080"/>
          <w:insideH w:val="single" w:sz="6" w:space="0" w:color="808080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929"/>
        <w:gridCol w:w="2929"/>
        <w:gridCol w:w="975"/>
        <w:gridCol w:w="3515"/>
      </w:tblGrid>
      <w:tr w:rsidR="008D5083" w:rsidRPr="008D5083" w14:paraId="16F30638" w14:textId="77777777" w:rsidTr="008D5083">
        <w:trPr>
          <w:cantSplit/>
          <w:trHeight w:val="445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EBF5DD6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b/>
                <w:sz w:val="18"/>
                <w:szCs w:val="18"/>
              </w:rPr>
              <w:t>Analysis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7FE836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b/>
                <w:sz w:val="18"/>
                <w:szCs w:val="18"/>
              </w:rPr>
              <w:t>Metric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BFC10B2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b/>
                <w:sz w:val="18"/>
                <w:szCs w:val="18"/>
              </w:rPr>
              <w:t>Value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0195587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b/>
                <w:sz w:val="18"/>
                <w:szCs w:val="18"/>
              </w:rPr>
              <w:t>Interpretation</w:t>
            </w:r>
          </w:p>
        </w:tc>
      </w:tr>
      <w:tr w:rsidR="008D5083" w:rsidRPr="008D5083" w14:paraId="38304013" w14:textId="77777777" w:rsidTr="008D5083">
        <w:trPr>
          <w:cantSplit/>
          <w:trHeight w:val="740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44254A9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SHAP rank stability across cross-validation folds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B6815A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pairwise Spearman rank correlation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78D4F1C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0.95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320B0ED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Strong stability of SHAP-based global feature rankings across folds</w:t>
            </w:r>
          </w:p>
        </w:tc>
      </w:tr>
      <w:tr w:rsidR="008D5083" w:rsidRPr="008D5083" w14:paraId="728A027F" w14:textId="77777777" w:rsidTr="008D5083">
        <w:trPr>
          <w:cantSplit/>
          <w:trHeight w:val="740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E16F9C9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Permutation-importance rank stability across cross-validation folds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79688A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pairwise Spearman rank correlation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6AC4BC7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AE3DC5F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Strong stability of permutation-importance rankings across folds</w:t>
            </w:r>
          </w:p>
        </w:tc>
      </w:tr>
      <w:tr w:rsidR="008D5083" w:rsidRPr="008D5083" w14:paraId="44D2C023" w14:textId="77777777" w:rsidTr="008D5083">
        <w:trPr>
          <w:cantSplit/>
          <w:trHeight w:val="740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38EC81C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Agreement between SHAP and permutation importance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9FAB53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Spearman rank correlation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37C37C4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0.88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741EEA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Strong agreement between two global explanation methods</w:t>
            </w:r>
          </w:p>
        </w:tc>
      </w:tr>
      <w:tr w:rsidR="008D5083" w:rsidRPr="008D5083" w14:paraId="615078C4" w14:textId="77777777" w:rsidTr="008D5083">
        <w:trPr>
          <w:cantSplit/>
          <w:trHeight w:val="732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421E357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Cross-model SHAP ranking consistency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31B7EA4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Spearman rank correlation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0D5FA9F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BFC8393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High consistency of SHAP-based feature rankings across the main tree-based models</w:t>
            </w:r>
          </w:p>
        </w:tc>
      </w:tr>
      <w:tr w:rsidR="008D5083" w:rsidRPr="008D5083" w14:paraId="0018A2C1" w14:textId="77777777" w:rsidTr="008D5083">
        <w:trPr>
          <w:cantSplit/>
          <w:trHeight w:val="740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735D34A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Cross-model permutation-importance consistency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6F7A0CA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Spearman rank correlation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4E0363B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1.00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88D4EE7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Complete agreement in permutation-importance rankings across the main tree-based models</w:t>
            </w:r>
          </w:p>
        </w:tc>
      </w:tr>
      <w:tr w:rsidR="008D5083" w:rsidRPr="008D5083" w14:paraId="580E2D69" w14:textId="77777777" w:rsidTr="008D5083">
        <w:trPr>
          <w:cantSplit/>
          <w:trHeight w:val="740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C286762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LIME local explanation stability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512E6F4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Ranking pattern across representative low-, medium-, and high-risk cases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13309A4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Stable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E059ABE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proofErr w:type="spellStart"/>
            <w:r w:rsidRPr="008D5083">
              <w:rPr>
                <w:rFonts w:asciiTheme="majorBidi" w:hAnsiTheme="majorBidi" w:cstheme="majorBidi"/>
                <w:sz w:val="18"/>
                <w:szCs w:val="18"/>
              </w:rPr>
              <w:t>ICUdays</w:t>
            </w:r>
            <w:proofErr w:type="spellEnd"/>
            <w:r w:rsidRPr="008D5083">
              <w:rPr>
                <w:rFonts w:asciiTheme="majorBidi" w:hAnsiTheme="majorBidi" w:cstheme="majorBidi"/>
                <w:sz w:val="18"/>
                <w:szCs w:val="18"/>
              </w:rPr>
              <w:t xml:space="preserve"> and TBSA/percent showed the highest average absolute LIME weights</w:t>
            </w:r>
          </w:p>
        </w:tc>
      </w:tr>
      <w:tr w:rsidR="008D5083" w:rsidRPr="008D5083" w14:paraId="7E697F20" w14:textId="77777777" w:rsidTr="008D5083">
        <w:trPr>
          <w:cantSplit/>
          <w:trHeight w:val="445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2F0F7F0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PDP curve-shape consistency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1648BCD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Spearman correlation across folds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541A9A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0.97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A8D6BB2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Stable marginal-effect curve shape across folds</w:t>
            </w:r>
          </w:p>
        </w:tc>
      </w:tr>
      <w:tr w:rsidR="008D5083" w:rsidRPr="008D5083" w14:paraId="42CACB2D" w14:textId="77777777" w:rsidTr="008D5083">
        <w:trPr>
          <w:cantSplit/>
          <w:trHeight w:val="740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03EEB4F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PDP effect-size stability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D5F2C3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coefficient of variation of PDP range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2CF2477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0.20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FB6CC5D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Limited variation in PDP effect magnitude across folds</w:t>
            </w:r>
          </w:p>
        </w:tc>
      </w:tr>
      <w:tr w:rsidR="008D5083" w:rsidRPr="008D5083" w14:paraId="1194A808" w14:textId="77777777" w:rsidTr="008D5083">
        <w:trPr>
          <w:cantSplit/>
          <w:trHeight w:val="748"/>
        </w:trPr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E14A72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ICE directional agreement</w:t>
            </w:r>
          </w:p>
        </w:tc>
        <w:tc>
          <w:tcPr>
            <w:tcW w:w="2929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5F1F417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Mean directional agreement</w:t>
            </w:r>
          </w:p>
        </w:tc>
        <w:tc>
          <w:tcPr>
            <w:tcW w:w="97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E2E2026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0.90</w:t>
            </w:r>
          </w:p>
        </w:tc>
        <w:tc>
          <w:tcPr>
            <w:tcW w:w="3515" w:type="dxa"/>
            <w:tcBorders>
              <w:top w:val="single" w:sz="6" w:space="0" w:color="808080"/>
              <w:left w:val="nil"/>
              <w:bottom w:val="single" w:sz="6" w:space="0" w:color="808080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A942D25" w14:textId="77777777" w:rsidR="008D5083" w:rsidRPr="008D5083" w:rsidRDefault="008D5083" w:rsidP="008D5083">
            <w:pPr>
              <w:jc w:val="right"/>
              <w:rPr>
                <w:rFonts w:asciiTheme="majorBidi" w:hAnsiTheme="majorBidi" w:cstheme="majorBidi"/>
                <w:sz w:val="18"/>
                <w:szCs w:val="18"/>
              </w:rPr>
            </w:pPr>
            <w:r w:rsidRPr="008D5083">
              <w:rPr>
                <w:rFonts w:asciiTheme="majorBidi" w:hAnsiTheme="majorBidi" w:cstheme="majorBidi"/>
                <w:sz w:val="18"/>
                <w:szCs w:val="18"/>
              </w:rPr>
              <w:t>Stable direction of individual conditional effects across cases</w:t>
            </w:r>
          </w:p>
        </w:tc>
      </w:tr>
    </w:tbl>
    <w:p w14:paraId="0EFEE83E" w14:textId="77777777" w:rsidR="008D5083" w:rsidRPr="008D5083" w:rsidRDefault="008D5083" w:rsidP="008D5083">
      <w:pPr>
        <w:bidi w:val="0"/>
        <w:jc w:val="both"/>
        <w:rPr>
          <w:rFonts w:asciiTheme="majorBidi" w:hAnsiTheme="majorBidi" w:cstheme="majorBidi"/>
          <w:sz w:val="18"/>
          <w:szCs w:val="18"/>
        </w:rPr>
      </w:pPr>
      <w:r w:rsidRPr="008D5083">
        <w:rPr>
          <w:rFonts w:asciiTheme="majorBidi" w:hAnsiTheme="majorBidi" w:cstheme="majorBidi"/>
          <w:b/>
          <w:sz w:val="18"/>
          <w:szCs w:val="18"/>
        </w:rPr>
        <w:t xml:space="preserve">Note. </w:t>
      </w:r>
      <w:r w:rsidRPr="008D5083">
        <w:rPr>
          <w:rFonts w:asciiTheme="majorBidi" w:hAnsiTheme="majorBidi" w:cstheme="majorBidi"/>
          <w:sz w:val="18"/>
          <w:szCs w:val="18"/>
        </w:rPr>
        <w:t>XAI, explainable artificial intelligence; SHAP, Shapley additive explanations; LIME, local interpretable model-agnostic explanations; PDP, partial dependence plot; ICE, individual conditional expectation; CoV, coefficient of variation. These analyses were added to address the reviewer’s request for quantitative assessment of explanation stability across folds, models, and XAI methods.</w:t>
      </w:r>
    </w:p>
    <w:p w14:paraId="0E698E7B" w14:textId="77777777" w:rsidR="00B22D65" w:rsidRDefault="00B22D65" w:rsidP="00B22D65">
      <w:pPr>
        <w:bidi w:val="0"/>
        <w:jc w:val="both"/>
      </w:pPr>
    </w:p>
    <w:p w14:paraId="43BA9EDD" w14:textId="77777777" w:rsidR="00B22D65" w:rsidRDefault="00B22D65" w:rsidP="00B22D65">
      <w:pPr>
        <w:bidi w:val="0"/>
        <w:jc w:val="both"/>
      </w:pPr>
    </w:p>
    <w:p w14:paraId="210379DC" w14:textId="77777777" w:rsidR="00B22D65" w:rsidRDefault="00B22D65" w:rsidP="00B22D65">
      <w:pPr>
        <w:bidi w:val="0"/>
        <w:jc w:val="both"/>
      </w:pPr>
    </w:p>
    <w:p w14:paraId="04ED9D30" w14:textId="77777777" w:rsidR="00B22D65" w:rsidRDefault="00B22D65" w:rsidP="00B22D65">
      <w:pPr>
        <w:bidi w:val="0"/>
        <w:jc w:val="both"/>
      </w:pPr>
    </w:p>
    <w:p w14:paraId="53E619BD" w14:textId="77777777" w:rsidR="00B22D65" w:rsidRDefault="00B22D65" w:rsidP="00B22D65">
      <w:pPr>
        <w:bidi w:val="0"/>
        <w:jc w:val="both"/>
      </w:pPr>
    </w:p>
    <w:p w14:paraId="7EE66435" w14:textId="77777777" w:rsidR="00B22D65" w:rsidRDefault="00B22D65" w:rsidP="00B22D65">
      <w:pPr>
        <w:bidi w:val="0"/>
        <w:jc w:val="both"/>
      </w:pPr>
    </w:p>
    <w:p w14:paraId="65B0FA62" w14:textId="77777777" w:rsidR="00B22D65" w:rsidRDefault="00B22D65" w:rsidP="00B22D65">
      <w:pPr>
        <w:bidi w:val="0"/>
        <w:jc w:val="both"/>
      </w:pPr>
    </w:p>
    <w:p w14:paraId="1295DD3B" w14:textId="77777777" w:rsidR="00B22D65" w:rsidRDefault="00B22D65" w:rsidP="00B22D65">
      <w:pPr>
        <w:bidi w:val="0"/>
        <w:jc w:val="both"/>
      </w:pPr>
    </w:p>
    <w:p w14:paraId="46ED19CD" w14:textId="77777777" w:rsidR="00B22D65" w:rsidRDefault="00B22D65" w:rsidP="00B22D65">
      <w:pPr>
        <w:bidi w:val="0"/>
        <w:jc w:val="both"/>
      </w:pPr>
    </w:p>
    <w:p w14:paraId="571EF83D" w14:textId="77777777" w:rsidR="00B22D65" w:rsidRDefault="00B22D65" w:rsidP="00B22D65">
      <w:pPr>
        <w:bidi w:val="0"/>
        <w:jc w:val="both"/>
      </w:pPr>
    </w:p>
    <w:p w14:paraId="031B24AF" w14:textId="77777777" w:rsidR="00B22D65" w:rsidRDefault="00B22D65" w:rsidP="00B22D65">
      <w:pPr>
        <w:bidi w:val="0"/>
        <w:jc w:val="both"/>
      </w:pPr>
    </w:p>
    <w:p w14:paraId="14724AD7" w14:textId="77777777" w:rsidR="00B22D65" w:rsidRDefault="00B22D65" w:rsidP="00B22D65">
      <w:pPr>
        <w:bidi w:val="0"/>
        <w:jc w:val="both"/>
      </w:pPr>
    </w:p>
    <w:p w14:paraId="4C2D0259" w14:textId="77777777" w:rsidR="00B22D65" w:rsidRDefault="00B22D65" w:rsidP="00B22D65">
      <w:pPr>
        <w:bidi w:val="0"/>
        <w:jc w:val="both"/>
      </w:pPr>
    </w:p>
    <w:p w14:paraId="609853DC" w14:textId="77777777" w:rsidR="00B22D65" w:rsidRDefault="00B22D65" w:rsidP="00B22D65">
      <w:pPr>
        <w:bidi w:val="0"/>
        <w:jc w:val="both"/>
      </w:pPr>
    </w:p>
    <w:p w14:paraId="03029384" w14:textId="77777777" w:rsidR="00B22D65" w:rsidRDefault="00B22D65" w:rsidP="00B22D65">
      <w:pPr>
        <w:bidi w:val="0"/>
        <w:jc w:val="both"/>
      </w:pPr>
    </w:p>
    <w:sectPr w:rsidR="00B22D65" w:rsidSect="0011170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C99"/>
    <w:rsid w:val="00003C99"/>
    <w:rsid w:val="00056C09"/>
    <w:rsid w:val="00111707"/>
    <w:rsid w:val="0024799D"/>
    <w:rsid w:val="00282E4C"/>
    <w:rsid w:val="002B7225"/>
    <w:rsid w:val="00304EB2"/>
    <w:rsid w:val="00315702"/>
    <w:rsid w:val="0050253B"/>
    <w:rsid w:val="008B7331"/>
    <w:rsid w:val="008D5083"/>
    <w:rsid w:val="0095794F"/>
    <w:rsid w:val="009A29A0"/>
    <w:rsid w:val="00AD5DFC"/>
    <w:rsid w:val="00B22D65"/>
    <w:rsid w:val="00CB2191"/>
    <w:rsid w:val="00D21C28"/>
    <w:rsid w:val="00E62C7D"/>
    <w:rsid w:val="00E86438"/>
    <w:rsid w:val="00EA0C2B"/>
    <w:rsid w:val="00EE0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2F110A60"/>
  <w15:chartTrackingRefBased/>
  <w15:docId w15:val="{E094A95B-12F7-4988-8C90-C609EF328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003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3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3C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3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3C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3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3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3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3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3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3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3C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3C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3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3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3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3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3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3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3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3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3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3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3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3C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3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3C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3C99"/>
    <w:rPr>
      <w:b/>
      <w:bCs/>
      <w:smallCaps/>
      <w:color w:val="2F5496" w:themeColor="accent1" w:themeShade="BF"/>
      <w:spacing w:val="5"/>
    </w:rPr>
  </w:style>
  <w:style w:type="table" w:styleId="PlainTable2">
    <w:name w:val="Plain Table 2"/>
    <w:basedOn w:val="TableNormal"/>
    <w:uiPriority w:val="42"/>
    <w:rsid w:val="00304EB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59"/>
    <w:rsid w:val="00E62C7D"/>
    <w:pPr>
      <w:spacing w:after="0" w:line="240" w:lineRule="auto"/>
    </w:pPr>
    <w:rPr>
      <w:rFonts w:eastAsiaTheme="minorEastAsia"/>
      <w:kern w:val="0"/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62C7D"/>
    <w:pPr>
      <w:spacing w:after="0" w:line="240" w:lineRule="auto"/>
    </w:pPr>
    <w:rPr>
      <w:rFonts w:ascii="Times New Roman" w:eastAsia="Times New Roman" w:hAnsi="Times New Roman"/>
      <w:kern w:val="0"/>
      <w:sz w:val="20"/>
      <w:szCs w:val="22"/>
      <w:lang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4</Pages>
  <Words>898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13</cp:revision>
  <dcterms:created xsi:type="dcterms:W3CDTF">2026-06-26T14:54:00Z</dcterms:created>
  <dcterms:modified xsi:type="dcterms:W3CDTF">2026-06-29T05:09:00Z</dcterms:modified>
</cp:coreProperties>
</file>