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10C2" w14:textId="77777777" w:rsidR="000B57CB" w:rsidRPr="00EA7FC7" w:rsidRDefault="00000000" w:rsidP="000B57CB">
      <w:pPr>
        <w:rPr>
          <w:rFonts w:ascii="Times New Roman" w:hAnsi="Times New Roman" w:cs="Times New Roman"/>
          <w:b/>
          <w:bCs/>
          <w:color w:val="000000" w:themeColor="text1"/>
        </w:rPr>
      </w:pPr>
      <w:r w:rsidRPr="00EA7FC7">
        <w:rPr>
          <w:rFonts w:ascii="Times New Roman" w:hAnsi="Times New Roman" w:cs="Times New Roman"/>
          <w:b/>
          <w:bCs/>
          <w:color w:val="000000" w:themeColor="text1"/>
          <w:sz w:val="28"/>
          <w:szCs w:val="28"/>
        </w:rPr>
        <w:t>Percent predicted forced vital capacity–based staging in chronic obstructive pulmonary disease: a prospective, multicenter cohort study</w:t>
      </w:r>
    </w:p>
    <w:p w14:paraId="11D1ABD6" w14:textId="77777777" w:rsidR="000B57CB" w:rsidRPr="00EA7FC7" w:rsidRDefault="000B57CB" w:rsidP="000B57CB">
      <w:pPr>
        <w:rPr>
          <w:rFonts w:ascii="Times New Roman" w:hAnsi="Times New Roman" w:cs="Times New Roman"/>
          <w:color w:val="000000" w:themeColor="text1"/>
        </w:rPr>
      </w:pPr>
    </w:p>
    <w:p w14:paraId="33B9DD8D" w14:textId="77777777" w:rsidR="000B57CB" w:rsidRPr="00EA7FC7" w:rsidRDefault="00000000" w:rsidP="000B57CB">
      <w:pPr>
        <w:rPr>
          <w:rFonts w:ascii="Times New Roman" w:hAnsi="Times New Roman" w:cs="Times New Roman"/>
          <w:color w:val="000000" w:themeColor="text1"/>
          <w:sz w:val="24"/>
          <w:szCs w:val="32"/>
          <w:vertAlign w:val="superscript"/>
        </w:rPr>
      </w:pPr>
      <w:r w:rsidRPr="00EA7FC7">
        <w:rPr>
          <w:rFonts w:ascii="Times New Roman" w:hAnsi="Times New Roman" w:cs="Times New Roman"/>
          <w:color w:val="000000" w:themeColor="text1"/>
          <w:sz w:val="24"/>
          <w:szCs w:val="32"/>
        </w:rPr>
        <w:t xml:space="preserve">Kazuaki Kojima, Hiroaki Ogata, Kazuya Tsubouchi, Tomotsugu Takano, Katsuyuki Ichiki, Ryo Torii, Shohei Takata, Noriaki Nakagaki, Makoto Yoshida, Yasuhiko Kitasato, Kazunori Tobino, Eiji Harada, Hiroshi Wataya, Hiroshi Ishii, Takashige Maeyama, Masayuki Kawasaki, Masaki Fujita, Kazuhiro Yatera, </w:t>
      </w:r>
      <w:r w:rsidRPr="00EA7FC7">
        <w:rPr>
          <w:rFonts w:ascii="Times New Roman" w:hAnsi="Times New Roman" w:cs="Times New Roman" w:hint="eastAsia"/>
          <w:color w:val="000000" w:themeColor="text1"/>
          <w:sz w:val="24"/>
          <w:szCs w:val="32"/>
        </w:rPr>
        <w:t>Tomoaki Hoshino</w:t>
      </w:r>
      <w:r w:rsidRPr="00EA7FC7">
        <w:rPr>
          <w:rFonts w:ascii="Times New Roman" w:hAnsi="Times New Roman" w:cs="Times New Roman"/>
          <w:color w:val="000000" w:themeColor="text1"/>
          <w:sz w:val="24"/>
          <w:szCs w:val="32"/>
        </w:rPr>
        <w:t>, Yoichi Nakanishi, and Isamu Okamoto</w:t>
      </w:r>
    </w:p>
    <w:p w14:paraId="7C753586" w14:textId="77777777" w:rsidR="00B67AA2" w:rsidRPr="00EA7FC7" w:rsidRDefault="00B67AA2" w:rsidP="000B57CB">
      <w:pPr>
        <w:rPr>
          <w:rFonts w:ascii="Times New Roman" w:hAnsi="Times New Roman" w:cs="Times New Roman"/>
          <w:color w:val="000000" w:themeColor="text1"/>
          <w:vertAlign w:val="superscript"/>
        </w:rPr>
      </w:pPr>
    </w:p>
    <w:p w14:paraId="37934493" w14:textId="77777777" w:rsidR="00446081" w:rsidRPr="00EA7FC7" w:rsidRDefault="00000000" w:rsidP="00131E52">
      <w:pPr>
        <w:rPr>
          <w:rFonts w:ascii="Times New Roman" w:hAnsi="Times New Roman" w:cs="Times New Roman"/>
          <w:b/>
          <w:bCs/>
          <w:color w:val="000000" w:themeColor="text1"/>
          <w:sz w:val="24"/>
        </w:rPr>
      </w:pPr>
      <w:r w:rsidRPr="00EA7FC7">
        <w:rPr>
          <w:rFonts w:ascii="Times New Roman" w:hAnsi="Times New Roman" w:cs="Times New Roman"/>
          <w:b/>
          <w:bCs/>
          <w:color w:val="000000" w:themeColor="text1"/>
          <w:sz w:val="24"/>
        </w:rPr>
        <w:t>Online Data Supplement.</w:t>
      </w:r>
    </w:p>
    <w:p w14:paraId="27BA8EA6" w14:textId="77777777" w:rsidR="0096660C" w:rsidRPr="00EA7FC7" w:rsidRDefault="0096660C" w:rsidP="00FD54B4">
      <w:pPr>
        <w:rPr>
          <w:rFonts w:ascii="Times New Roman" w:hAnsi="Times New Roman" w:cs="Times New Roman"/>
          <w:b/>
          <w:bCs/>
          <w:color w:val="000000" w:themeColor="text1"/>
          <w:sz w:val="24"/>
        </w:rPr>
        <w:sectPr w:rsidR="0096660C" w:rsidRPr="00EA7FC7">
          <w:pgSz w:w="11906" w:h="16838"/>
          <w:pgMar w:top="1985" w:right="1701" w:bottom="1701" w:left="1701" w:header="851" w:footer="992" w:gutter="0"/>
          <w:cols w:space="425"/>
          <w:docGrid w:type="lines" w:linePitch="360"/>
        </w:sectPr>
      </w:pPr>
    </w:p>
    <w:p w14:paraId="3AFF4894" w14:textId="77777777" w:rsidR="00181D31" w:rsidRPr="00EA7FC7" w:rsidRDefault="00000000" w:rsidP="00181D31">
      <w:pPr>
        <w:pStyle w:val="25"/>
        <w:tabs>
          <w:tab w:val="left" w:pos="426"/>
        </w:tabs>
        <w:spacing w:after="0"/>
        <w:ind w:left="0" w:firstLine="0"/>
        <w:rPr>
          <w:rFonts w:ascii="Times New Roman" w:hAnsi="Times New Roman" w:cs="Times New Roman"/>
          <w:color w:val="000000" w:themeColor="text1"/>
        </w:rPr>
      </w:pPr>
      <w:r w:rsidRPr="00EA7FC7">
        <w:rPr>
          <w:rFonts w:ascii="Times New Roman" w:hAnsi="Times New Roman" w:cs="Times New Roman"/>
          <w:b/>
          <w:bCs/>
          <w:color w:val="000000" w:themeColor="text1"/>
        </w:rPr>
        <w:lastRenderedPageBreak/>
        <w:t xml:space="preserve">Table </w:t>
      </w:r>
      <w:r w:rsidRPr="00EA7FC7">
        <w:rPr>
          <w:rFonts w:ascii="Times New Roman" w:hAnsi="Times New Roman" w:cs="Times New Roman" w:hint="eastAsia"/>
          <w:b/>
          <w:bCs/>
          <w:color w:val="000000" w:themeColor="text1"/>
        </w:rPr>
        <w:t>E</w:t>
      </w:r>
      <w:r w:rsidR="0096741A" w:rsidRPr="00EA7FC7">
        <w:rPr>
          <w:rFonts w:ascii="Times New Roman" w:hAnsi="Times New Roman" w:cs="Times New Roman" w:hint="eastAsia"/>
          <w:b/>
          <w:bCs/>
          <w:color w:val="000000" w:themeColor="text1"/>
        </w:rPr>
        <w:t>1</w:t>
      </w:r>
      <w:r w:rsidRPr="00EA7FC7">
        <w:rPr>
          <w:rFonts w:ascii="Times New Roman" w:hAnsi="Times New Roman" w:cs="Times New Roman"/>
          <w:b/>
          <w:bCs/>
          <w:color w:val="000000" w:themeColor="text1"/>
        </w:rPr>
        <w:t>.</w:t>
      </w:r>
      <w:r w:rsidRPr="00EA7FC7">
        <w:rPr>
          <w:rFonts w:ascii="Times New Roman" w:hAnsi="Times New Roman" w:cs="Times New Roman"/>
          <w:color w:val="000000" w:themeColor="text1"/>
        </w:rPr>
        <w:t xml:space="preserve"> Incremental prognostic value of ppFVC beyond ppFEV</w:t>
      </w:r>
      <w:r w:rsidRPr="00EA7FC7">
        <w:rPr>
          <w:rFonts w:ascii="Times New Roman" w:hAnsi="Times New Roman" w:cs="Times New Roman"/>
          <w:color w:val="000000" w:themeColor="text1"/>
          <w:vertAlign w:val="subscript"/>
        </w:rPr>
        <w:t>1</w:t>
      </w:r>
      <w:r w:rsidRPr="00EA7FC7">
        <w:rPr>
          <w:rFonts w:ascii="Times New Roman" w:hAnsi="Times New Roman" w:cs="Times New Roman"/>
          <w:color w:val="000000" w:themeColor="text1"/>
        </w:rPr>
        <w:t xml:space="preserve"> and GOLD stage for </w:t>
      </w:r>
      <w:r w:rsidRPr="00EA7FC7">
        <w:rPr>
          <w:rFonts w:ascii="Times New Roman" w:hAnsi="Times New Roman" w:cs="Times New Roman" w:hint="eastAsia"/>
          <w:color w:val="000000" w:themeColor="text1"/>
        </w:rPr>
        <w:t>COPD exacerbation</w:t>
      </w:r>
    </w:p>
    <w:p w14:paraId="6E901A2C" w14:textId="77777777" w:rsidR="00181D31" w:rsidRPr="00EA7FC7" w:rsidRDefault="00181D31" w:rsidP="00181D31">
      <w:pPr>
        <w:pStyle w:val="25"/>
        <w:tabs>
          <w:tab w:val="left" w:pos="426"/>
        </w:tabs>
        <w:spacing w:after="0"/>
        <w:ind w:left="0" w:firstLine="0"/>
        <w:rPr>
          <w:rFonts w:ascii="Times New Roman" w:hAnsi="Times New Roman" w:cs="Times New Roman"/>
          <w:color w:val="000000" w:themeColor="text1"/>
        </w:rPr>
      </w:pPr>
    </w:p>
    <w:tbl>
      <w:tblPr>
        <w:tblStyle w:val="af4"/>
        <w:tblW w:w="13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2"/>
        <w:gridCol w:w="2551"/>
        <w:gridCol w:w="2266"/>
        <w:gridCol w:w="850"/>
        <w:gridCol w:w="1701"/>
        <w:gridCol w:w="1417"/>
        <w:gridCol w:w="1133"/>
        <w:gridCol w:w="1133"/>
      </w:tblGrid>
      <w:tr w:rsidR="0086563F" w:rsidRPr="00EA7FC7" w14:paraId="1DC9E647" w14:textId="77777777">
        <w:tc>
          <w:tcPr>
            <w:tcW w:w="2662" w:type="dxa"/>
            <w:tcBorders>
              <w:top w:val="single" w:sz="4" w:space="0" w:color="auto"/>
              <w:bottom w:val="single" w:sz="4" w:space="0" w:color="auto"/>
            </w:tcBorders>
            <w:vAlign w:val="center"/>
          </w:tcPr>
          <w:p w14:paraId="294903F8"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Base model</w:t>
            </w:r>
          </w:p>
        </w:tc>
        <w:tc>
          <w:tcPr>
            <w:tcW w:w="2551" w:type="dxa"/>
            <w:tcBorders>
              <w:top w:val="single" w:sz="4" w:space="0" w:color="auto"/>
              <w:bottom w:val="single" w:sz="4" w:space="0" w:color="auto"/>
            </w:tcBorders>
            <w:vAlign w:val="center"/>
          </w:tcPr>
          <w:p w14:paraId="712A0FD7"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Extended model</w:t>
            </w:r>
          </w:p>
        </w:tc>
        <w:tc>
          <w:tcPr>
            <w:tcW w:w="2266" w:type="dxa"/>
            <w:tcBorders>
              <w:top w:val="single" w:sz="4" w:space="0" w:color="auto"/>
              <w:bottom w:val="single" w:sz="4" w:space="0" w:color="auto"/>
            </w:tcBorders>
            <w:vAlign w:val="center"/>
          </w:tcPr>
          <w:p w14:paraId="75AEA7A2"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Population</w:t>
            </w:r>
          </w:p>
        </w:tc>
        <w:tc>
          <w:tcPr>
            <w:tcW w:w="850" w:type="dxa"/>
            <w:tcBorders>
              <w:top w:val="single" w:sz="4" w:space="0" w:color="auto"/>
              <w:bottom w:val="single" w:sz="4" w:space="0" w:color="auto"/>
            </w:tcBorders>
            <w:vAlign w:val="center"/>
          </w:tcPr>
          <w:p w14:paraId="4861EDDC"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i/>
                <w:iCs/>
                <w:color w:val="000000" w:themeColor="text1"/>
              </w:rPr>
              <w:t>N</w:t>
            </w:r>
          </w:p>
        </w:tc>
        <w:tc>
          <w:tcPr>
            <w:tcW w:w="1701" w:type="dxa"/>
            <w:tcBorders>
              <w:top w:val="single" w:sz="4" w:space="0" w:color="auto"/>
              <w:bottom w:val="single" w:sz="4" w:space="0" w:color="auto"/>
            </w:tcBorders>
            <w:vAlign w:val="center"/>
          </w:tcPr>
          <w:p w14:paraId="6FEEDC13"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E</w:t>
            </w:r>
            <w:r w:rsidRPr="00EA7FC7">
              <w:rPr>
                <w:rFonts w:ascii="Times New Roman" w:hAnsi="Times New Roman" w:cs="Times New Roman"/>
                <w:color w:val="000000" w:themeColor="text1"/>
              </w:rPr>
              <w:t>xacerbations</w:t>
            </w:r>
          </w:p>
        </w:tc>
        <w:tc>
          <w:tcPr>
            <w:tcW w:w="1417" w:type="dxa"/>
            <w:tcBorders>
              <w:top w:val="single" w:sz="4" w:space="0" w:color="auto"/>
              <w:bottom w:val="single" w:sz="4" w:space="0" w:color="auto"/>
            </w:tcBorders>
            <w:vAlign w:val="center"/>
          </w:tcPr>
          <w:p w14:paraId="397DA5DC"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 xml:space="preserve">Competing </w:t>
            </w:r>
          </w:p>
          <w:p w14:paraId="2450C490"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d</w:t>
            </w:r>
            <w:r w:rsidRPr="00EA7FC7">
              <w:rPr>
                <w:rFonts w:ascii="Times New Roman" w:hAnsi="Times New Roman" w:cs="Times New Roman"/>
                <w:color w:val="000000" w:themeColor="text1"/>
              </w:rPr>
              <w:t>eaths</w:t>
            </w:r>
          </w:p>
        </w:tc>
        <w:tc>
          <w:tcPr>
            <w:tcW w:w="1133" w:type="dxa"/>
            <w:tcBorders>
              <w:top w:val="single" w:sz="4" w:space="0" w:color="auto"/>
              <w:bottom w:val="single" w:sz="4" w:space="0" w:color="auto"/>
            </w:tcBorders>
            <w:vAlign w:val="center"/>
          </w:tcPr>
          <w:p w14:paraId="49918168"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Wald</w:t>
            </w:r>
            <w:r w:rsidRPr="00EA7FC7">
              <w:rPr>
                <w:rFonts w:ascii="Times New Roman" w:hAnsi="Times New Roman" w:cs="Times New Roman"/>
                <w:color w:val="000000" w:themeColor="text1"/>
              </w:rPr>
              <w:t xml:space="preserve"> χ</w:t>
            </w:r>
            <w:r w:rsidRPr="00EA7FC7">
              <w:rPr>
                <w:rFonts w:ascii="Times New Roman" w:hAnsi="Times New Roman" w:cs="Times New Roman" w:hint="eastAsia"/>
                <w:color w:val="000000" w:themeColor="text1"/>
                <w:vertAlign w:val="superscript"/>
              </w:rPr>
              <w:t>2</w:t>
            </w:r>
          </w:p>
        </w:tc>
        <w:tc>
          <w:tcPr>
            <w:tcW w:w="1133" w:type="dxa"/>
            <w:tcBorders>
              <w:top w:val="single" w:sz="4" w:space="0" w:color="auto"/>
              <w:bottom w:val="single" w:sz="4" w:space="0" w:color="auto"/>
            </w:tcBorders>
            <w:vAlign w:val="center"/>
          </w:tcPr>
          <w:p w14:paraId="6E1E5C5A"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i/>
                <w:iCs/>
                <w:color w:val="000000" w:themeColor="text1"/>
              </w:rPr>
              <w:t>P</w:t>
            </w:r>
            <w:r w:rsidRPr="00EA7FC7">
              <w:rPr>
                <w:rFonts w:ascii="Times New Roman" w:hAnsi="Times New Roman" w:cs="Times New Roman"/>
                <w:color w:val="000000" w:themeColor="text1"/>
              </w:rPr>
              <w:t xml:space="preserve"> value</w:t>
            </w:r>
          </w:p>
        </w:tc>
      </w:tr>
      <w:tr w:rsidR="0086563F" w:rsidRPr="00EA7FC7" w14:paraId="11CD5810" w14:textId="77777777">
        <w:tc>
          <w:tcPr>
            <w:tcW w:w="7479" w:type="dxa"/>
            <w:gridSpan w:val="3"/>
            <w:tcBorders>
              <w:top w:val="single" w:sz="4" w:space="0" w:color="auto"/>
            </w:tcBorders>
            <w:vAlign w:val="center"/>
          </w:tcPr>
          <w:p w14:paraId="6593F5C0"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Incremental prognostic value of ppFVC</w:t>
            </w:r>
          </w:p>
        </w:tc>
        <w:tc>
          <w:tcPr>
            <w:tcW w:w="850" w:type="dxa"/>
            <w:tcBorders>
              <w:top w:val="single" w:sz="4" w:space="0" w:color="auto"/>
            </w:tcBorders>
            <w:vAlign w:val="center"/>
          </w:tcPr>
          <w:p w14:paraId="7847BD49"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c>
          <w:tcPr>
            <w:tcW w:w="1701" w:type="dxa"/>
            <w:tcBorders>
              <w:top w:val="single" w:sz="4" w:space="0" w:color="auto"/>
            </w:tcBorders>
            <w:vAlign w:val="center"/>
          </w:tcPr>
          <w:p w14:paraId="733580FE"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c>
          <w:tcPr>
            <w:tcW w:w="1417" w:type="dxa"/>
            <w:tcBorders>
              <w:top w:val="single" w:sz="4" w:space="0" w:color="auto"/>
            </w:tcBorders>
            <w:vAlign w:val="center"/>
          </w:tcPr>
          <w:p w14:paraId="66A28AA1"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c>
          <w:tcPr>
            <w:tcW w:w="1133" w:type="dxa"/>
            <w:tcBorders>
              <w:top w:val="single" w:sz="4" w:space="0" w:color="auto"/>
            </w:tcBorders>
            <w:vAlign w:val="center"/>
          </w:tcPr>
          <w:p w14:paraId="04AD3429"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c>
          <w:tcPr>
            <w:tcW w:w="1133" w:type="dxa"/>
            <w:tcBorders>
              <w:top w:val="single" w:sz="4" w:space="0" w:color="auto"/>
            </w:tcBorders>
            <w:vAlign w:val="center"/>
          </w:tcPr>
          <w:p w14:paraId="03B6AB11"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r>
      <w:tr w:rsidR="0086563F" w:rsidRPr="00EA7FC7" w14:paraId="39776A75" w14:textId="77777777">
        <w:tc>
          <w:tcPr>
            <w:tcW w:w="2662" w:type="dxa"/>
            <w:vMerge w:val="restart"/>
            <w:vAlign w:val="center"/>
          </w:tcPr>
          <w:p w14:paraId="0DB809B9" w14:textId="77777777" w:rsidR="00181D31" w:rsidRPr="00EA7FC7" w:rsidRDefault="00000000">
            <w:pPr>
              <w:pStyle w:val="25"/>
              <w:tabs>
                <w:tab w:val="left" w:pos="426"/>
              </w:tabs>
              <w:spacing w:after="0" w:line="240" w:lineRule="auto"/>
              <w:ind w:left="386" w:hanging="386"/>
              <w:jc w:val="both"/>
              <w:rPr>
                <w:rFonts w:ascii="Times New Roman" w:hAnsi="Times New Roman" w:cs="Times New Roman"/>
                <w:color w:val="000000" w:themeColor="text1"/>
              </w:rPr>
            </w:pPr>
            <w:r w:rsidRPr="00EA7FC7">
              <w:rPr>
                <w:rFonts w:ascii="Times New Roman" w:hAnsi="Times New Roman" w:cs="Times New Roman"/>
                <w:color w:val="000000" w:themeColor="text1"/>
              </w:rPr>
              <w:t>ppFEV</w:t>
            </w:r>
            <w:r w:rsidRPr="00EA7FC7">
              <w:rPr>
                <w:rFonts w:ascii="Times New Roman" w:hAnsi="Times New Roman" w:cs="Times New Roman"/>
                <w:color w:val="000000" w:themeColor="text1"/>
                <w:vertAlign w:val="subscript"/>
              </w:rPr>
              <w:t>1</w:t>
            </w:r>
            <w:r w:rsidRPr="00EA7FC7">
              <w:rPr>
                <w:rFonts w:ascii="Times New Roman" w:hAnsi="Times New Roman" w:cs="Times New Roman"/>
                <w:color w:val="000000" w:themeColor="text1"/>
              </w:rPr>
              <w:t xml:space="preserve"> + covariates</w:t>
            </w:r>
          </w:p>
        </w:tc>
        <w:tc>
          <w:tcPr>
            <w:tcW w:w="2551" w:type="dxa"/>
            <w:vMerge w:val="restart"/>
            <w:vAlign w:val="center"/>
          </w:tcPr>
          <w:p w14:paraId="6859C29D" w14:textId="77777777" w:rsidR="00181D31" w:rsidRPr="00EA7FC7" w:rsidRDefault="00000000">
            <w:pPr>
              <w:pStyle w:val="25"/>
              <w:tabs>
                <w:tab w:val="left" w:pos="426"/>
              </w:tabs>
              <w:spacing w:after="0" w:line="240" w:lineRule="auto"/>
              <w:ind w:left="0" w:firstLine="0"/>
              <w:jc w:val="both"/>
              <w:rPr>
                <w:rFonts w:ascii="Times New Roman" w:hAnsi="Times New Roman" w:cs="Times New Roman"/>
                <w:color w:val="000000" w:themeColor="text1"/>
              </w:rPr>
            </w:pPr>
            <w:r w:rsidRPr="00EA7FC7">
              <w:rPr>
                <w:rFonts w:ascii="Times New Roman" w:hAnsi="Times New Roman" w:cs="Times New Roman" w:hint="eastAsia"/>
                <w:color w:val="000000" w:themeColor="text1"/>
              </w:rPr>
              <w:t>Base model</w:t>
            </w:r>
            <w:r w:rsidRPr="00EA7FC7">
              <w:rPr>
                <w:rFonts w:ascii="Times New Roman" w:hAnsi="Times New Roman" w:cs="Times New Roman"/>
                <w:color w:val="000000" w:themeColor="text1"/>
              </w:rPr>
              <w:t xml:space="preserve"> + ppFVC</w:t>
            </w:r>
          </w:p>
        </w:tc>
        <w:tc>
          <w:tcPr>
            <w:tcW w:w="2266" w:type="dxa"/>
            <w:vAlign w:val="center"/>
          </w:tcPr>
          <w:p w14:paraId="568BFB04"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Overall</w:t>
            </w:r>
          </w:p>
        </w:tc>
        <w:tc>
          <w:tcPr>
            <w:tcW w:w="850" w:type="dxa"/>
            <w:vAlign w:val="center"/>
          </w:tcPr>
          <w:p w14:paraId="5329BD91"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370</w:t>
            </w:r>
          </w:p>
        </w:tc>
        <w:tc>
          <w:tcPr>
            <w:tcW w:w="1701" w:type="dxa"/>
            <w:vAlign w:val="center"/>
          </w:tcPr>
          <w:p w14:paraId="035A39D9"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91</w:t>
            </w:r>
          </w:p>
        </w:tc>
        <w:tc>
          <w:tcPr>
            <w:tcW w:w="1417" w:type="dxa"/>
            <w:vAlign w:val="center"/>
          </w:tcPr>
          <w:p w14:paraId="3769E8F6"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27</w:t>
            </w:r>
          </w:p>
        </w:tc>
        <w:tc>
          <w:tcPr>
            <w:tcW w:w="1133" w:type="dxa"/>
            <w:vAlign w:val="center"/>
          </w:tcPr>
          <w:p w14:paraId="751B08DE"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1.73</w:t>
            </w:r>
          </w:p>
        </w:tc>
        <w:tc>
          <w:tcPr>
            <w:tcW w:w="1133" w:type="dxa"/>
            <w:vAlign w:val="center"/>
          </w:tcPr>
          <w:p w14:paraId="2930353F"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0.19</w:t>
            </w:r>
          </w:p>
        </w:tc>
      </w:tr>
      <w:tr w:rsidR="0086563F" w:rsidRPr="00EA7FC7" w14:paraId="2C01C54E" w14:textId="77777777">
        <w:tc>
          <w:tcPr>
            <w:tcW w:w="2662" w:type="dxa"/>
            <w:vMerge/>
            <w:vAlign w:val="center"/>
          </w:tcPr>
          <w:p w14:paraId="353BE9AA" w14:textId="77777777" w:rsidR="00181D31" w:rsidRPr="00EA7FC7" w:rsidRDefault="00181D31">
            <w:pPr>
              <w:pStyle w:val="25"/>
              <w:tabs>
                <w:tab w:val="left" w:pos="426"/>
              </w:tabs>
              <w:spacing w:after="0" w:line="240" w:lineRule="auto"/>
              <w:ind w:left="0" w:firstLine="0"/>
              <w:rPr>
                <w:rFonts w:ascii="Times New Roman" w:hAnsi="Times New Roman" w:cs="Times New Roman"/>
                <w:color w:val="000000" w:themeColor="text1"/>
              </w:rPr>
            </w:pPr>
          </w:p>
        </w:tc>
        <w:tc>
          <w:tcPr>
            <w:tcW w:w="2551" w:type="dxa"/>
            <w:vMerge/>
            <w:vAlign w:val="center"/>
          </w:tcPr>
          <w:p w14:paraId="567FEC75" w14:textId="77777777" w:rsidR="00181D31" w:rsidRPr="00EA7FC7" w:rsidRDefault="00181D31">
            <w:pPr>
              <w:pStyle w:val="25"/>
              <w:tabs>
                <w:tab w:val="left" w:pos="426"/>
              </w:tabs>
              <w:spacing w:after="0" w:line="240" w:lineRule="auto"/>
              <w:ind w:left="0" w:firstLine="0"/>
              <w:rPr>
                <w:rFonts w:ascii="Times New Roman" w:hAnsi="Times New Roman" w:cs="Times New Roman"/>
                <w:color w:val="000000" w:themeColor="text1"/>
              </w:rPr>
            </w:pPr>
          </w:p>
        </w:tc>
        <w:tc>
          <w:tcPr>
            <w:tcW w:w="2266" w:type="dxa"/>
            <w:vAlign w:val="center"/>
          </w:tcPr>
          <w:p w14:paraId="049F2C35"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 xml:space="preserve">GOLD </w:t>
            </w:r>
            <w:r w:rsidRPr="00EA7FC7">
              <w:rPr>
                <w:rFonts w:ascii="Times New Roman" w:hAnsi="Times New Roman" w:cs="Times New Roman" w:hint="eastAsia"/>
                <w:color w:val="000000" w:themeColor="text1"/>
              </w:rPr>
              <w:t xml:space="preserve">stages </w:t>
            </w:r>
            <w:r w:rsidRPr="00EA7FC7">
              <w:rPr>
                <w:rFonts w:ascii="Times New Roman" w:hAnsi="Times New Roman" w:cs="Times New Roman"/>
                <w:color w:val="000000" w:themeColor="text1"/>
              </w:rPr>
              <w:t>I–II</w:t>
            </w:r>
          </w:p>
        </w:tc>
        <w:tc>
          <w:tcPr>
            <w:tcW w:w="850" w:type="dxa"/>
            <w:vAlign w:val="center"/>
          </w:tcPr>
          <w:p w14:paraId="696FAFB7"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194</w:t>
            </w:r>
          </w:p>
        </w:tc>
        <w:tc>
          <w:tcPr>
            <w:tcW w:w="1701" w:type="dxa"/>
            <w:vAlign w:val="center"/>
          </w:tcPr>
          <w:p w14:paraId="7CB4DDBD"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16</w:t>
            </w:r>
          </w:p>
        </w:tc>
        <w:tc>
          <w:tcPr>
            <w:tcW w:w="1417" w:type="dxa"/>
            <w:vAlign w:val="center"/>
          </w:tcPr>
          <w:p w14:paraId="41AB88D5"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7</w:t>
            </w:r>
          </w:p>
        </w:tc>
        <w:tc>
          <w:tcPr>
            <w:tcW w:w="1133" w:type="dxa"/>
            <w:vAlign w:val="center"/>
          </w:tcPr>
          <w:p w14:paraId="6CAD1FE1"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0.04</w:t>
            </w:r>
          </w:p>
        </w:tc>
        <w:tc>
          <w:tcPr>
            <w:tcW w:w="1133" w:type="dxa"/>
            <w:vAlign w:val="center"/>
          </w:tcPr>
          <w:p w14:paraId="48ACE609"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0.84</w:t>
            </w:r>
          </w:p>
        </w:tc>
      </w:tr>
      <w:tr w:rsidR="0086563F" w:rsidRPr="00EA7FC7" w14:paraId="6AEAFA0B" w14:textId="77777777">
        <w:tc>
          <w:tcPr>
            <w:tcW w:w="2662" w:type="dxa"/>
            <w:vMerge/>
          </w:tcPr>
          <w:p w14:paraId="5AFB199A" w14:textId="77777777" w:rsidR="00181D31" w:rsidRPr="00EA7FC7" w:rsidRDefault="00181D31">
            <w:pPr>
              <w:pStyle w:val="25"/>
              <w:tabs>
                <w:tab w:val="left" w:pos="426"/>
              </w:tabs>
              <w:spacing w:after="0" w:line="240" w:lineRule="auto"/>
              <w:ind w:left="0" w:firstLine="0"/>
              <w:rPr>
                <w:rFonts w:ascii="Times New Roman" w:hAnsi="Times New Roman" w:cs="Times New Roman"/>
                <w:color w:val="000000" w:themeColor="text1"/>
              </w:rPr>
            </w:pPr>
          </w:p>
        </w:tc>
        <w:tc>
          <w:tcPr>
            <w:tcW w:w="2551" w:type="dxa"/>
            <w:vMerge/>
          </w:tcPr>
          <w:p w14:paraId="6E1201BC" w14:textId="77777777" w:rsidR="00181D31" w:rsidRPr="00EA7FC7" w:rsidRDefault="00181D31">
            <w:pPr>
              <w:pStyle w:val="25"/>
              <w:tabs>
                <w:tab w:val="left" w:pos="426"/>
              </w:tabs>
              <w:spacing w:after="0" w:line="240" w:lineRule="auto"/>
              <w:ind w:left="0" w:firstLine="0"/>
              <w:rPr>
                <w:rFonts w:ascii="Times New Roman" w:hAnsi="Times New Roman" w:cs="Times New Roman"/>
                <w:color w:val="000000" w:themeColor="text1"/>
              </w:rPr>
            </w:pPr>
          </w:p>
        </w:tc>
        <w:tc>
          <w:tcPr>
            <w:tcW w:w="2266" w:type="dxa"/>
            <w:vAlign w:val="center"/>
          </w:tcPr>
          <w:p w14:paraId="43D96C81"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 xml:space="preserve">GOLD </w:t>
            </w:r>
            <w:r w:rsidRPr="00EA7FC7">
              <w:rPr>
                <w:rFonts w:ascii="Times New Roman" w:hAnsi="Times New Roman" w:cs="Times New Roman" w:hint="eastAsia"/>
                <w:color w:val="000000" w:themeColor="text1"/>
              </w:rPr>
              <w:t xml:space="preserve">stages </w:t>
            </w:r>
            <w:r w:rsidRPr="00EA7FC7">
              <w:rPr>
                <w:rFonts w:ascii="Times New Roman" w:hAnsi="Times New Roman" w:cs="Times New Roman"/>
                <w:color w:val="000000" w:themeColor="text1"/>
              </w:rPr>
              <w:t>III–IV</w:t>
            </w:r>
          </w:p>
        </w:tc>
        <w:tc>
          <w:tcPr>
            <w:tcW w:w="850" w:type="dxa"/>
            <w:vAlign w:val="center"/>
          </w:tcPr>
          <w:p w14:paraId="0724573A"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176</w:t>
            </w:r>
          </w:p>
        </w:tc>
        <w:tc>
          <w:tcPr>
            <w:tcW w:w="1701" w:type="dxa"/>
            <w:vAlign w:val="center"/>
          </w:tcPr>
          <w:p w14:paraId="1832EEB1"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75</w:t>
            </w:r>
          </w:p>
        </w:tc>
        <w:tc>
          <w:tcPr>
            <w:tcW w:w="1417" w:type="dxa"/>
            <w:vAlign w:val="center"/>
          </w:tcPr>
          <w:p w14:paraId="74FBACA0"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20</w:t>
            </w:r>
          </w:p>
        </w:tc>
        <w:tc>
          <w:tcPr>
            <w:tcW w:w="1133" w:type="dxa"/>
            <w:vAlign w:val="center"/>
          </w:tcPr>
          <w:p w14:paraId="761A7C65"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2.58</w:t>
            </w:r>
          </w:p>
        </w:tc>
        <w:tc>
          <w:tcPr>
            <w:tcW w:w="1133" w:type="dxa"/>
            <w:vAlign w:val="center"/>
          </w:tcPr>
          <w:p w14:paraId="71231BB6"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0.11</w:t>
            </w:r>
          </w:p>
        </w:tc>
      </w:tr>
      <w:tr w:rsidR="0086563F" w:rsidRPr="00EA7FC7" w14:paraId="7EFE5E2E" w14:textId="77777777">
        <w:tc>
          <w:tcPr>
            <w:tcW w:w="7479" w:type="dxa"/>
            <w:gridSpan w:val="3"/>
          </w:tcPr>
          <w:p w14:paraId="53876B9C"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Incremental prognostic value of ppFVC</w:t>
            </w:r>
            <w:r w:rsidRPr="00EA7FC7">
              <w:rPr>
                <w:rFonts w:ascii="Times New Roman" w:hAnsi="Times New Roman" w:cs="Times New Roman" w:hint="eastAsia"/>
                <w:color w:val="000000" w:themeColor="text1"/>
              </w:rPr>
              <w:t>-based stage</w:t>
            </w:r>
          </w:p>
        </w:tc>
        <w:tc>
          <w:tcPr>
            <w:tcW w:w="850" w:type="dxa"/>
            <w:vAlign w:val="center"/>
          </w:tcPr>
          <w:p w14:paraId="0D382401"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c>
          <w:tcPr>
            <w:tcW w:w="1701" w:type="dxa"/>
            <w:vAlign w:val="center"/>
          </w:tcPr>
          <w:p w14:paraId="3DC9F628"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c>
          <w:tcPr>
            <w:tcW w:w="1417" w:type="dxa"/>
            <w:vAlign w:val="center"/>
          </w:tcPr>
          <w:p w14:paraId="07F5346D"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c>
          <w:tcPr>
            <w:tcW w:w="1133" w:type="dxa"/>
            <w:vAlign w:val="center"/>
          </w:tcPr>
          <w:p w14:paraId="64E8EF8B"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c>
          <w:tcPr>
            <w:tcW w:w="1133" w:type="dxa"/>
            <w:vAlign w:val="center"/>
          </w:tcPr>
          <w:p w14:paraId="573A9F4E" w14:textId="77777777" w:rsidR="00181D31" w:rsidRPr="00EA7FC7" w:rsidRDefault="00181D31">
            <w:pPr>
              <w:pStyle w:val="25"/>
              <w:tabs>
                <w:tab w:val="left" w:pos="426"/>
              </w:tabs>
              <w:spacing w:after="0" w:line="240" w:lineRule="auto"/>
              <w:ind w:left="0" w:firstLine="0"/>
              <w:jc w:val="center"/>
              <w:rPr>
                <w:rFonts w:ascii="Times New Roman" w:hAnsi="Times New Roman" w:cs="Times New Roman"/>
                <w:color w:val="000000" w:themeColor="text1"/>
              </w:rPr>
            </w:pPr>
          </w:p>
        </w:tc>
      </w:tr>
      <w:tr w:rsidR="0086563F" w:rsidRPr="00EA7FC7" w14:paraId="79DF2868" w14:textId="77777777">
        <w:tc>
          <w:tcPr>
            <w:tcW w:w="2662" w:type="dxa"/>
            <w:vMerge w:val="restart"/>
            <w:vAlign w:val="center"/>
          </w:tcPr>
          <w:p w14:paraId="7F700BA9" w14:textId="77777777" w:rsidR="00181D31" w:rsidRPr="00EA7FC7" w:rsidRDefault="00000000">
            <w:pPr>
              <w:pStyle w:val="25"/>
              <w:tabs>
                <w:tab w:val="left" w:pos="426"/>
              </w:tabs>
              <w:spacing w:after="0" w:line="240" w:lineRule="auto"/>
              <w:ind w:left="0" w:firstLine="0"/>
              <w:jc w:val="both"/>
              <w:rPr>
                <w:rFonts w:ascii="Times New Roman" w:hAnsi="Times New Roman" w:cs="Times New Roman"/>
                <w:color w:val="000000" w:themeColor="text1"/>
              </w:rPr>
            </w:pPr>
            <w:r w:rsidRPr="00EA7FC7">
              <w:rPr>
                <w:rFonts w:ascii="Times New Roman" w:hAnsi="Times New Roman" w:cs="Times New Roman"/>
                <w:color w:val="000000" w:themeColor="text1"/>
              </w:rPr>
              <w:t>GOLD stage +</w:t>
            </w:r>
            <w:r w:rsidRPr="00EA7FC7">
              <w:rPr>
                <w:rFonts w:ascii="Times New Roman" w:hAnsi="Times New Roman" w:cs="Times New Roman" w:hint="eastAsia"/>
                <w:color w:val="000000" w:themeColor="text1"/>
              </w:rPr>
              <w:t xml:space="preserve"> </w:t>
            </w:r>
            <w:r w:rsidRPr="00EA7FC7">
              <w:rPr>
                <w:rFonts w:ascii="Times New Roman" w:hAnsi="Times New Roman" w:cs="Times New Roman"/>
                <w:color w:val="000000" w:themeColor="text1"/>
              </w:rPr>
              <w:t>covariates</w:t>
            </w:r>
          </w:p>
        </w:tc>
        <w:tc>
          <w:tcPr>
            <w:tcW w:w="2551" w:type="dxa"/>
            <w:vMerge w:val="restart"/>
            <w:vAlign w:val="center"/>
          </w:tcPr>
          <w:p w14:paraId="087C4377" w14:textId="77777777" w:rsidR="00181D31" w:rsidRPr="00EA7FC7" w:rsidRDefault="00000000">
            <w:pPr>
              <w:pStyle w:val="25"/>
              <w:tabs>
                <w:tab w:val="left" w:pos="426"/>
              </w:tabs>
              <w:spacing w:after="0" w:line="240" w:lineRule="auto"/>
              <w:ind w:left="0" w:firstLine="0"/>
              <w:jc w:val="both"/>
              <w:rPr>
                <w:rFonts w:ascii="Times New Roman" w:hAnsi="Times New Roman" w:cs="Times New Roman"/>
                <w:color w:val="000000" w:themeColor="text1"/>
              </w:rPr>
            </w:pPr>
            <w:r w:rsidRPr="00EA7FC7">
              <w:rPr>
                <w:rFonts w:ascii="Times New Roman" w:hAnsi="Times New Roman" w:cs="Times New Roman" w:hint="eastAsia"/>
                <w:color w:val="000000" w:themeColor="text1"/>
              </w:rPr>
              <w:t>Base model</w:t>
            </w:r>
            <w:r w:rsidRPr="00EA7FC7">
              <w:rPr>
                <w:rFonts w:ascii="Times New Roman" w:hAnsi="Times New Roman" w:cs="Times New Roman"/>
                <w:color w:val="000000" w:themeColor="text1"/>
              </w:rPr>
              <w:t xml:space="preserve"> + </w:t>
            </w:r>
          </w:p>
          <w:p w14:paraId="2234E374" w14:textId="77777777" w:rsidR="00181D31" w:rsidRPr="00EA7FC7" w:rsidRDefault="00000000">
            <w:pPr>
              <w:pStyle w:val="25"/>
              <w:tabs>
                <w:tab w:val="left" w:pos="426"/>
              </w:tabs>
              <w:spacing w:after="0" w:line="240" w:lineRule="auto"/>
              <w:ind w:left="0" w:firstLine="0"/>
              <w:jc w:val="both"/>
              <w:rPr>
                <w:rFonts w:ascii="Times New Roman" w:hAnsi="Times New Roman" w:cs="Times New Roman"/>
                <w:color w:val="000000" w:themeColor="text1"/>
              </w:rPr>
            </w:pPr>
            <w:r w:rsidRPr="00EA7FC7">
              <w:rPr>
                <w:rFonts w:ascii="Times New Roman" w:hAnsi="Times New Roman" w:cs="Times New Roman"/>
                <w:color w:val="000000" w:themeColor="text1"/>
              </w:rPr>
              <w:t>ppFVC</w:t>
            </w:r>
            <w:r w:rsidRPr="00EA7FC7">
              <w:rPr>
                <w:rFonts w:ascii="Times New Roman" w:hAnsi="Times New Roman" w:cs="Times New Roman" w:hint="eastAsia"/>
                <w:color w:val="000000" w:themeColor="text1"/>
              </w:rPr>
              <w:t>-based</w:t>
            </w:r>
            <w:r w:rsidRPr="00EA7FC7">
              <w:rPr>
                <w:rFonts w:ascii="Times New Roman" w:hAnsi="Times New Roman" w:cs="Times New Roman"/>
                <w:color w:val="000000" w:themeColor="text1"/>
              </w:rPr>
              <w:t xml:space="preserve"> stage</w:t>
            </w:r>
          </w:p>
        </w:tc>
        <w:tc>
          <w:tcPr>
            <w:tcW w:w="2266" w:type="dxa"/>
            <w:vAlign w:val="center"/>
          </w:tcPr>
          <w:p w14:paraId="6206ADF5"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Overall</w:t>
            </w:r>
          </w:p>
        </w:tc>
        <w:tc>
          <w:tcPr>
            <w:tcW w:w="850" w:type="dxa"/>
            <w:vAlign w:val="center"/>
          </w:tcPr>
          <w:p w14:paraId="354C8185"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370</w:t>
            </w:r>
          </w:p>
        </w:tc>
        <w:tc>
          <w:tcPr>
            <w:tcW w:w="1701" w:type="dxa"/>
            <w:vAlign w:val="center"/>
          </w:tcPr>
          <w:p w14:paraId="5311AC46"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91</w:t>
            </w:r>
          </w:p>
        </w:tc>
        <w:tc>
          <w:tcPr>
            <w:tcW w:w="1417" w:type="dxa"/>
            <w:vAlign w:val="center"/>
          </w:tcPr>
          <w:p w14:paraId="680AD4EA"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27</w:t>
            </w:r>
          </w:p>
        </w:tc>
        <w:tc>
          <w:tcPr>
            <w:tcW w:w="1133" w:type="dxa"/>
            <w:vAlign w:val="center"/>
          </w:tcPr>
          <w:p w14:paraId="02970CE6"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2.56</w:t>
            </w:r>
          </w:p>
        </w:tc>
        <w:tc>
          <w:tcPr>
            <w:tcW w:w="1133" w:type="dxa"/>
            <w:vAlign w:val="center"/>
          </w:tcPr>
          <w:p w14:paraId="77D678A4"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0.11</w:t>
            </w:r>
          </w:p>
        </w:tc>
      </w:tr>
      <w:tr w:rsidR="0086563F" w:rsidRPr="00EA7FC7" w14:paraId="4C62EA2F" w14:textId="77777777">
        <w:tc>
          <w:tcPr>
            <w:tcW w:w="2662" w:type="dxa"/>
            <w:vMerge/>
            <w:vAlign w:val="center"/>
          </w:tcPr>
          <w:p w14:paraId="011E263B" w14:textId="77777777" w:rsidR="00181D31" w:rsidRPr="00EA7FC7" w:rsidRDefault="00181D31">
            <w:pPr>
              <w:pStyle w:val="25"/>
              <w:tabs>
                <w:tab w:val="left" w:pos="426"/>
              </w:tabs>
              <w:spacing w:after="0" w:line="240" w:lineRule="auto"/>
              <w:ind w:left="0" w:firstLine="0"/>
              <w:rPr>
                <w:rFonts w:ascii="Times New Roman" w:hAnsi="Times New Roman" w:cs="Times New Roman"/>
                <w:color w:val="000000" w:themeColor="text1"/>
              </w:rPr>
            </w:pPr>
          </w:p>
        </w:tc>
        <w:tc>
          <w:tcPr>
            <w:tcW w:w="2551" w:type="dxa"/>
            <w:vMerge/>
            <w:vAlign w:val="center"/>
          </w:tcPr>
          <w:p w14:paraId="7CAD5010" w14:textId="77777777" w:rsidR="00181D31" w:rsidRPr="00EA7FC7" w:rsidRDefault="00181D31">
            <w:pPr>
              <w:pStyle w:val="25"/>
              <w:tabs>
                <w:tab w:val="left" w:pos="426"/>
              </w:tabs>
              <w:spacing w:after="0" w:line="240" w:lineRule="auto"/>
              <w:ind w:left="0" w:firstLine="0"/>
              <w:rPr>
                <w:rFonts w:ascii="Times New Roman" w:hAnsi="Times New Roman" w:cs="Times New Roman"/>
                <w:color w:val="000000" w:themeColor="text1"/>
              </w:rPr>
            </w:pPr>
          </w:p>
        </w:tc>
        <w:tc>
          <w:tcPr>
            <w:tcW w:w="2266" w:type="dxa"/>
            <w:vAlign w:val="center"/>
          </w:tcPr>
          <w:p w14:paraId="1FE58395"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 xml:space="preserve">GOLD </w:t>
            </w:r>
            <w:r w:rsidRPr="00EA7FC7">
              <w:rPr>
                <w:rFonts w:ascii="Times New Roman" w:hAnsi="Times New Roman" w:cs="Times New Roman" w:hint="eastAsia"/>
                <w:color w:val="000000" w:themeColor="text1"/>
              </w:rPr>
              <w:t xml:space="preserve">stages </w:t>
            </w:r>
            <w:r w:rsidRPr="00EA7FC7">
              <w:rPr>
                <w:rFonts w:ascii="Times New Roman" w:hAnsi="Times New Roman" w:cs="Times New Roman"/>
                <w:color w:val="000000" w:themeColor="text1"/>
              </w:rPr>
              <w:t>I–II</w:t>
            </w:r>
          </w:p>
        </w:tc>
        <w:tc>
          <w:tcPr>
            <w:tcW w:w="850" w:type="dxa"/>
            <w:vAlign w:val="center"/>
          </w:tcPr>
          <w:p w14:paraId="42F59D42"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194</w:t>
            </w:r>
          </w:p>
        </w:tc>
        <w:tc>
          <w:tcPr>
            <w:tcW w:w="1701" w:type="dxa"/>
            <w:vAlign w:val="center"/>
          </w:tcPr>
          <w:p w14:paraId="639EB44E"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16</w:t>
            </w:r>
          </w:p>
        </w:tc>
        <w:tc>
          <w:tcPr>
            <w:tcW w:w="1417" w:type="dxa"/>
            <w:vAlign w:val="center"/>
          </w:tcPr>
          <w:p w14:paraId="5A78118A"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7</w:t>
            </w:r>
          </w:p>
        </w:tc>
        <w:tc>
          <w:tcPr>
            <w:tcW w:w="1133" w:type="dxa"/>
            <w:vAlign w:val="center"/>
          </w:tcPr>
          <w:p w14:paraId="4B45C8FA"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0.07</w:t>
            </w:r>
          </w:p>
        </w:tc>
        <w:tc>
          <w:tcPr>
            <w:tcW w:w="1133" w:type="dxa"/>
            <w:vAlign w:val="center"/>
          </w:tcPr>
          <w:p w14:paraId="4F3C0399"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0.79</w:t>
            </w:r>
          </w:p>
        </w:tc>
      </w:tr>
      <w:tr w:rsidR="0086563F" w:rsidRPr="00EA7FC7" w14:paraId="6A38E087" w14:textId="77777777">
        <w:tc>
          <w:tcPr>
            <w:tcW w:w="2662" w:type="dxa"/>
            <w:vMerge/>
            <w:tcBorders>
              <w:bottom w:val="single" w:sz="4" w:space="0" w:color="auto"/>
            </w:tcBorders>
            <w:vAlign w:val="center"/>
          </w:tcPr>
          <w:p w14:paraId="09BEF29B" w14:textId="77777777" w:rsidR="00181D31" w:rsidRPr="00EA7FC7" w:rsidRDefault="00181D31">
            <w:pPr>
              <w:pStyle w:val="25"/>
              <w:tabs>
                <w:tab w:val="left" w:pos="426"/>
              </w:tabs>
              <w:spacing w:after="0" w:line="240" w:lineRule="auto"/>
              <w:ind w:left="0" w:firstLine="0"/>
              <w:rPr>
                <w:rFonts w:ascii="Times New Roman" w:hAnsi="Times New Roman" w:cs="Times New Roman"/>
                <w:color w:val="000000" w:themeColor="text1"/>
              </w:rPr>
            </w:pPr>
          </w:p>
        </w:tc>
        <w:tc>
          <w:tcPr>
            <w:tcW w:w="2551" w:type="dxa"/>
            <w:vMerge/>
            <w:tcBorders>
              <w:bottom w:val="single" w:sz="4" w:space="0" w:color="auto"/>
            </w:tcBorders>
            <w:vAlign w:val="center"/>
          </w:tcPr>
          <w:p w14:paraId="7D6DDC80" w14:textId="77777777" w:rsidR="00181D31" w:rsidRPr="00EA7FC7" w:rsidRDefault="00181D31">
            <w:pPr>
              <w:pStyle w:val="25"/>
              <w:tabs>
                <w:tab w:val="left" w:pos="426"/>
              </w:tabs>
              <w:spacing w:after="0" w:line="240" w:lineRule="auto"/>
              <w:ind w:left="0" w:firstLine="0"/>
              <w:rPr>
                <w:rFonts w:ascii="Times New Roman" w:hAnsi="Times New Roman" w:cs="Times New Roman"/>
                <w:color w:val="000000" w:themeColor="text1"/>
              </w:rPr>
            </w:pPr>
          </w:p>
        </w:tc>
        <w:tc>
          <w:tcPr>
            <w:tcW w:w="2266" w:type="dxa"/>
            <w:tcBorders>
              <w:bottom w:val="single" w:sz="4" w:space="0" w:color="auto"/>
            </w:tcBorders>
            <w:vAlign w:val="center"/>
          </w:tcPr>
          <w:p w14:paraId="7AB1238A" w14:textId="77777777" w:rsidR="00181D3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 xml:space="preserve">GOLD </w:t>
            </w:r>
            <w:r w:rsidRPr="00EA7FC7">
              <w:rPr>
                <w:rFonts w:ascii="Times New Roman" w:hAnsi="Times New Roman" w:cs="Times New Roman" w:hint="eastAsia"/>
                <w:color w:val="000000" w:themeColor="text1"/>
              </w:rPr>
              <w:t xml:space="preserve">stages </w:t>
            </w:r>
            <w:r w:rsidRPr="00EA7FC7">
              <w:rPr>
                <w:rFonts w:ascii="Times New Roman" w:hAnsi="Times New Roman" w:cs="Times New Roman"/>
                <w:color w:val="000000" w:themeColor="text1"/>
              </w:rPr>
              <w:t>III–IV</w:t>
            </w:r>
          </w:p>
        </w:tc>
        <w:tc>
          <w:tcPr>
            <w:tcW w:w="850" w:type="dxa"/>
            <w:tcBorders>
              <w:bottom w:val="single" w:sz="4" w:space="0" w:color="auto"/>
            </w:tcBorders>
            <w:vAlign w:val="center"/>
          </w:tcPr>
          <w:p w14:paraId="78AD6DE0"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176</w:t>
            </w:r>
          </w:p>
        </w:tc>
        <w:tc>
          <w:tcPr>
            <w:tcW w:w="1701" w:type="dxa"/>
            <w:tcBorders>
              <w:bottom w:val="single" w:sz="4" w:space="0" w:color="auto"/>
            </w:tcBorders>
            <w:vAlign w:val="center"/>
          </w:tcPr>
          <w:p w14:paraId="305D173F"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75</w:t>
            </w:r>
          </w:p>
        </w:tc>
        <w:tc>
          <w:tcPr>
            <w:tcW w:w="1417" w:type="dxa"/>
            <w:tcBorders>
              <w:bottom w:val="single" w:sz="4" w:space="0" w:color="auto"/>
            </w:tcBorders>
            <w:vAlign w:val="center"/>
          </w:tcPr>
          <w:p w14:paraId="7E51A2E0"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20</w:t>
            </w:r>
          </w:p>
        </w:tc>
        <w:tc>
          <w:tcPr>
            <w:tcW w:w="1133" w:type="dxa"/>
            <w:tcBorders>
              <w:bottom w:val="single" w:sz="4" w:space="0" w:color="auto"/>
            </w:tcBorders>
            <w:vAlign w:val="center"/>
          </w:tcPr>
          <w:p w14:paraId="1CE26729"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2.14</w:t>
            </w:r>
          </w:p>
        </w:tc>
        <w:tc>
          <w:tcPr>
            <w:tcW w:w="1133" w:type="dxa"/>
            <w:tcBorders>
              <w:bottom w:val="single" w:sz="4" w:space="0" w:color="auto"/>
            </w:tcBorders>
            <w:vAlign w:val="center"/>
          </w:tcPr>
          <w:p w14:paraId="349C4612" w14:textId="77777777" w:rsidR="00181D3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0.14</w:t>
            </w:r>
          </w:p>
        </w:tc>
      </w:tr>
    </w:tbl>
    <w:p w14:paraId="230A7988" w14:textId="77777777" w:rsidR="00181D31" w:rsidRPr="00EA7FC7" w:rsidRDefault="00181D31" w:rsidP="00181D31">
      <w:pPr>
        <w:pStyle w:val="25"/>
        <w:tabs>
          <w:tab w:val="left" w:pos="426"/>
        </w:tabs>
        <w:spacing w:after="0"/>
        <w:ind w:left="0" w:firstLine="0"/>
        <w:rPr>
          <w:rFonts w:ascii="Times New Roman" w:hAnsi="Times New Roman" w:cs="Times New Roman"/>
          <w:color w:val="000000" w:themeColor="text1"/>
        </w:rPr>
      </w:pPr>
    </w:p>
    <w:p w14:paraId="63E50BC1" w14:textId="77777777" w:rsidR="008D7DEB" w:rsidRPr="00EA7FC7" w:rsidRDefault="00000000" w:rsidP="00181D31">
      <w:pPr>
        <w:pStyle w:val="25"/>
        <w:tabs>
          <w:tab w:val="clear" w:pos="380"/>
          <w:tab w:val="left" w:pos="426"/>
        </w:tabs>
        <w:spacing w:after="0"/>
        <w:ind w:left="0" w:firstLine="0"/>
        <w:rPr>
          <w:rFonts w:ascii="Times New Roman" w:hAnsi="Times New Roman" w:cs="Times New Roman"/>
          <w:b/>
          <w:bCs/>
          <w:color w:val="000000" w:themeColor="text1"/>
        </w:rPr>
      </w:pPr>
      <w:r w:rsidRPr="00EA7FC7">
        <w:rPr>
          <w:rFonts w:ascii="Times New Roman" w:hAnsi="Times New Roman" w:cs="Times New Roman"/>
          <w:color w:val="000000" w:themeColor="text1"/>
        </w:rPr>
        <w:t>Base and extended Fine–Gray subdistribution hazard</w:t>
      </w:r>
      <w:r w:rsidR="0051116A" w:rsidRPr="00EA7FC7">
        <w:rPr>
          <w:rFonts w:ascii="Times New Roman" w:hAnsi="Times New Roman" w:cs="Times New Roman"/>
          <w:color w:val="000000" w:themeColor="text1"/>
        </w:rPr>
        <w:t>s</w:t>
      </w:r>
      <w:r w:rsidRPr="00EA7FC7">
        <w:rPr>
          <w:rFonts w:ascii="Times New Roman" w:hAnsi="Times New Roman" w:cs="Times New Roman"/>
          <w:color w:val="000000" w:themeColor="text1"/>
        </w:rPr>
        <w:t xml:space="preserve"> models were compared using Wald tests. Covariates included age, sex, body mass index, smoking exposure, use of inhaled corticosteroids, use of long-acting bronchodilators, history of asthma, and C-reactive protein level. ppFVC, percent predicted forced vital capacity</w:t>
      </w:r>
      <w:r w:rsidRPr="00EA7FC7">
        <w:rPr>
          <w:rFonts w:ascii="Times New Roman" w:hAnsi="Times New Roman" w:cs="Times New Roman" w:hint="eastAsia"/>
          <w:color w:val="000000" w:themeColor="text1"/>
        </w:rPr>
        <w:t xml:space="preserve">; </w:t>
      </w:r>
      <w:r w:rsidRPr="00EA7FC7">
        <w:rPr>
          <w:rFonts w:ascii="Times New Roman" w:hAnsi="Times New Roman" w:cs="Times New Roman"/>
          <w:color w:val="000000" w:themeColor="text1"/>
        </w:rPr>
        <w:t>ppFEV</w:t>
      </w:r>
      <w:r w:rsidRPr="00EA7FC7">
        <w:rPr>
          <w:rFonts w:ascii="Times New Roman" w:hAnsi="Times New Roman" w:cs="Times New Roman" w:hint="eastAsia"/>
          <w:color w:val="000000" w:themeColor="text1"/>
          <w:vertAlign w:val="subscript"/>
        </w:rPr>
        <w:t>1</w:t>
      </w:r>
      <w:r w:rsidRPr="00EA7FC7">
        <w:rPr>
          <w:rFonts w:ascii="Times New Roman" w:hAnsi="Times New Roman" w:cs="Times New Roman"/>
          <w:color w:val="000000" w:themeColor="text1"/>
        </w:rPr>
        <w:t>, percent predicted forced expiratory volume in 1 s;</w:t>
      </w:r>
      <w:r w:rsidRPr="00EA7FC7">
        <w:rPr>
          <w:rFonts w:ascii="Times New Roman" w:hAnsi="Times New Roman" w:cs="Times New Roman" w:hint="eastAsia"/>
          <w:color w:val="000000" w:themeColor="text1"/>
        </w:rPr>
        <w:t xml:space="preserve"> </w:t>
      </w:r>
      <w:r w:rsidRPr="00EA7FC7">
        <w:rPr>
          <w:rFonts w:ascii="Times New Roman" w:hAnsi="Times New Roman" w:cs="Times New Roman"/>
          <w:color w:val="000000" w:themeColor="text1"/>
        </w:rPr>
        <w:t xml:space="preserve">GOLD, Global Initiative for Chronic Obstructive Lung Disease; </w:t>
      </w:r>
      <w:r w:rsidR="0009055D" w:rsidRPr="00EA7FC7">
        <w:rPr>
          <w:rFonts w:ascii="Times New Roman" w:hAnsi="Times New Roman" w:cs="Times New Roman"/>
          <w:color w:val="000000" w:themeColor="text1"/>
        </w:rPr>
        <w:t>COPD</w:t>
      </w:r>
      <w:r w:rsidR="0009055D" w:rsidRPr="00EA7FC7">
        <w:rPr>
          <w:rFonts w:ascii="Times New Roman" w:hAnsi="Times New Roman" w:cs="Times New Roman" w:hint="eastAsia"/>
          <w:color w:val="000000" w:themeColor="text1"/>
        </w:rPr>
        <w:t>,</w:t>
      </w:r>
      <w:r w:rsidR="0009055D" w:rsidRPr="00EA7FC7">
        <w:rPr>
          <w:rFonts w:ascii="Times New Roman" w:hAnsi="Times New Roman" w:cs="Times New Roman"/>
          <w:color w:val="000000" w:themeColor="text1"/>
        </w:rPr>
        <w:t xml:space="preserve"> chronic obstructive pulmonary disease</w:t>
      </w:r>
      <w:r w:rsidR="0009055D" w:rsidRPr="00EA7FC7">
        <w:rPr>
          <w:rFonts w:ascii="Times New Roman" w:hAnsi="Times New Roman" w:cs="Times New Roman" w:hint="eastAsia"/>
          <w:color w:val="000000" w:themeColor="text1"/>
        </w:rPr>
        <w:t>;</w:t>
      </w:r>
      <w:r w:rsidR="0009055D" w:rsidRPr="00EA7FC7">
        <w:rPr>
          <w:rFonts w:ascii="Times New Roman" w:hAnsi="Times New Roman" w:cs="Times New Roman"/>
          <w:color w:val="000000" w:themeColor="text1"/>
        </w:rPr>
        <w:t xml:space="preserve"> </w:t>
      </w:r>
      <w:r w:rsidRPr="00EA7FC7">
        <w:rPr>
          <w:rFonts w:ascii="Times New Roman" w:hAnsi="Times New Roman" w:cs="Times New Roman"/>
          <w:color w:val="000000" w:themeColor="text1"/>
        </w:rPr>
        <w:t>Wald χ</w:t>
      </w:r>
      <w:r w:rsidRPr="00EA7FC7">
        <w:rPr>
          <w:rFonts w:ascii="Times New Roman" w:hAnsi="Times New Roman" w:cs="Times New Roman" w:hint="eastAsia"/>
          <w:color w:val="000000" w:themeColor="text1"/>
          <w:vertAlign w:val="superscript"/>
        </w:rPr>
        <w:t>2</w:t>
      </w:r>
      <w:r w:rsidRPr="00EA7FC7">
        <w:rPr>
          <w:rFonts w:ascii="Times New Roman" w:hAnsi="Times New Roman" w:cs="Times New Roman"/>
          <w:color w:val="000000" w:themeColor="text1"/>
        </w:rPr>
        <w:t>, Wald chi-square statistic.</w:t>
      </w:r>
    </w:p>
    <w:p w14:paraId="6500D18A" w14:textId="77777777" w:rsidR="008D7DEB" w:rsidRPr="00EA7FC7" w:rsidRDefault="008D7DEB" w:rsidP="00FD54B4">
      <w:pPr>
        <w:rPr>
          <w:rFonts w:ascii="Times New Roman" w:hAnsi="Times New Roman" w:cs="Times New Roman"/>
          <w:b/>
          <w:bCs/>
          <w:color w:val="000000" w:themeColor="text1"/>
          <w:sz w:val="24"/>
        </w:rPr>
      </w:pPr>
    </w:p>
    <w:p w14:paraId="6B738095" w14:textId="77777777" w:rsidR="0096741A" w:rsidRPr="00EA7FC7" w:rsidRDefault="0096741A" w:rsidP="0096741A">
      <w:pPr>
        <w:widowControl/>
        <w:tabs>
          <w:tab w:val="left" w:pos="380"/>
          <w:tab w:val="left" w:pos="426"/>
        </w:tabs>
        <w:rPr>
          <w:rFonts w:ascii="Times New Roman" w:eastAsia="ＭＳ Ｐゴシック" w:hAnsi="Times New Roman" w:cs="Times New Roman"/>
          <w:b/>
          <w:bCs/>
          <w:color w:val="000000" w:themeColor="text1"/>
          <w:kern w:val="0"/>
          <w:sz w:val="24"/>
          <w14:ligatures w14:val="none"/>
        </w:rPr>
        <w:sectPr w:rsidR="0096741A" w:rsidRPr="00EA7FC7" w:rsidSect="006E6080">
          <w:pgSz w:w="16838" w:h="11906" w:orient="landscape"/>
          <w:pgMar w:top="1701" w:right="1985" w:bottom="1701" w:left="1701" w:header="851" w:footer="992" w:gutter="0"/>
          <w:cols w:space="425"/>
          <w:docGrid w:type="lines" w:linePitch="360"/>
        </w:sectPr>
      </w:pPr>
    </w:p>
    <w:p w14:paraId="4918D215" w14:textId="77777777" w:rsidR="0096741A" w:rsidRPr="00EA7FC7" w:rsidRDefault="00000000" w:rsidP="0096741A">
      <w:pPr>
        <w:widowControl/>
        <w:tabs>
          <w:tab w:val="left" w:pos="380"/>
          <w:tab w:val="left" w:pos="426"/>
        </w:tabs>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b/>
          <w:bCs/>
          <w:color w:val="000000" w:themeColor="text1"/>
          <w:kern w:val="0"/>
          <w:sz w:val="24"/>
          <w14:ligatures w14:val="none"/>
        </w:rPr>
        <w:lastRenderedPageBreak/>
        <w:t xml:space="preserve">Table </w:t>
      </w:r>
      <w:r w:rsidRPr="00EA7FC7">
        <w:rPr>
          <w:rFonts w:ascii="Times New Roman" w:eastAsia="ＭＳ Ｐゴシック" w:hAnsi="Times New Roman" w:cs="Times New Roman" w:hint="eastAsia"/>
          <w:b/>
          <w:bCs/>
          <w:color w:val="000000" w:themeColor="text1"/>
          <w:kern w:val="0"/>
          <w:sz w:val="24"/>
          <w14:ligatures w14:val="none"/>
        </w:rPr>
        <w:t>E2</w:t>
      </w:r>
      <w:r w:rsidRPr="00EA7FC7">
        <w:rPr>
          <w:rFonts w:ascii="Times New Roman" w:eastAsia="ＭＳ Ｐゴシック" w:hAnsi="Times New Roman" w:cs="Times New Roman"/>
          <w:b/>
          <w:bCs/>
          <w:color w:val="000000" w:themeColor="text1"/>
          <w:kern w:val="0"/>
          <w:sz w:val="24"/>
          <w14:ligatures w14:val="none"/>
        </w:rPr>
        <w:t>.</w:t>
      </w:r>
      <w:r w:rsidRPr="00EA7FC7">
        <w:rPr>
          <w:rFonts w:ascii="Times New Roman" w:eastAsia="ＭＳ Ｐゴシック" w:hAnsi="Times New Roman" w:cs="Times New Roman"/>
          <w:color w:val="000000" w:themeColor="text1"/>
          <w:kern w:val="0"/>
          <w:sz w:val="24"/>
          <w14:ligatures w14:val="none"/>
        </w:rPr>
        <w:t xml:space="preserve"> Incremental prognostic value of ppFVC beyond </w:t>
      </w:r>
      <w:r w:rsidR="0051116A" w:rsidRPr="00EA7FC7">
        <w:rPr>
          <w:rFonts w:ascii="Times New Roman" w:eastAsia="ＭＳ Ｐゴシック" w:hAnsi="Times New Roman" w:cs="Times New Roman"/>
          <w:color w:val="000000" w:themeColor="text1"/>
          <w:kern w:val="0"/>
          <w:sz w:val="24"/>
          <w14:ligatures w14:val="none"/>
        </w:rPr>
        <w:t xml:space="preserve">the </w:t>
      </w:r>
      <w:r w:rsidRPr="00EA7FC7">
        <w:rPr>
          <w:rFonts w:ascii="Times New Roman" w:eastAsia="ＭＳ Ｐゴシック" w:hAnsi="Times New Roman" w:cs="Times New Roman" w:hint="eastAsia"/>
          <w:color w:val="000000" w:themeColor="text1"/>
          <w:kern w:val="0"/>
          <w:sz w:val="24"/>
          <w14:ligatures w14:val="none"/>
        </w:rPr>
        <w:t>ADO index</w:t>
      </w:r>
      <w:r w:rsidRPr="00EA7FC7">
        <w:rPr>
          <w:rFonts w:ascii="Times New Roman" w:eastAsia="ＭＳ Ｐゴシック" w:hAnsi="Times New Roman" w:cs="Times New Roman"/>
          <w:color w:val="000000" w:themeColor="text1"/>
          <w:kern w:val="0"/>
          <w:sz w:val="24"/>
          <w14:ligatures w14:val="none"/>
        </w:rPr>
        <w:t xml:space="preserve"> for all-cause mortality</w:t>
      </w:r>
    </w:p>
    <w:p w14:paraId="58405681" w14:textId="77777777" w:rsidR="0096741A" w:rsidRPr="00EA7FC7" w:rsidRDefault="0096741A" w:rsidP="0096741A">
      <w:pPr>
        <w:widowControl/>
        <w:tabs>
          <w:tab w:val="left" w:pos="380"/>
          <w:tab w:val="left" w:pos="426"/>
        </w:tabs>
        <w:rPr>
          <w:rFonts w:ascii="Times New Roman" w:eastAsia="ＭＳ Ｐゴシック" w:hAnsi="Times New Roman" w:cs="Times New Roman"/>
          <w:color w:val="000000" w:themeColor="text1"/>
          <w:kern w:val="0"/>
          <w:sz w:val="24"/>
          <w14:ligatures w14:val="none"/>
        </w:rPr>
      </w:pPr>
    </w:p>
    <w:tbl>
      <w:tblPr>
        <w:tblW w:w="11622" w:type="dxa"/>
        <w:tblInd w:w="9" w:type="dxa"/>
        <w:tblBorders>
          <w:top w:val="single" w:sz="4" w:space="0" w:color="auto"/>
          <w:bottom w:val="single" w:sz="4" w:space="0" w:color="auto"/>
        </w:tblBorders>
        <w:tblLook w:val="04A0" w:firstRow="1" w:lastRow="0" w:firstColumn="1" w:lastColumn="0" w:noHBand="0" w:noVBand="1"/>
      </w:tblPr>
      <w:tblGrid>
        <w:gridCol w:w="2835"/>
        <w:gridCol w:w="3685"/>
        <w:gridCol w:w="850"/>
        <w:gridCol w:w="1134"/>
        <w:gridCol w:w="850"/>
        <w:gridCol w:w="1134"/>
        <w:gridCol w:w="1134"/>
      </w:tblGrid>
      <w:tr w:rsidR="0086563F" w:rsidRPr="00EA7FC7" w14:paraId="4E5269DD" w14:textId="77777777">
        <w:tc>
          <w:tcPr>
            <w:tcW w:w="2835" w:type="dxa"/>
            <w:tcBorders>
              <w:top w:val="single" w:sz="4" w:space="0" w:color="auto"/>
              <w:bottom w:val="single" w:sz="4" w:space="0" w:color="auto"/>
            </w:tcBorders>
            <w:vAlign w:val="center"/>
          </w:tcPr>
          <w:p w14:paraId="37437BC4" w14:textId="77777777" w:rsidR="0096741A" w:rsidRPr="00EA7FC7" w:rsidRDefault="00000000">
            <w:pPr>
              <w:widowControl/>
              <w:tabs>
                <w:tab w:val="left" w:pos="380"/>
                <w:tab w:val="left" w:pos="426"/>
              </w:tabs>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Base model</w:t>
            </w:r>
          </w:p>
        </w:tc>
        <w:tc>
          <w:tcPr>
            <w:tcW w:w="3685" w:type="dxa"/>
            <w:tcBorders>
              <w:top w:val="single" w:sz="4" w:space="0" w:color="auto"/>
              <w:bottom w:val="single" w:sz="4" w:space="0" w:color="auto"/>
            </w:tcBorders>
            <w:vAlign w:val="center"/>
          </w:tcPr>
          <w:p w14:paraId="32EFCD12" w14:textId="77777777" w:rsidR="0096741A" w:rsidRPr="00EA7FC7" w:rsidRDefault="00000000">
            <w:pPr>
              <w:widowControl/>
              <w:tabs>
                <w:tab w:val="left" w:pos="380"/>
                <w:tab w:val="left" w:pos="426"/>
              </w:tabs>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Extended model</w:t>
            </w:r>
          </w:p>
        </w:tc>
        <w:tc>
          <w:tcPr>
            <w:tcW w:w="850" w:type="dxa"/>
            <w:tcBorders>
              <w:top w:val="single" w:sz="4" w:space="0" w:color="auto"/>
              <w:bottom w:val="single" w:sz="4" w:space="0" w:color="auto"/>
            </w:tcBorders>
            <w:vAlign w:val="center"/>
          </w:tcPr>
          <w:p w14:paraId="349AEE3A" w14:textId="77777777" w:rsidR="0096741A" w:rsidRPr="00EA7FC7" w:rsidRDefault="00000000">
            <w:pPr>
              <w:widowControl/>
              <w:tabs>
                <w:tab w:val="left" w:pos="380"/>
                <w:tab w:val="left" w:pos="426"/>
              </w:tabs>
              <w:jc w:val="center"/>
              <w:rPr>
                <w:rFonts w:ascii="Times New Roman" w:eastAsia="ＭＳ Ｐゴシック" w:hAnsi="Times New Roman" w:cs="Times New Roman"/>
                <w:i/>
                <w:iCs/>
                <w:color w:val="000000" w:themeColor="text1"/>
                <w:kern w:val="0"/>
                <w:sz w:val="24"/>
                <w14:ligatures w14:val="none"/>
              </w:rPr>
            </w:pPr>
            <w:r w:rsidRPr="00EA7FC7">
              <w:rPr>
                <w:rFonts w:ascii="Times New Roman" w:eastAsia="ＭＳ Ｐゴシック" w:hAnsi="Times New Roman" w:cs="Times New Roman"/>
                <w:i/>
                <w:iCs/>
                <w:color w:val="000000" w:themeColor="text1"/>
                <w:kern w:val="0"/>
                <w:sz w:val="24"/>
                <w14:ligatures w14:val="none"/>
              </w:rPr>
              <w:t>N</w:t>
            </w:r>
          </w:p>
        </w:tc>
        <w:tc>
          <w:tcPr>
            <w:tcW w:w="1134" w:type="dxa"/>
            <w:tcBorders>
              <w:top w:val="single" w:sz="4" w:space="0" w:color="auto"/>
              <w:bottom w:val="single" w:sz="4" w:space="0" w:color="auto"/>
            </w:tcBorders>
            <w:vAlign w:val="center"/>
          </w:tcPr>
          <w:p w14:paraId="36B1F3DF"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Deaths</w:t>
            </w:r>
          </w:p>
        </w:tc>
        <w:tc>
          <w:tcPr>
            <w:tcW w:w="850" w:type="dxa"/>
            <w:tcBorders>
              <w:top w:val="single" w:sz="4" w:space="0" w:color="auto"/>
              <w:bottom w:val="single" w:sz="4" w:space="0" w:color="auto"/>
            </w:tcBorders>
            <w:vAlign w:val="center"/>
          </w:tcPr>
          <w:p w14:paraId="63E592D1"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LR χ</w:t>
            </w:r>
            <w:r w:rsidRPr="00EA7FC7">
              <w:rPr>
                <w:rFonts w:ascii="Times New Roman" w:eastAsia="ＭＳ Ｐゴシック" w:hAnsi="Times New Roman" w:cs="Times New Roman"/>
                <w:color w:val="000000" w:themeColor="text1"/>
                <w:kern w:val="0"/>
                <w:sz w:val="24"/>
                <w:vertAlign w:val="superscript"/>
                <w14:ligatures w14:val="none"/>
              </w:rPr>
              <w:t>2</w:t>
            </w:r>
          </w:p>
        </w:tc>
        <w:tc>
          <w:tcPr>
            <w:tcW w:w="1134" w:type="dxa"/>
            <w:tcBorders>
              <w:top w:val="single" w:sz="4" w:space="0" w:color="auto"/>
              <w:bottom w:val="single" w:sz="4" w:space="0" w:color="auto"/>
            </w:tcBorders>
            <w:vAlign w:val="center"/>
          </w:tcPr>
          <w:p w14:paraId="793E4FD6"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i/>
                <w:iCs/>
                <w:color w:val="000000" w:themeColor="text1"/>
                <w:kern w:val="0"/>
                <w:sz w:val="24"/>
                <w14:ligatures w14:val="none"/>
              </w:rPr>
              <w:t>P</w:t>
            </w:r>
            <w:r w:rsidRPr="00EA7FC7">
              <w:rPr>
                <w:rFonts w:ascii="Times New Roman" w:eastAsia="ＭＳ Ｐゴシック" w:hAnsi="Times New Roman" w:cs="Times New Roman"/>
                <w:color w:val="000000" w:themeColor="text1"/>
                <w:kern w:val="0"/>
                <w:sz w:val="24"/>
                <w14:ligatures w14:val="none"/>
              </w:rPr>
              <w:t xml:space="preserve"> value</w:t>
            </w:r>
          </w:p>
        </w:tc>
        <w:tc>
          <w:tcPr>
            <w:tcW w:w="1134" w:type="dxa"/>
            <w:tcBorders>
              <w:top w:val="single" w:sz="4" w:space="0" w:color="auto"/>
              <w:bottom w:val="single" w:sz="4" w:space="0" w:color="auto"/>
            </w:tcBorders>
            <w:vAlign w:val="center"/>
          </w:tcPr>
          <w:p w14:paraId="6689C4DE"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ΔAIC</w:t>
            </w:r>
          </w:p>
        </w:tc>
      </w:tr>
      <w:tr w:rsidR="0086563F" w:rsidRPr="00EA7FC7" w14:paraId="27172DF6" w14:textId="77777777">
        <w:tc>
          <w:tcPr>
            <w:tcW w:w="2835" w:type="dxa"/>
            <w:vMerge w:val="restart"/>
            <w:vAlign w:val="center"/>
          </w:tcPr>
          <w:p w14:paraId="4AB42EBB" w14:textId="77777777" w:rsidR="0096741A" w:rsidRPr="00EA7FC7" w:rsidRDefault="00000000">
            <w:pPr>
              <w:widowControl/>
              <w:tabs>
                <w:tab w:val="left" w:pos="380"/>
                <w:tab w:val="left" w:pos="426"/>
              </w:tabs>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hint="eastAsia"/>
                <w:color w:val="000000" w:themeColor="text1"/>
                <w:kern w:val="0"/>
                <w:sz w:val="24"/>
                <w14:ligatures w14:val="none"/>
              </w:rPr>
              <w:t>ADO index</w:t>
            </w:r>
            <w:r w:rsidRPr="00EA7FC7">
              <w:rPr>
                <w:rFonts w:ascii="Times New Roman" w:eastAsia="ＭＳ Ｐゴシック" w:hAnsi="Times New Roman" w:cs="Times New Roman"/>
                <w:color w:val="000000" w:themeColor="text1"/>
                <w:kern w:val="0"/>
                <w:sz w:val="24"/>
                <w14:ligatures w14:val="none"/>
              </w:rPr>
              <w:t xml:space="preserve"> + covariates</w:t>
            </w:r>
          </w:p>
        </w:tc>
        <w:tc>
          <w:tcPr>
            <w:tcW w:w="3685" w:type="dxa"/>
            <w:vAlign w:val="center"/>
          </w:tcPr>
          <w:p w14:paraId="7D71A7E7" w14:textId="77777777" w:rsidR="0096741A" w:rsidRPr="00EA7FC7" w:rsidRDefault="00000000">
            <w:pPr>
              <w:widowControl/>
              <w:tabs>
                <w:tab w:val="left" w:pos="380"/>
                <w:tab w:val="left" w:pos="426"/>
              </w:tabs>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Base model + ppFVC</w:t>
            </w:r>
          </w:p>
        </w:tc>
        <w:tc>
          <w:tcPr>
            <w:tcW w:w="850" w:type="dxa"/>
            <w:vAlign w:val="center"/>
          </w:tcPr>
          <w:p w14:paraId="0C433F4F"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hint="eastAsia"/>
                <w:color w:val="000000" w:themeColor="text1"/>
                <w:kern w:val="0"/>
                <w:sz w:val="24"/>
                <w14:ligatures w14:val="none"/>
              </w:rPr>
              <w:t>303</w:t>
            </w:r>
          </w:p>
        </w:tc>
        <w:tc>
          <w:tcPr>
            <w:tcW w:w="1134" w:type="dxa"/>
            <w:vAlign w:val="center"/>
          </w:tcPr>
          <w:p w14:paraId="0AE06CE1"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hint="eastAsia"/>
                <w:color w:val="000000" w:themeColor="text1"/>
                <w:kern w:val="0"/>
                <w:sz w:val="24"/>
                <w14:ligatures w14:val="none"/>
              </w:rPr>
              <w:t>47</w:t>
            </w:r>
          </w:p>
        </w:tc>
        <w:tc>
          <w:tcPr>
            <w:tcW w:w="850" w:type="dxa"/>
            <w:vAlign w:val="center"/>
          </w:tcPr>
          <w:p w14:paraId="5EBDA989"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1</w:t>
            </w:r>
            <w:r w:rsidRPr="00EA7FC7">
              <w:rPr>
                <w:rFonts w:ascii="Times New Roman" w:eastAsia="ＭＳ Ｐゴシック" w:hAnsi="Times New Roman" w:cs="Times New Roman" w:hint="eastAsia"/>
                <w:color w:val="000000" w:themeColor="text1"/>
                <w:kern w:val="0"/>
                <w:sz w:val="24"/>
                <w14:ligatures w14:val="none"/>
              </w:rPr>
              <w:t>3.62</w:t>
            </w:r>
          </w:p>
        </w:tc>
        <w:tc>
          <w:tcPr>
            <w:tcW w:w="1134" w:type="dxa"/>
            <w:vAlign w:val="center"/>
          </w:tcPr>
          <w:p w14:paraId="2D1DD6A5"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&lt; 0.01</w:t>
            </w:r>
          </w:p>
        </w:tc>
        <w:tc>
          <w:tcPr>
            <w:tcW w:w="1134" w:type="dxa"/>
            <w:vAlign w:val="center"/>
          </w:tcPr>
          <w:p w14:paraId="6CC044AA"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w:t>
            </w:r>
            <w:r w:rsidRPr="00EA7FC7">
              <w:rPr>
                <w:rFonts w:ascii="Times New Roman" w:eastAsia="ＭＳ Ｐゴシック" w:hAnsi="Times New Roman" w:cs="Times New Roman" w:hint="eastAsia"/>
                <w:color w:val="000000" w:themeColor="text1"/>
                <w:kern w:val="0"/>
                <w:sz w:val="24"/>
                <w14:ligatures w14:val="none"/>
              </w:rPr>
              <w:t>11.6</w:t>
            </w:r>
            <w:r w:rsidRPr="00EA7FC7">
              <w:rPr>
                <w:rFonts w:ascii="Times New Roman" w:eastAsia="ＭＳ Ｐゴシック" w:hAnsi="Times New Roman" w:cs="Times New Roman"/>
                <w:color w:val="000000" w:themeColor="text1"/>
                <w:kern w:val="0"/>
                <w:sz w:val="24"/>
                <w14:ligatures w14:val="none"/>
              </w:rPr>
              <w:t>2</w:t>
            </w:r>
          </w:p>
        </w:tc>
      </w:tr>
      <w:tr w:rsidR="0086563F" w:rsidRPr="00EA7FC7" w14:paraId="21FBE90F" w14:textId="77777777">
        <w:tc>
          <w:tcPr>
            <w:tcW w:w="2835" w:type="dxa"/>
            <w:vMerge/>
            <w:vAlign w:val="center"/>
          </w:tcPr>
          <w:p w14:paraId="3F4B081D" w14:textId="77777777" w:rsidR="0096741A" w:rsidRPr="00EA7FC7" w:rsidRDefault="0096741A">
            <w:pPr>
              <w:widowControl/>
              <w:tabs>
                <w:tab w:val="left" w:pos="380"/>
                <w:tab w:val="left" w:pos="426"/>
              </w:tabs>
              <w:rPr>
                <w:rFonts w:ascii="Times New Roman" w:eastAsia="ＭＳ Ｐゴシック" w:hAnsi="Times New Roman" w:cs="Times New Roman"/>
                <w:color w:val="000000" w:themeColor="text1"/>
                <w:kern w:val="0"/>
                <w:sz w:val="24"/>
                <w14:ligatures w14:val="none"/>
              </w:rPr>
            </w:pPr>
          </w:p>
        </w:tc>
        <w:tc>
          <w:tcPr>
            <w:tcW w:w="3685" w:type="dxa"/>
            <w:vAlign w:val="center"/>
          </w:tcPr>
          <w:p w14:paraId="3C8320E5" w14:textId="77777777" w:rsidR="0096741A" w:rsidRPr="00EA7FC7" w:rsidRDefault="00000000">
            <w:pPr>
              <w:widowControl/>
              <w:tabs>
                <w:tab w:val="left" w:pos="380"/>
                <w:tab w:val="left" w:pos="426"/>
              </w:tabs>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Base model + ppFVC-based stage</w:t>
            </w:r>
          </w:p>
        </w:tc>
        <w:tc>
          <w:tcPr>
            <w:tcW w:w="850" w:type="dxa"/>
            <w:vAlign w:val="center"/>
          </w:tcPr>
          <w:p w14:paraId="0D91BB4D"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hint="eastAsia"/>
                <w:color w:val="000000" w:themeColor="text1"/>
                <w:kern w:val="0"/>
                <w:sz w:val="24"/>
                <w14:ligatures w14:val="none"/>
              </w:rPr>
              <w:t>303</w:t>
            </w:r>
          </w:p>
        </w:tc>
        <w:tc>
          <w:tcPr>
            <w:tcW w:w="1134" w:type="dxa"/>
            <w:vAlign w:val="center"/>
          </w:tcPr>
          <w:p w14:paraId="2ACB1EBD"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hint="eastAsia"/>
                <w:color w:val="000000" w:themeColor="text1"/>
                <w:kern w:val="0"/>
                <w:sz w:val="24"/>
                <w14:ligatures w14:val="none"/>
              </w:rPr>
              <w:t>47</w:t>
            </w:r>
          </w:p>
        </w:tc>
        <w:tc>
          <w:tcPr>
            <w:tcW w:w="850" w:type="dxa"/>
            <w:vAlign w:val="center"/>
          </w:tcPr>
          <w:p w14:paraId="4D67011E"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6.</w:t>
            </w:r>
            <w:r w:rsidRPr="00EA7FC7">
              <w:rPr>
                <w:rFonts w:ascii="Times New Roman" w:eastAsia="ＭＳ Ｐゴシック" w:hAnsi="Times New Roman" w:cs="Times New Roman" w:hint="eastAsia"/>
                <w:color w:val="000000" w:themeColor="text1"/>
                <w:kern w:val="0"/>
                <w:sz w:val="24"/>
                <w14:ligatures w14:val="none"/>
              </w:rPr>
              <w:t>86</w:t>
            </w:r>
          </w:p>
        </w:tc>
        <w:tc>
          <w:tcPr>
            <w:tcW w:w="1134" w:type="dxa"/>
            <w:vAlign w:val="center"/>
          </w:tcPr>
          <w:p w14:paraId="03A2A82E"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hint="eastAsia"/>
                <w:color w:val="000000" w:themeColor="text1"/>
                <w:kern w:val="0"/>
                <w:sz w:val="24"/>
                <w14:ligatures w14:val="none"/>
              </w:rPr>
              <w:t xml:space="preserve">&lt; </w:t>
            </w:r>
            <w:r w:rsidRPr="00EA7FC7">
              <w:rPr>
                <w:rFonts w:ascii="Times New Roman" w:eastAsia="ＭＳ Ｐゴシック" w:hAnsi="Times New Roman" w:cs="Times New Roman"/>
                <w:color w:val="000000" w:themeColor="text1"/>
                <w:kern w:val="0"/>
                <w:sz w:val="24"/>
                <w14:ligatures w14:val="none"/>
              </w:rPr>
              <w:t>0.01</w:t>
            </w:r>
          </w:p>
        </w:tc>
        <w:tc>
          <w:tcPr>
            <w:tcW w:w="1134" w:type="dxa"/>
            <w:vAlign w:val="center"/>
          </w:tcPr>
          <w:p w14:paraId="121A9CBE" w14:textId="77777777" w:rsidR="0096741A" w:rsidRPr="00EA7FC7" w:rsidRDefault="00000000">
            <w:pPr>
              <w:widowControl/>
              <w:tabs>
                <w:tab w:val="left" w:pos="380"/>
                <w:tab w:val="left" w:pos="426"/>
              </w:tabs>
              <w:jc w:val="center"/>
              <w:rPr>
                <w:rFonts w:ascii="Times New Roman" w:eastAsia="ＭＳ Ｐゴシック" w:hAnsi="Times New Roman" w:cs="Times New Roman"/>
                <w:color w:val="000000" w:themeColor="text1"/>
                <w:kern w:val="0"/>
                <w:sz w:val="24"/>
                <w14:ligatures w14:val="none"/>
              </w:rPr>
            </w:pPr>
            <w:r w:rsidRPr="00EA7FC7">
              <w:rPr>
                <w:rFonts w:ascii="Times New Roman" w:eastAsia="ＭＳ Ｐゴシック" w:hAnsi="Times New Roman" w:cs="Times New Roman"/>
                <w:color w:val="000000" w:themeColor="text1"/>
                <w:kern w:val="0"/>
                <w:sz w:val="24"/>
                <w14:ligatures w14:val="none"/>
              </w:rPr>
              <w:t>−4.</w:t>
            </w:r>
            <w:r w:rsidRPr="00EA7FC7">
              <w:rPr>
                <w:rFonts w:ascii="Times New Roman" w:eastAsia="ＭＳ Ｐゴシック" w:hAnsi="Times New Roman" w:cs="Times New Roman" w:hint="eastAsia"/>
                <w:color w:val="000000" w:themeColor="text1"/>
                <w:kern w:val="0"/>
                <w:sz w:val="24"/>
                <w14:ligatures w14:val="none"/>
              </w:rPr>
              <w:t>86</w:t>
            </w:r>
          </w:p>
        </w:tc>
      </w:tr>
    </w:tbl>
    <w:p w14:paraId="5828BB97" w14:textId="77777777" w:rsidR="0096741A" w:rsidRPr="00EA7FC7" w:rsidRDefault="0096741A" w:rsidP="0096741A">
      <w:pPr>
        <w:widowControl/>
        <w:tabs>
          <w:tab w:val="left" w:pos="426"/>
        </w:tabs>
        <w:rPr>
          <w:rFonts w:ascii="Times New Roman" w:eastAsia="ＭＳ Ｐゴシック" w:hAnsi="Times New Roman" w:cs="Times New Roman"/>
          <w:color w:val="000000" w:themeColor="text1"/>
          <w:kern w:val="0"/>
          <w:sz w:val="24"/>
          <w14:ligatures w14:val="none"/>
        </w:rPr>
      </w:pPr>
    </w:p>
    <w:p w14:paraId="2DB17336" w14:textId="77777777" w:rsidR="0096741A" w:rsidRPr="00EA7FC7" w:rsidRDefault="00000000" w:rsidP="0096741A">
      <w:pPr>
        <w:rPr>
          <w:rFonts w:ascii="Times New Roman" w:hAnsi="Times New Roman" w:cs="Times New Roman"/>
          <w:b/>
          <w:bCs/>
          <w:color w:val="000000" w:themeColor="text1"/>
          <w:sz w:val="24"/>
        </w:rPr>
      </w:pPr>
      <w:r w:rsidRPr="00EA7FC7">
        <w:rPr>
          <w:rFonts w:ascii="Times New Roman" w:eastAsia="ＭＳ Ｐゴシック" w:hAnsi="Times New Roman" w:cs="Times New Roman"/>
          <w:color w:val="000000" w:themeColor="text1"/>
          <w:kern w:val="0"/>
          <w:sz w:val="24"/>
          <w14:ligatures w14:val="none"/>
        </w:rPr>
        <w:t xml:space="preserve">Base and extended multivariable Cox proportional hazards models were compared using likelihood ratio tests. Covariates included sex, body mass index, smoking exposure, use of inhaled corticosteroids, use of long-acting bronchodilators, history of asthma, and C-reactive protein level. Negative ΔAIC values indicate better model fit after </w:t>
      </w:r>
      <w:r w:rsidR="0051116A" w:rsidRPr="00EA7FC7">
        <w:rPr>
          <w:rFonts w:ascii="Times New Roman" w:eastAsia="ＭＳ Ｐゴシック" w:hAnsi="Times New Roman" w:cs="Times New Roman"/>
          <w:color w:val="000000" w:themeColor="text1"/>
          <w:kern w:val="0"/>
          <w:sz w:val="24"/>
          <w14:ligatures w14:val="none"/>
        </w:rPr>
        <w:t xml:space="preserve">the </w:t>
      </w:r>
      <w:r w:rsidRPr="00EA7FC7">
        <w:rPr>
          <w:rFonts w:ascii="Times New Roman" w:eastAsia="ＭＳ Ｐゴシック" w:hAnsi="Times New Roman" w:cs="Times New Roman"/>
          <w:color w:val="000000" w:themeColor="text1"/>
          <w:kern w:val="0"/>
          <w:sz w:val="24"/>
          <w14:ligatures w14:val="none"/>
        </w:rPr>
        <w:t xml:space="preserve">addition of ppFVC or ppFVC-based stage. ppFVC, percent predicted forced vital capacity; </w:t>
      </w:r>
      <w:r w:rsidRPr="00EA7FC7">
        <w:rPr>
          <w:rFonts w:ascii="Times New Roman" w:eastAsia="ＭＳ Ｐゴシック" w:hAnsi="Times New Roman" w:cs="Times New Roman" w:hint="eastAsia"/>
          <w:color w:val="000000" w:themeColor="text1"/>
          <w:kern w:val="0"/>
          <w:sz w:val="24"/>
          <w14:ligatures w14:val="none"/>
        </w:rPr>
        <w:t xml:space="preserve">ADO, </w:t>
      </w:r>
      <w:r w:rsidRPr="00EA7FC7">
        <w:rPr>
          <w:rFonts w:ascii="Times New Roman" w:eastAsia="ＭＳ Ｐゴシック" w:hAnsi="Times New Roman" w:cs="Times New Roman"/>
          <w:color w:val="000000" w:themeColor="text1"/>
          <w:kern w:val="0"/>
          <w:sz w:val="24"/>
          <w14:ligatures w14:val="none"/>
        </w:rPr>
        <w:t>Age, Dyspnea, and airflow Obstruction; LR χ</w:t>
      </w:r>
      <w:r w:rsidRPr="00EA7FC7">
        <w:rPr>
          <w:rFonts w:ascii="Times New Roman" w:eastAsia="ＭＳ Ｐゴシック" w:hAnsi="Times New Roman" w:cs="Times New Roman"/>
          <w:color w:val="000000" w:themeColor="text1"/>
          <w:kern w:val="0"/>
          <w:sz w:val="24"/>
          <w:vertAlign w:val="superscript"/>
          <w14:ligatures w14:val="none"/>
        </w:rPr>
        <w:t>2</w:t>
      </w:r>
      <w:r w:rsidRPr="00EA7FC7">
        <w:rPr>
          <w:rFonts w:ascii="Times New Roman" w:eastAsia="ＭＳ Ｐゴシック" w:hAnsi="Times New Roman" w:cs="Times New Roman"/>
          <w:color w:val="000000" w:themeColor="text1"/>
          <w:kern w:val="0"/>
          <w:sz w:val="24"/>
          <w14:ligatures w14:val="none"/>
        </w:rPr>
        <w:t>, likelihood ratio chi-square statistic; AIC, Akaike information criterion.</w:t>
      </w:r>
    </w:p>
    <w:p w14:paraId="0B9DB2EA" w14:textId="77777777" w:rsidR="0096741A" w:rsidRPr="00EA7FC7" w:rsidRDefault="0096741A" w:rsidP="00FD54B4">
      <w:pPr>
        <w:rPr>
          <w:rFonts w:ascii="Times New Roman" w:hAnsi="Times New Roman" w:cs="Times New Roman"/>
          <w:b/>
          <w:bCs/>
          <w:color w:val="000000" w:themeColor="text1"/>
          <w:sz w:val="24"/>
        </w:rPr>
      </w:pPr>
    </w:p>
    <w:p w14:paraId="3BE57BBF" w14:textId="77777777" w:rsidR="00181D31" w:rsidRPr="00EA7FC7" w:rsidRDefault="00181D31" w:rsidP="00FD54B4">
      <w:pPr>
        <w:rPr>
          <w:rFonts w:ascii="Times New Roman" w:hAnsi="Times New Roman" w:cs="Times New Roman"/>
          <w:b/>
          <w:bCs/>
          <w:color w:val="000000" w:themeColor="text1"/>
          <w:sz w:val="24"/>
        </w:rPr>
        <w:sectPr w:rsidR="00181D31" w:rsidRPr="00EA7FC7" w:rsidSect="006E6080">
          <w:pgSz w:w="16838" w:h="11906" w:orient="landscape"/>
          <w:pgMar w:top="1701" w:right="1985" w:bottom="1701" w:left="1701" w:header="851" w:footer="992" w:gutter="0"/>
          <w:cols w:space="425"/>
          <w:docGrid w:type="lines" w:linePitch="360"/>
        </w:sectPr>
      </w:pPr>
    </w:p>
    <w:p w14:paraId="6DC925D3" w14:textId="77777777" w:rsidR="00181D31" w:rsidRPr="00EA7FC7" w:rsidRDefault="00000000" w:rsidP="00181D31">
      <w:pPr>
        <w:pStyle w:val="25"/>
        <w:tabs>
          <w:tab w:val="left" w:pos="426"/>
        </w:tabs>
        <w:spacing w:after="0"/>
        <w:ind w:left="0" w:firstLine="0"/>
        <w:rPr>
          <w:rFonts w:ascii="Times New Roman" w:hAnsi="Times New Roman" w:cs="Times New Roman"/>
          <w:color w:val="000000" w:themeColor="text1"/>
        </w:rPr>
      </w:pPr>
      <w:r w:rsidRPr="00EA7FC7">
        <w:rPr>
          <w:rFonts w:ascii="Times New Roman" w:hAnsi="Times New Roman" w:cs="Times New Roman"/>
          <w:b/>
          <w:bCs/>
          <w:color w:val="000000" w:themeColor="text1"/>
        </w:rPr>
        <w:lastRenderedPageBreak/>
        <w:t xml:space="preserve">Table </w:t>
      </w:r>
      <w:r w:rsidRPr="00EA7FC7">
        <w:rPr>
          <w:rFonts w:ascii="Times New Roman" w:hAnsi="Times New Roman" w:cs="Times New Roman" w:hint="eastAsia"/>
          <w:b/>
          <w:bCs/>
          <w:color w:val="000000" w:themeColor="text1"/>
        </w:rPr>
        <w:t>E</w:t>
      </w:r>
      <w:r w:rsidR="00AB37B1" w:rsidRPr="00EA7FC7">
        <w:rPr>
          <w:rFonts w:ascii="Times New Roman" w:hAnsi="Times New Roman" w:cs="Times New Roman" w:hint="eastAsia"/>
          <w:b/>
          <w:bCs/>
          <w:color w:val="000000" w:themeColor="text1"/>
        </w:rPr>
        <w:t>3</w:t>
      </w:r>
      <w:r w:rsidRPr="00EA7FC7">
        <w:rPr>
          <w:rFonts w:ascii="Times New Roman" w:hAnsi="Times New Roman" w:cs="Times New Roman"/>
          <w:b/>
          <w:bCs/>
          <w:color w:val="000000" w:themeColor="text1"/>
        </w:rPr>
        <w:t>.</w:t>
      </w:r>
      <w:r w:rsidRPr="00EA7FC7">
        <w:rPr>
          <w:rFonts w:ascii="Times New Roman" w:hAnsi="Times New Roman" w:cs="Times New Roman"/>
          <w:color w:val="000000" w:themeColor="text1"/>
        </w:rPr>
        <w:t xml:space="preserve"> Incremental prognostic value of ppFVC beyond </w:t>
      </w:r>
      <w:r w:rsidR="0051116A" w:rsidRPr="00EA7FC7">
        <w:rPr>
          <w:rFonts w:ascii="Times New Roman" w:hAnsi="Times New Roman" w:cs="Times New Roman"/>
          <w:color w:val="000000" w:themeColor="text1"/>
        </w:rPr>
        <w:t xml:space="preserve">the </w:t>
      </w:r>
      <w:r w:rsidR="00AB37B1" w:rsidRPr="00EA7FC7">
        <w:rPr>
          <w:rFonts w:ascii="Times New Roman" w:hAnsi="Times New Roman" w:cs="Times New Roman" w:hint="eastAsia"/>
          <w:color w:val="000000" w:themeColor="text1"/>
        </w:rPr>
        <w:t>ADO index</w:t>
      </w:r>
      <w:r w:rsidRPr="00EA7FC7">
        <w:rPr>
          <w:rFonts w:ascii="Times New Roman" w:hAnsi="Times New Roman" w:cs="Times New Roman"/>
          <w:color w:val="000000" w:themeColor="text1"/>
        </w:rPr>
        <w:t xml:space="preserve"> for </w:t>
      </w:r>
      <w:r w:rsidRPr="00EA7FC7">
        <w:rPr>
          <w:rFonts w:ascii="Times New Roman" w:hAnsi="Times New Roman" w:cs="Times New Roman" w:hint="eastAsia"/>
          <w:color w:val="000000" w:themeColor="text1"/>
        </w:rPr>
        <w:t>COPD exacerbation</w:t>
      </w:r>
    </w:p>
    <w:p w14:paraId="58BD0EE1" w14:textId="77777777" w:rsidR="00181D31" w:rsidRPr="00EA7FC7" w:rsidRDefault="00181D31" w:rsidP="00181D31">
      <w:pPr>
        <w:pStyle w:val="25"/>
        <w:tabs>
          <w:tab w:val="left" w:pos="426"/>
        </w:tabs>
        <w:spacing w:after="0"/>
        <w:ind w:left="0" w:firstLine="0"/>
        <w:rPr>
          <w:rFonts w:ascii="Times New Roman" w:hAnsi="Times New Roman" w:cs="Times New Roman"/>
          <w:color w:val="000000" w:themeColor="text1"/>
        </w:rPr>
      </w:pPr>
    </w:p>
    <w:tbl>
      <w:tblPr>
        <w:tblStyle w:val="af4"/>
        <w:tblW w:w="114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2"/>
        <w:gridCol w:w="2551"/>
        <w:gridCol w:w="850"/>
        <w:gridCol w:w="1701"/>
        <w:gridCol w:w="1417"/>
        <w:gridCol w:w="1133"/>
        <w:gridCol w:w="1133"/>
      </w:tblGrid>
      <w:tr w:rsidR="0086563F" w:rsidRPr="00EA7FC7" w14:paraId="78128406" w14:textId="77777777" w:rsidTr="00AB37B1">
        <w:tc>
          <w:tcPr>
            <w:tcW w:w="2662" w:type="dxa"/>
            <w:tcBorders>
              <w:top w:val="single" w:sz="4" w:space="0" w:color="auto"/>
              <w:bottom w:val="single" w:sz="4" w:space="0" w:color="auto"/>
            </w:tcBorders>
            <w:vAlign w:val="center"/>
          </w:tcPr>
          <w:p w14:paraId="67F0B80F" w14:textId="77777777" w:rsidR="00AB37B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Base model</w:t>
            </w:r>
          </w:p>
        </w:tc>
        <w:tc>
          <w:tcPr>
            <w:tcW w:w="2551" w:type="dxa"/>
            <w:tcBorders>
              <w:top w:val="single" w:sz="4" w:space="0" w:color="auto"/>
              <w:bottom w:val="single" w:sz="4" w:space="0" w:color="auto"/>
            </w:tcBorders>
            <w:vAlign w:val="center"/>
          </w:tcPr>
          <w:p w14:paraId="18D20DFD" w14:textId="77777777" w:rsidR="00AB37B1" w:rsidRPr="00EA7FC7" w:rsidRDefault="00000000">
            <w:pPr>
              <w:pStyle w:val="25"/>
              <w:tabs>
                <w:tab w:val="left" w:pos="426"/>
              </w:tabs>
              <w:spacing w:after="0" w:line="240" w:lineRule="auto"/>
              <w:ind w:left="0" w:firstLine="0"/>
              <w:rPr>
                <w:rFonts w:ascii="Times New Roman" w:hAnsi="Times New Roman" w:cs="Times New Roman"/>
                <w:color w:val="000000" w:themeColor="text1"/>
              </w:rPr>
            </w:pPr>
            <w:r w:rsidRPr="00EA7FC7">
              <w:rPr>
                <w:rFonts w:ascii="Times New Roman" w:hAnsi="Times New Roman" w:cs="Times New Roman"/>
                <w:color w:val="000000" w:themeColor="text1"/>
              </w:rPr>
              <w:t>Extended model</w:t>
            </w:r>
          </w:p>
        </w:tc>
        <w:tc>
          <w:tcPr>
            <w:tcW w:w="850" w:type="dxa"/>
            <w:tcBorders>
              <w:top w:val="single" w:sz="4" w:space="0" w:color="auto"/>
              <w:bottom w:val="single" w:sz="4" w:space="0" w:color="auto"/>
            </w:tcBorders>
            <w:vAlign w:val="center"/>
          </w:tcPr>
          <w:p w14:paraId="4D6F6406"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i/>
                <w:iCs/>
                <w:color w:val="000000" w:themeColor="text1"/>
              </w:rPr>
              <w:t>N</w:t>
            </w:r>
          </w:p>
        </w:tc>
        <w:tc>
          <w:tcPr>
            <w:tcW w:w="1701" w:type="dxa"/>
            <w:tcBorders>
              <w:top w:val="single" w:sz="4" w:space="0" w:color="auto"/>
              <w:bottom w:val="single" w:sz="4" w:space="0" w:color="auto"/>
            </w:tcBorders>
            <w:vAlign w:val="center"/>
          </w:tcPr>
          <w:p w14:paraId="455D0E19"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E</w:t>
            </w:r>
            <w:r w:rsidRPr="00EA7FC7">
              <w:rPr>
                <w:rFonts w:ascii="Times New Roman" w:hAnsi="Times New Roman" w:cs="Times New Roman"/>
                <w:color w:val="000000" w:themeColor="text1"/>
              </w:rPr>
              <w:t>xacerbations</w:t>
            </w:r>
          </w:p>
        </w:tc>
        <w:tc>
          <w:tcPr>
            <w:tcW w:w="1417" w:type="dxa"/>
            <w:tcBorders>
              <w:top w:val="single" w:sz="4" w:space="0" w:color="auto"/>
              <w:bottom w:val="single" w:sz="4" w:space="0" w:color="auto"/>
            </w:tcBorders>
            <w:vAlign w:val="center"/>
          </w:tcPr>
          <w:p w14:paraId="1DF2BFB5"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 xml:space="preserve">Competing </w:t>
            </w:r>
          </w:p>
          <w:p w14:paraId="04B14871"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d</w:t>
            </w:r>
            <w:r w:rsidRPr="00EA7FC7">
              <w:rPr>
                <w:rFonts w:ascii="Times New Roman" w:hAnsi="Times New Roman" w:cs="Times New Roman"/>
                <w:color w:val="000000" w:themeColor="text1"/>
              </w:rPr>
              <w:t>eaths</w:t>
            </w:r>
          </w:p>
        </w:tc>
        <w:tc>
          <w:tcPr>
            <w:tcW w:w="1133" w:type="dxa"/>
            <w:tcBorders>
              <w:top w:val="single" w:sz="4" w:space="0" w:color="auto"/>
              <w:bottom w:val="single" w:sz="4" w:space="0" w:color="auto"/>
            </w:tcBorders>
            <w:vAlign w:val="center"/>
          </w:tcPr>
          <w:p w14:paraId="2034C7AE"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Wald</w:t>
            </w:r>
            <w:r w:rsidRPr="00EA7FC7">
              <w:rPr>
                <w:rFonts w:ascii="Times New Roman" w:hAnsi="Times New Roman" w:cs="Times New Roman"/>
                <w:color w:val="000000" w:themeColor="text1"/>
              </w:rPr>
              <w:t xml:space="preserve"> χ</w:t>
            </w:r>
            <w:r w:rsidRPr="00EA7FC7">
              <w:rPr>
                <w:rFonts w:ascii="Times New Roman" w:hAnsi="Times New Roman" w:cs="Times New Roman" w:hint="eastAsia"/>
                <w:color w:val="000000" w:themeColor="text1"/>
                <w:vertAlign w:val="superscript"/>
              </w:rPr>
              <w:t>2</w:t>
            </w:r>
          </w:p>
        </w:tc>
        <w:tc>
          <w:tcPr>
            <w:tcW w:w="1133" w:type="dxa"/>
            <w:tcBorders>
              <w:top w:val="single" w:sz="4" w:space="0" w:color="auto"/>
              <w:bottom w:val="single" w:sz="4" w:space="0" w:color="auto"/>
            </w:tcBorders>
            <w:vAlign w:val="center"/>
          </w:tcPr>
          <w:p w14:paraId="23DD33A2"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i/>
                <w:iCs/>
                <w:color w:val="000000" w:themeColor="text1"/>
              </w:rPr>
              <w:t>P</w:t>
            </w:r>
            <w:r w:rsidRPr="00EA7FC7">
              <w:rPr>
                <w:rFonts w:ascii="Times New Roman" w:hAnsi="Times New Roman" w:cs="Times New Roman"/>
                <w:color w:val="000000" w:themeColor="text1"/>
              </w:rPr>
              <w:t xml:space="preserve"> value</w:t>
            </w:r>
          </w:p>
        </w:tc>
      </w:tr>
      <w:tr w:rsidR="0086563F" w:rsidRPr="00EA7FC7" w14:paraId="5CA10E43" w14:textId="77777777" w:rsidTr="00AB37B1">
        <w:tc>
          <w:tcPr>
            <w:tcW w:w="2662" w:type="dxa"/>
            <w:vAlign w:val="center"/>
          </w:tcPr>
          <w:p w14:paraId="795FC087" w14:textId="77777777" w:rsidR="00AB37B1" w:rsidRPr="00EA7FC7" w:rsidRDefault="00000000">
            <w:pPr>
              <w:pStyle w:val="25"/>
              <w:tabs>
                <w:tab w:val="left" w:pos="426"/>
              </w:tabs>
              <w:spacing w:after="0" w:line="240" w:lineRule="auto"/>
              <w:ind w:left="386" w:hanging="386"/>
              <w:jc w:val="both"/>
              <w:rPr>
                <w:rFonts w:ascii="Times New Roman" w:hAnsi="Times New Roman" w:cs="Times New Roman"/>
                <w:color w:val="000000" w:themeColor="text1"/>
              </w:rPr>
            </w:pPr>
            <w:r w:rsidRPr="00EA7FC7">
              <w:rPr>
                <w:rFonts w:ascii="Times New Roman" w:hAnsi="Times New Roman" w:cs="Times New Roman" w:hint="eastAsia"/>
                <w:color w:val="000000" w:themeColor="text1"/>
              </w:rPr>
              <w:t>ADO index</w:t>
            </w:r>
            <w:r w:rsidRPr="00EA7FC7">
              <w:rPr>
                <w:rFonts w:ascii="Times New Roman" w:hAnsi="Times New Roman" w:cs="Times New Roman"/>
                <w:color w:val="000000" w:themeColor="text1"/>
              </w:rPr>
              <w:t xml:space="preserve"> + covariates</w:t>
            </w:r>
          </w:p>
        </w:tc>
        <w:tc>
          <w:tcPr>
            <w:tcW w:w="2551" w:type="dxa"/>
            <w:vAlign w:val="center"/>
          </w:tcPr>
          <w:p w14:paraId="696A000A" w14:textId="77777777" w:rsidR="00AB37B1" w:rsidRPr="00EA7FC7" w:rsidRDefault="00000000">
            <w:pPr>
              <w:pStyle w:val="25"/>
              <w:tabs>
                <w:tab w:val="left" w:pos="426"/>
              </w:tabs>
              <w:spacing w:after="0" w:line="240" w:lineRule="auto"/>
              <w:ind w:left="0" w:firstLine="0"/>
              <w:jc w:val="both"/>
              <w:rPr>
                <w:rFonts w:ascii="Times New Roman" w:hAnsi="Times New Roman" w:cs="Times New Roman"/>
                <w:color w:val="000000" w:themeColor="text1"/>
              </w:rPr>
            </w:pPr>
            <w:r w:rsidRPr="00EA7FC7">
              <w:rPr>
                <w:rFonts w:ascii="Times New Roman" w:hAnsi="Times New Roman" w:cs="Times New Roman" w:hint="eastAsia"/>
                <w:color w:val="000000" w:themeColor="text1"/>
              </w:rPr>
              <w:t>Base model</w:t>
            </w:r>
            <w:r w:rsidRPr="00EA7FC7">
              <w:rPr>
                <w:rFonts w:ascii="Times New Roman" w:hAnsi="Times New Roman" w:cs="Times New Roman"/>
                <w:color w:val="000000" w:themeColor="text1"/>
              </w:rPr>
              <w:t xml:space="preserve"> + ppFVC</w:t>
            </w:r>
          </w:p>
        </w:tc>
        <w:tc>
          <w:tcPr>
            <w:tcW w:w="850" w:type="dxa"/>
            <w:vAlign w:val="center"/>
          </w:tcPr>
          <w:p w14:paraId="2290695C"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303</w:t>
            </w:r>
          </w:p>
        </w:tc>
        <w:tc>
          <w:tcPr>
            <w:tcW w:w="1701" w:type="dxa"/>
            <w:vAlign w:val="center"/>
          </w:tcPr>
          <w:p w14:paraId="1926AD37"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79</w:t>
            </w:r>
          </w:p>
        </w:tc>
        <w:tc>
          <w:tcPr>
            <w:tcW w:w="1417" w:type="dxa"/>
            <w:vAlign w:val="center"/>
          </w:tcPr>
          <w:p w14:paraId="7BCFD2B2"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w:t>
            </w:r>
            <w:r w:rsidRPr="00EA7FC7">
              <w:rPr>
                <w:rFonts w:ascii="Times New Roman" w:hAnsi="Times New Roman" w:cs="Times New Roman" w:hint="eastAsia"/>
                <w:color w:val="000000" w:themeColor="text1"/>
              </w:rPr>
              <w:t>6</w:t>
            </w:r>
          </w:p>
        </w:tc>
        <w:tc>
          <w:tcPr>
            <w:tcW w:w="1133" w:type="dxa"/>
            <w:vAlign w:val="center"/>
          </w:tcPr>
          <w:p w14:paraId="6ED2EDF3"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9.15</w:t>
            </w:r>
          </w:p>
        </w:tc>
        <w:tc>
          <w:tcPr>
            <w:tcW w:w="1133" w:type="dxa"/>
            <w:vAlign w:val="center"/>
          </w:tcPr>
          <w:p w14:paraId="2CFF63B6" w14:textId="77777777" w:rsidR="00AB37B1" w:rsidRPr="00EA7FC7" w:rsidRDefault="00000000">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&lt; 0.01</w:t>
            </w:r>
          </w:p>
        </w:tc>
      </w:tr>
      <w:tr w:rsidR="0086563F" w:rsidRPr="00EA7FC7" w14:paraId="7E5FA4EA" w14:textId="77777777" w:rsidTr="00AB37B1">
        <w:tc>
          <w:tcPr>
            <w:tcW w:w="2662" w:type="dxa"/>
            <w:vAlign w:val="center"/>
          </w:tcPr>
          <w:p w14:paraId="29AD15AE" w14:textId="77777777" w:rsidR="00AB37B1" w:rsidRPr="00EA7FC7" w:rsidRDefault="00AB37B1" w:rsidP="00AB37B1">
            <w:pPr>
              <w:pStyle w:val="25"/>
              <w:tabs>
                <w:tab w:val="left" w:pos="426"/>
              </w:tabs>
              <w:spacing w:after="0" w:line="240" w:lineRule="auto"/>
              <w:ind w:left="0" w:firstLine="0"/>
              <w:jc w:val="both"/>
              <w:rPr>
                <w:rFonts w:ascii="Times New Roman" w:hAnsi="Times New Roman" w:cs="Times New Roman"/>
                <w:color w:val="000000" w:themeColor="text1"/>
              </w:rPr>
            </w:pPr>
          </w:p>
        </w:tc>
        <w:tc>
          <w:tcPr>
            <w:tcW w:w="2551" w:type="dxa"/>
            <w:vAlign w:val="center"/>
          </w:tcPr>
          <w:p w14:paraId="702578EB" w14:textId="77777777" w:rsidR="00AB37B1" w:rsidRPr="00EA7FC7" w:rsidRDefault="00000000" w:rsidP="00AB37B1">
            <w:pPr>
              <w:pStyle w:val="25"/>
              <w:tabs>
                <w:tab w:val="left" w:pos="426"/>
              </w:tabs>
              <w:spacing w:after="0" w:line="240" w:lineRule="auto"/>
              <w:ind w:left="0" w:firstLine="0"/>
              <w:jc w:val="both"/>
              <w:rPr>
                <w:rFonts w:ascii="Times New Roman" w:hAnsi="Times New Roman" w:cs="Times New Roman"/>
                <w:color w:val="000000" w:themeColor="text1"/>
              </w:rPr>
            </w:pPr>
            <w:r w:rsidRPr="00EA7FC7">
              <w:rPr>
                <w:rFonts w:ascii="Times New Roman" w:hAnsi="Times New Roman" w:cs="Times New Roman" w:hint="eastAsia"/>
                <w:color w:val="000000" w:themeColor="text1"/>
              </w:rPr>
              <w:t>Base model</w:t>
            </w:r>
            <w:r w:rsidRPr="00EA7FC7">
              <w:rPr>
                <w:rFonts w:ascii="Times New Roman" w:hAnsi="Times New Roman" w:cs="Times New Roman"/>
                <w:color w:val="000000" w:themeColor="text1"/>
              </w:rPr>
              <w:t xml:space="preserve"> + </w:t>
            </w:r>
          </w:p>
          <w:p w14:paraId="689CBEDD" w14:textId="77777777" w:rsidR="00AB37B1" w:rsidRPr="00EA7FC7" w:rsidRDefault="00000000" w:rsidP="00AB37B1">
            <w:pPr>
              <w:pStyle w:val="25"/>
              <w:tabs>
                <w:tab w:val="left" w:pos="426"/>
              </w:tabs>
              <w:spacing w:after="0" w:line="240" w:lineRule="auto"/>
              <w:ind w:left="0" w:firstLine="0"/>
              <w:jc w:val="both"/>
              <w:rPr>
                <w:rFonts w:ascii="Times New Roman" w:hAnsi="Times New Roman" w:cs="Times New Roman"/>
                <w:color w:val="000000" w:themeColor="text1"/>
              </w:rPr>
            </w:pPr>
            <w:r w:rsidRPr="00EA7FC7">
              <w:rPr>
                <w:rFonts w:ascii="Times New Roman" w:hAnsi="Times New Roman" w:cs="Times New Roman"/>
                <w:color w:val="000000" w:themeColor="text1"/>
              </w:rPr>
              <w:t>ppFVC</w:t>
            </w:r>
            <w:r w:rsidRPr="00EA7FC7">
              <w:rPr>
                <w:rFonts w:ascii="Times New Roman" w:hAnsi="Times New Roman" w:cs="Times New Roman" w:hint="eastAsia"/>
                <w:color w:val="000000" w:themeColor="text1"/>
              </w:rPr>
              <w:t>-based</w:t>
            </w:r>
            <w:r w:rsidRPr="00EA7FC7">
              <w:rPr>
                <w:rFonts w:ascii="Times New Roman" w:hAnsi="Times New Roman" w:cs="Times New Roman"/>
                <w:color w:val="000000" w:themeColor="text1"/>
              </w:rPr>
              <w:t xml:space="preserve"> stage</w:t>
            </w:r>
          </w:p>
        </w:tc>
        <w:tc>
          <w:tcPr>
            <w:tcW w:w="850" w:type="dxa"/>
            <w:vAlign w:val="center"/>
          </w:tcPr>
          <w:p w14:paraId="605308EA" w14:textId="77777777" w:rsidR="00AB37B1" w:rsidRPr="00EA7FC7" w:rsidRDefault="00000000" w:rsidP="00AB37B1">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303</w:t>
            </w:r>
          </w:p>
        </w:tc>
        <w:tc>
          <w:tcPr>
            <w:tcW w:w="1701" w:type="dxa"/>
            <w:vAlign w:val="center"/>
          </w:tcPr>
          <w:p w14:paraId="6C89D0AC" w14:textId="77777777" w:rsidR="00AB37B1" w:rsidRPr="00EA7FC7" w:rsidRDefault="00000000" w:rsidP="00AB37B1">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79</w:t>
            </w:r>
          </w:p>
        </w:tc>
        <w:tc>
          <w:tcPr>
            <w:tcW w:w="1417" w:type="dxa"/>
            <w:vAlign w:val="center"/>
          </w:tcPr>
          <w:p w14:paraId="7E174440" w14:textId="77777777" w:rsidR="00AB37B1" w:rsidRPr="00EA7FC7" w:rsidRDefault="00000000" w:rsidP="00AB37B1">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color w:val="000000" w:themeColor="text1"/>
              </w:rPr>
              <w:t>2</w:t>
            </w:r>
            <w:r w:rsidRPr="00EA7FC7">
              <w:rPr>
                <w:rFonts w:ascii="Times New Roman" w:hAnsi="Times New Roman" w:cs="Times New Roman" w:hint="eastAsia"/>
                <w:color w:val="000000" w:themeColor="text1"/>
              </w:rPr>
              <w:t>6</w:t>
            </w:r>
          </w:p>
        </w:tc>
        <w:tc>
          <w:tcPr>
            <w:tcW w:w="1133" w:type="dxa"/>
            <w:vAlign w:val="center"/>
          </w:tcPr>
          <w:p w14:paraId="5DA24F7F" w14:textId="77777777" w:rsidR="00AB37B1" w:rsidRPr="00EA7FC7" w:rsidRDefault="00000000" w:rsidP="00AB37B1">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8.72</w:t>
            </w:r>
          </w:p>
        </w:tc>
        <w:tc>
          <w:tcPr>
            <w:tcW w:w="1133" w:type="dxa"/>
            <w:vAlign w:val="center"/>
          </w:tcPr>
          <w:p w14:paraId="36D0ABE8" w14:textId="77777777" w:rsidR="00AB37B1" w:rsidRPr="00EA7FC7" w:rsidRDefault="00000000" w:rsidP="00AB37B1">
            <w:pPr>
              <w:pStyle w:val="25"/>
              <w:tabs>
                <w:tab w:val="left" w:pos="426"/>
              </w:tabs>
              <w:spacing w:after="0" w:line="240" w:lineRule="auto"/>
              <w:ind w:left="0" w:firstLine="0"/>
              <w:jc w:val="center"/>
              <w:rPr>
                <w:rFonts w:ascii="Times New Roman" w:hAnsi="Times New Roman" w:cs="Times New Roman"/>
                <w:color w:val="000000" w:themeColor="text1"/>
              </w:rPr>
            </w:pPr>
            <w:r w:rsidRPr="00EA7FC7">
              <w:rPr>
                <w:rFonts w:ascii="Times New Roman" w:hAnsi="Times New Roman" w:cs="Times New Roman" w:hint="eastAsia"/>
                <w:color w:val="000000" w:themeColor="text1"/>
              </w:rPr>
              <w:t>&lt; 0.01</w:t>
            </w:r>
          </w:p>
        </w:tc>
      </w:tr>
    </w:tbl>
    <w:p w14:paraId="3646A9B5" w14:textId="77777777" w:rsidR="00181D31" w:rsidRPr="00EA7FC7" w:rsidRDefault="00181D31" w:rsidP="00181D31">
      <w:pPr>
        <w:pStyle w:val="25"/>
        <w:tabs>
          <w:tab w:val="left" w:pos="426"/>
        </w:tabs>
        <w:spacing w:after="0"/>
        <w:ind w:left="0" w:firstLine="0"/>
        <w:rPr>
          <w:rFonts w:ascii="Times New Roman" w:hAnsi="Times New Roman" w:cs="Times New Roman"/>
          <w:color w:val="000000" w:themeColor="text1"/>
        </w:rPr>
      </w:pPr>
    </w:p>
    <w:p w14:paraId="4FE9529B" w14:textId="77777777" w:rsidR="00181D31" w:rsidRPr="00EA7FC7" w:rsidRDefault="00000000" w:rsidP="00181D31">
      <w:pPr>
        <w:pStyle w:val="25"/>
        <w:tabs>
          <w:tab w:val="clear" w:pos="380"/>
          <w:tab w:val="left" w:pos="426"/>
        </w:tabs>
        <w:spacing w:after="0"/>
        <w:ind w:left="0" w:firstLine="0"/>
        <w:rPr>
          <w:rFonts w:ascii="Times New Roman" w:hAnsi="Times New Roman" w:cs="Times New Roman"/>
          <w:b/>
          <w:bCs/>
          <w:color w:val="000000" w:themeColor="text1"/>
        </w:rPr>
      </w:pPr>
      <w:r w:rsidRPr="00EA7FC7">
        <w:rPr>
          <w:rFonts w:ascii="Times New Roman" w:hAnsi="Times New Roman" w:cs="Times New Roman"/>
          <w:color w:val="000000" w:themeColor="text1"/>
        </w:rPr>
        <w:t>Base and extended Fine–Gray subdistribution hazard models were compared using Wald tests. Covariates included sex, body mass index, smoking exposure, use of inhaled corticosteroids, use of long-acting bronchodilators, history of asthma, and C-reactive protein level. ppFVC, percent predicted forced vital capacity</w:t>
      </w:r>
      <w:r w:rsidRPr="00EA7FC7">
        <w:rPr>
          <w:rFonts w:ascii="Times New Roman" w:hAnsi="Times New Roman" w:cs="Times New Roman" w:hint="eastAsia"/>
          <w:color w:val="000000" w:themeColor="text1"/>
        </w:rPr>
        <w:t xml:space="preserve">; </w:t>
      </w:r>
      <w:r w:rsidR="0009055D" w:rsidRPr="00EA7FC7">
        <w:rPr>
          <w:rFonts w:ascii="Times New Roman" w:hAnsi="Times New Roman" w:cs="Times New Roman" w:hint="eastAsia"/>
          <w:color w:val="000000" w:themeColor="text1"/>
        </w:rPr>
        <w:t xml:space="preserve">ADO, </w:t>
      </w:r>
      <w:r w:rsidR="0009055D" w:rsidRPr="00EA7FC7">
        <w:rPr>
          <w:rFonts w:ascii="Times New Roman" w:hAnsi="Times New Roman" w:cs="Times New Roman"/>
          <w:color w:val="000000" w:themeColor="text1"/>
        </w:rPr>
        <w:t>Age, Dyspnea, and airflow Obstruction</w:t>
      </w:r>
      <w:r w:rsidRPr="00EA7FC7">
        <w:rPr>
          <w:rFonts w:ascii="Times New Roman" w:hAnsi="Times New Roman" w:cs="Times New Roman"/>
          <w:color w:val="000000" w:themeColor="text1"/>
        </w:rPr>
        <w:t xml:space="preserve">; </w:t>
      </w:r>
      <w:r w:rsidR="00AC757D" w:rsidRPr="00EA7FC7">
        <w:rPr>
          <w:rFonts w:ascii="Times New Roman" w:hAnsi="Times New Roman" w:cs="Times New Roman"/>
          <w:color w:val="000000" w:themeColor="text1"/>
        </w:rPr>
        <w:t>COPD</w:t>
      </w:r>
      <w:r w:rsidR="00AC757D" w:rsidRPr="00EA7FC7">
        <w:rPr>
          <w:rFonts w:ascii="Times New Roman" w:hAnsi="Times New Roman" w:cs="Times New Roman" w:hint="eastAsia"/>
          <w:color w:val="000000" w:themeColor="text1"/>
        </w:rPr>
        <w:t>,</w:t>
      </w:r>
      <w:r w:rsidR="00AC757D" w:rsidRPr="00EA7FC7">
        <w:rPr>
          <w:rFonts w:ascii="Times New Roman" w:hAnsi="Times New Roman" w:cs="Times New Roman"/>
          <w:color w:val="000000" w:themeColor="text1"/>
        </w:rPr>
        <w:t xml:space="preserve"> chronic obstructive pulmonary disease</w:t>
      </w:r>
      <w:r w:rsidR="00AC757D" w:rsidRPr="00EA7FC7">
        <w:rPr>
          <w:rFonts w:ascii="Times New Roman" w:hAnsi="Times New Roman" w:cs="Times New Roman" w:hint="eastAsia"/>
          <w:color w:val="000000" w:themeColor="text1"/>
        </w:rPr>
        <w:t>;</w:t>
      </w:r>
      <w:r w:rsidR="00AC757D" w:rsidRPr="00EA7FC7">
        <w:rPr>
          <w:rFonts w:ascii="Times New Roman" w:hAnsi="Times New Roman" w:cs="Times New Roman"/>
          <w:color w:val="000000" w:themeColor="text1"/>
        </w:rPr>
        <w:t xml:space="preserve"> </w:t>
      </w:r>
      <w:r w:rsidRPr="00EA7FC7">
        <w:rPr>
          <w:rFonts w:ascii="Times New Roman" w:hAnsi="Times New Roman" w:cs="Times New Roman"/>
          <w:color w:val="000000" w:themeColor="text1"/>
        </w:rPr>
        <w:t>Wald χ</w:t>
      </w:r>
      <w:r w:rsidRPr="00EA7FC7">
        <w:rPr>
          <w:rFonts w:ascii="Times New Roman" w:hAnsi="Times New Roman" w:cs="Times New Roman" w:hint="eastAsia"/>
          <w:color w:val="000000" w:themeColor="text1"/>
          <w:vertAlign w:val="superscript"/>
        </w:rPr>
        <w:t>2</w:t>
      </w:r>
      <w:r w:rsidRPr="00EA7FC7">
        <w:rPr>
          <w:rFonts w:ascii="Times New Roman" w:hAnsi="Times New Roman" w:cs="Times New Roman"/>
          <w:color w:val="000000" w:themeColor="text1"/>
        </w:rPr>
        <w:t>, Wald chi-square statistic.</w:t>
      </w:r>
    </w:p>
    <w:p w14:paraId="4512D395" w14:textId="77777777" w:rsidR="00181D31" w:rsidRPr="00EA7FC7" w:rsidRDefault="00181D31" w:rsidP="00FD54B4">
      <w:pPr>
        <w:rPr>
          <w:rFonts w:ascii="Times New Roman" w:hAnsi="Times New Roman" w:cs="Times New Roman"/>
          <w:b/>
          <w:bCs/>
          <w:color w:val="000000" w:themeColor="text1"/>
          <w:sz w:val="24"/>
        </w:rPr>
      </w:pPr>
    </w:p>
    <w:p w14:paraId="7E4BDBB5" w14:textId="77777777" w:rsidR="006E6080" w:rsidRPr="00EA7FC7" w:rsidRDefault="006E6080" w:rsidP="00FD54B4">
      <w:pPr>
        <w:rPr>
          <w:rFonts w:ascii="Times New Roman" w:hAnsi="Times New Roman" w:cs="Times New Roman"/>
          <w:b/>
          <w:bCs/>
          <w:color w:val="000000" w:themeColor="text1"/>
          <w:sz w:val="24"/>
        </w:rPr>
        <w:sectPr w:rsidR="006E6080" w:rsidRPr="00EA7FC7" w:rsidSect="006E6080">
          <w:pgSz w:w="16838" w:h="11906" w:orient="landscape"/>
          <w:pgMar w:top="1701" w:right="1985" w:bottom="1701" w:left="1701" w:header="851" w:footer="992" w:gutter="0"/>
          <w:cols w:space="425"/>
          <w:docGrid w:type="lines" w:linePitch="360"/>
        </w:sectPr>
      </w:pPr>
    </w:p>
    <w:p w14:paraId="3F38B420" w14:textId="77777777" w:rsidR="009A4DB0" w:rsidRPr="00EA7FC7" w:rsidRDefault="00000000" w:rsidP="00FD54B4">
      <w:pPr>
        <w:rPr>
          <w:rFonts w:ascii="Times New Roman" w:hAnsi="Times New Roman" w:cs="Times New Roman"/>
          <w:color w:val="000000" w:themeColor="text1"/>
          <w:sz w:val="24"/>
        </w:rPr>
      </w:pPr>
      <w:r w:rsidRPr="00EA7FC7">
        <w:rPr>
          <w:rFonts w:ascii="Times New Roman" w:hAnsi="Times New Roman" w:cs="Times New Roman"/>
          <w:b/>
          <w:bCs/>
          <w:color w:val="000000" w:themeColor="text1"/>
          <w:sz w:val="24"/>
        </w:rPr>
        <w:lastRenderedPageBreak/>
        <w:t>Figure E1.</w:t>
      </w:r>
      <w:r w:rsidRPr="00EA7FC7">
        <w:rPr>
          <w:rFonts w:ascii="Times New Roman" w:hAnsi="Times New Roman" w:cs="Times New Roman"/>
          <w:color w:val="000000" w:themeColor="text1"/>
          <w:sz w:val="24"/>
        </w:rPr>
        <w:t xml:space="preserve"> Patient flow diagram of this study</w:t>
      </w:r>
      <w:r w:rsidR="008F2963" w:rsidRPr="00EA7FC7">
        <w:rPr>
          <w:rFonts w:ascii="Times New Roman" w:hAnsi="Times New Roman" w:cs="Times New Roman" w:hint="eastAsia"/>
          <w:color w:val="000000" w:themeColor="text1"/>
          <w:sz w:val="24"/>
        </w:rPr>
        <w:t>.</w:t>
      </w:r>
    </w:p>
    <w:p w14:paraId="7D6315C0" w14:textId="77777777" w:rsidR="00FD54B4" w:rsidRPr="00EA7FC7" w:rsidRDefault="00FD54B4" w:rsidP="00FD54B4">
      <w:pPr>
        <w:rPr>
          <w:rFonts w:ascii="Times New Roman" w:hAnsi="Times New Roman" w:cs="Times New Roman"/>
          <w:color w:val="000000" w:themeColor="text1"/>
          <w:sz w:val="24"/>
        </w:rPr>
      </w:pPr>
    </w:p>
    <w:p w14:paraId="5D4656B1" w14:textId="77777777" w:rsidR="00FD54B4" w:rsidRPr="00EA7FC7" w:rsidRDefault="00000000" w:rsidP="00131E52">
      <w:pPr>
        <w:rPr>
          <w:rFonts w:ascii="Times New Roman" w:hAnsi="Times New Roman" w:cs="Times New Roman"/>
          <w:color w:val="000000" w:themeColor="text1"/>
          <w:sz w:val="24"/>
        </w:rPr>
      </w:pPr>
      <w:r w:rsidRPr="00EA7FC7">
        <w:rPr>
          <w:rFonts w:ascii="Times New Roman" w:hAnsi="Times New Roman" w:cs="Times New Roman"/>
          <w:noProof/>
          <w:color w:val="000000" w:themeColor="text1"/>
          <w:sz w:val="24"/>
          <w:lang w:eastAsia="en-US"/>
        </w:rPr>
        <w:drawing>
          <wp:inline distT="0" distB="0" distL="0" distR="0" wp14:anchorId="775B67F4" wp14:editId="08AFF8EA">
            <wp:extent cx="4073752" cy="2863850"/>
            <wp:effectExtent l="0" t="0" r="3175" b="0"/>
            <wp:docPr id="13160909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090951"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4083817" cy="2870925"/>
                    </a:xfrm>
                    <a:prstGeom prst="rect">
                      <a:avLst/>
                    </a:prstGeom>
                    <a:noFill/>
                    <a:ln>
                      <a:noFill/>
                    </a:ln>
                  </pic:spPr>
                </pic:pic>
              </a:graphicData>
            </a:graphic>
          </wp:inline>
        </w:drawing>
      </w:r>
    </w:p>
    <w:p w14:paraId="6E78AC86" w14:textId="77777777" w:rsidR="00FD54B4" w:rsidRPr="00EA7FC7" w:rsidRDefault="00FD54B4" w:rsidP="00FD54B4">
      <w:pPr>
        <w:rPr>
          <w:rFonts w:ascii="Times New Roman" w:hAnsi="Times New Roman" w:cs="Times New Roman"/>
          <w:color w:val="000000" w:themeColor="text1"/>
          <w:sz w:val="24"/>
        </w:rPr>
      </w:pPr>
    </w:p>
    <w:p w14:paraId="267F83EC" w14:textId="77777777" w:rsidR="00310252" w:rsidRPr="00EA7FC7" w:rsidRDefault="00000000" w:rsidP="00131E52">
      <w:pPr>
        <w:rPr>
          <w:rFonts w:ascii="Times New Roman" w:hAnsi="Times New Roman" w:cs="Times New Roman"/>
          <w:color w:val="000000" w:themeColor="text1"/>
          <w:sz w:val="24"/>
        </w:rPr>
      </w:pPr>
      <w:r w:rsidRPr="00EA7FC7">
        <w:rPr>
          <w:rFonts w:ascii="Times New Roman" w:hAnsi="Times New Roman" w:cs="Times New Roman"/>
          <w:color w:val="000000" w:themeColor="text1"/>
          <w:sz w:val="24"/>
        </w:rPr>
        <w:t>COPD</w:t>
      </w:r>
      <w:r w:rsidR="00BD0CA6" w:rsidRPr="00EA7FC7">
        <w:rPr>
          <w:rFonts w:ascii="Times New Roman" w:hAnsi="Times New Roman" w:cs="Times New Roman"/>
          <w:color w:val="000000" w:themeColor="text1"/>
          <w:sz w:val="24"/>
        </w:rPr>
        <w:t>,</w:t>
      </w:r>
      <w:r w:rsidR="008F2963" w:rsidRPr="00EA7FC7">
        <w:rPr>
          <w:rFonts w:ascii="Times New Roman" w:hAnsi="Times New Roman" w:cs="Times New Roman"/>
          <w:color w:val="000000" w:themeColor="text1"/>
          <w:sz w:val="24"/>
        </w:rPr>
        <w:t xml:space="preserve"> </w:t>
      </w:r>
      <w:r w:rsidRPr="00EA7FC7">
        <w:rPr>
          <w:rFonts w:ascii="Times New Roman" w:hAnsi="Times New Roman" w:cs="Times New Roman"/>
          <w:color w:val="000000" w:themeColor="text1"/>
          <w:sz w:val="24"/>
        </w:rPr>
        <w:t>chronic obstructive pulmonary disease.</w:t>
      </w:r>
    </w:p>
    <w:p w14:paraId="04F4B64D" w14:textId="77777777" w:rsidR="009A4DB0" w:rsidRPr="00EA7FC7" w:rsidRDefault="00000000" w:rsidP="00FD54B4">
      <w:pPr>
        <w:widowControl/>
        <w:rPr>
          <w:rFonts w:ascii="Times New Roman" w:hAnsi="Times New Roman" w:cs="Times New Roman"/>
          <w:color w:val="000000" w:themeColor="text1"/>
          <w:sz w:val="24"/>
        </w:rPr>
      </w:pPr>
      <w:r w:rsidRPr="00EA7FC7">
        <w:rPr>
          <w:rFonts w:ascii="Times New Roman" w:hAnsi="Times New Roman" w:cs="Times New Roman"/>
          <w:color w:val="000000" w:themeColor="text1"/>
          <w:sz w:val="24"/>
        </w:rPr>
        <w:br w:type="page"/>
      </w:r>
    </w:p>
    <w:p w14:paraId="3B0258FA" w14:textId="77777777" w:rsidR="00310252" w:rsidRPr="00EA7FC7" w:rsidRDefault="00000000" w:rsidP="00FD54B4">
      <w:pPr>
        <w:rPr>
          <w:rFonts w:ascii="Times New Roman" w:hAnsi="Times New Roman" w:cs="Times New Roman"/>
          <w:color w:val="000000" w:themeColor="text1"/>
          <w:sz w:val="24"/>
        </w:rPr>
      </w:pPr>
      <w:r w:rsidRPr="00EA7FC7">
        <w:rPr>
          <w:rFonts w:ascii="Times New Roman" w:hAnsi="Times New Roman" w:cs="Times New Roman"/>
          <w:b/>
          <w:bCs/>
          <w:color w:val="000000" w:themeColor="text1"/>
          <w:sz w:val="24"/>
        </w:rPr>
        <w:lastRenderedPageBreak/>
        <w:t>Figure E2.</w:t>
      </w:r>
      <w:r w:rsidRPr="00EA7FC7">
        <w:rPr>
          <w:rFonts w:ascii="Times New Roman" w:hAnsi="Times New Roman" w:cs="Times New Roman"/>
          <w:color w:val="000000" w:themeColor="text1"/>
          <w:sz w:val="24"/>
        </w:rPr>
        <w:t xml:space="preserve"> Distribution of study participants according to disease severity based on the GOLD and ppFVC-based classifications</w:t>
      </w:r>
      <w:r w:rsidR="008F2963" w:rsidRPr="00EA7FC7">
        <w:rPr>
          <w:rFonts w:ascii="Times New Roman" w:hAnsi="Times New Roman" w:cs="Times New Roman" w:hint="eastAsia"/>
          <w:color w:val="000000" w:themeColor="text1"/>
          <w:sz w:val="24"/>
        </w:rPr>
        <w:t>.</w:t>
      </w:r>
    </w:p>
    <w:p w14:paraId="641C40B7" w14:textId="77777777" w:rsidR="00B1120B" w:rsidRPr="00EA7FC7" w:rsidRDefault="00B1120B" w:rsidP="00131E52">
      <w:pPr>
        <w:rPr>
          <w:rFonts w:ascii="Times New Roman" w:hAnsi="Times New Roman" w:cs="Times New Roman"/>
          <w:color w:val="000000" w:themeColor="text1"/>
          <w:sz w:val="24"/>
        </w:rPr>
      </w:pPr>
    </w:p>
    <w:p w14:paraId="2AEB9AC7" w14:textId="77777777" w:rsidR="000E7257" w:rsidRPr="00EA7FC7" w:rsidRDefault="00000000" w:rsidP="00131E52">
      <w:pPr>
        <w:rPr>
          <w:rFonts w:ascii="Times New Roman" w:hAnsi="Times New Roman" w:cs="Times New Roman"/>
          <w:color w:val="000000" w:themeColor="text1"/>
          <w:sz w:val="24"/>
        </w:rPr>
      </w:pPr>
      <w:r w:rsidRPr="00EA7FC7">
        <w:rPr>
          <w:rFonts w:ascii="Times New Roman" w:hAnsi="Times New Roman" w:cs="Times New Roman"/>
          <w:noProof/>
          <w:color w:val="000000" w:themeColor="text1"/>
          <w:sz w:val="24"/>
          <w:lang w:eastAsia="en-US"/>
        </w:rPr>
        <w:drawing>
          <wp:inline distT="0" distB="0" distL="0" distR="0" wp14:anchorId="61ECE852" wp14:editId="41979208">
            <wp:extent cx="5403850" cy="2913829"/>
            <wp:effectExtent l="0" t="0" r="6350" b="1270"/>
            <wp:docPr id="59847648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76487"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425275" cy="2925382"/>
                    </a:xfrm>
                    <a:prstGeom prst="rect">
                      <a:avLst/>
                    </a:prstGeom>
                    <a:noFill/>
                    <a:ln>
                      <a:noFill/>
                    </a:ln>
                  </pic:spPr>
                </pic:pic>
              </a:graphicData>
            </a:graphic>
          </wp:inline>
        </w:drawing>
      </w:r>
    </w:p>
    <w:p w14:paraId="2B9D8628" w14:textId="77777777" w:rsidR="00B1120B" w:rsidRPr="00EA7FC7" w:rsidRDefault="00B1120B" w:rsidP="00FD54B4">
      <w:pPr>
        <w:rPr>
          <w:rFonts w:ascii="Times New Roman" w:hAnsi="Times New Roman" w:cs="Times New Roman"/>
          <w:color w:val="000000" w:themeColor="text1"/>
          <w:sz w:val="24"/>
        </w:rPr>
      </w:pPr>
    </w:p>
    <w:p w14:paraId="55307968" w14:textId="77777777" w:rsidR="009A4DB0" w:rsidRPr="00EA7FC7" w:rsidRDefault="00000000" w:rsidP="00131E52">
      <w:pPr>
        <w:rPr>
          <w:rFonts w:ascii="Times New Roman" w:hAnsi="Times New Roman" w:cs="Times New Roman"/>
          <w:color w:val="000000" w:themeColor="text1"/>
          <w:sz w:val="24"/>
        </w:rPr>
      </w:pPr>
      <w:r w:rsidRPr="00EA7FC7">
        <w:rPr>
          <w:rFonts w:ascii="Times New Roman" w:hAnsi="Times New Roman" w:cs="Times New Roman"/>
          <w:color w:val="000000" w:themeColor="text1"/>
          <w:sz w:val="24"/>
        </w:rPr>
        <w:t>GOLD</w:t>
      </w:r>
      <w:r w:rsidR="008F2963" w:rsidRPr="00EA7FC7">
        <w:rPr>
          <w:rFonts w:ascii="Times New Roman" w:hAnsi="Times New Roman" w:cs="Times New Roman" w:hint="eastAsia"/>
          <w:color w:val="000000" w:themeColor="text1"/>
          <w:sz w:val="24"/>
        </w:rPr>
        <w:t>,</w:t>
      </w:r>
      <w:r w:rsidR="008F2963" w:rsidRPr="00EA7FC7">
        <w:rPr>
          <w:rFonts w:ascii="Times New Roman" w:hAnsi="Times New Roman" w:cs="Times New Roman"/>
          <w:color w:val="000000" w:themeColor="text1"/>
          <w:sz w:val="24"/>
        </w:rPr>
        <w:t xml:space="preserve"> </w:t>
      </w:r>
      <w:r w:rsidRPr="00EA7FC7">
        <w:rPr>
          <w:rFonts w:ascii="Times New Roman" w:hAnsi="Times New Roman" w:cs="Times New Roman"/>
          <w:color w:val="000000" w:themeColor="text1"/>
          <w:sz w:val="24"/>
        </w:rPr>
        <w:t xml:space="preserve">Global Initiative for Chronic Obstructive Lung Disease; </w:t>
      </w:r>
      <w:r w:rsidR="00FD5C85" w:rsidRPr="00EA7FC7">
        <w:rPr>
          <w:rFonts w:ascii="Times New Roman" w:hAnsi="Times New Roman" w:cs="Times New Roman"/>
          <w:color w:val="000000" w:themeColor="text1"/>
          <w:sz w:val="24"/>
        </w:rPr>
        <w:t>pp</w:t>
      </w:r>
      <w:r w:rsidRPr="00EA7FC7">
        <w:rPr>
          <w:rFonts w:ascii="Times New Roman" w:hAnsi="Times New Roman" w:cs="Times New Roman"/>
          <w:color w:val="000000" w:themeColor="text1"/>
          <w:sz w:val="24"/>
        </w:rPr>
        <w:t>FVC</w:t>
      </w:r>
      <w:r w:rsidR="008F2963" w:rsidRPr="00EA7FC7">
        <w:rPr>
          <w:rFonts w:ascii="Times New Roman" w:hAnsi="Times New Roman" w:cs="Times New Roman" w:hint="eastAsia"/>
          <w:color w:val="000000" w:themeColor="text1"/>
          <w:sz w:val="24"/>
        </w:rPr>
        <w:t xml:space="preserve">, </w:t>
      </w:r>
      <w:r w:rsidR="00FD5C85" w:rsidRPr="00EA7FC7">
        <w:rPr>
          <w:rFonts w:ascii="Times New Roman" w:hAnsi="Times New Roman" w:cs="Times New Roman"/>
          <w:color w:val="000000" w:themeColor="text1"/>
          <w:sz w:val="24"/>
        </w:rPr>
        <w:t xml:space="preserve">percent predicted </w:t>
      </w:r>
      <w:r w:rsidRPr="00EA7FC7">
        <w:rPr>
          <w:rFonts w:ascii="Times New Roman" w:hAnsi="Times New Roman" w:cs="Times New Roman"/>
          <w:color w:val="000000" w:themeColor="text1"/>
          <w:sz w:val="24"/>
        </w:rPr>
        <w:t>forced vital capacity</w:t>
      </w:r>
      <w:r w:rsidR="00EE73B5" w:rsidRPr="00EA7FC7">
        <w:rPr>
          <w:rFonts w:ascii="Times New Roman" w:hAnsi="Times New Roman" w:cs="Times New Roman" w:hint="eastAsia"/>
          <w:color w:val="000000" w:themeColor="text1"/>
          <w:sz w:val="24"/>
        </w:rPr>
        <w:t xml:space="preserve">; </w:t>
      </w:r>
      <w:r w:rsidR="00C108E5" w:rsidRPr="00EA7FC7">
        <w:rPr>
          <w:rFonts w:ascii="Times New Roman" w:hAnsi="Times New Roman" w:cs="Times New Roman"/>
          <w:color w:val="000000" w:themeColor="text1"/>
          <w:sz w:val="24"/>
        </w:rPr>
        <w:t>ppFEV</w:t>
      </w:r>
      <w:r w:rsidR="00C108E5" w:rsidRPr="00EA7FC7">
        <w:rPr>
          <w:rFonts w:ascii="Times New Roman" w:hAnsi="Times New Roman" w:cs="Times New Roman"/>
          <w:color w:val="000000" w:themeColor="text1"/>
          <w:sz w:val="24"/>
          <w:vertAlign w:val="subscript"/>
        </w:rPr>
        <w:t>1</w:t>
      </w:r>
      <w:r w:rsidR="00C108E5" w:rsidRPr="00EA7FC7">
        <w:rPr>
          <w:rFonts w:ascii="Times New Roman" w:hAnsi="Times New Roman" w:cs="Times New Roman" w:hint="eastAsia"/>
          <w:color w:val="000000" w:themeColor="text1"/>
          <w:sz w:val="24"/>
        </w:rPr>
        <w:t xml:space="preserve">, </w:t>
      </w:r>
      <w:r w:rsidR="00C108E5" w:rsidRPr="00EA7FC7">
        <w:rPr>
          <w:rFonts w:ascii="Times New Roman" w:hAnsi="Times New Roman" w:cs="Times New Roman"/>
          <w:color w:val="000000" w:themeColor="text1"/>
          <w:sz w:val="24"/>
        </w:rPr>
        <w:t xml:space="preserve">percent predicted forced expiratory volume </w:t>
      </w:r>
      <w:r w:rsidRPr="00EA7FC7">
        <w:rPr>
          <w:rFonts w:ascii="Times New Roman" w:eastAsia="游明朝" w:hAnsi="Times New Roman" w:cs="Times New Roman"/>
          <w:color w:val="000000" w:themeColor="text1"/>
          <w:sz w:val="24"/>
        </w:rPr>
        <w:t xml:space="preserve">in </w:t>
      </w:r>
      <w:r w:rsidR="002C2C0F" w:rsidRPr="00EA7FC7">
        <w:rPr>
          <w:rFonts w:ascii="Times New Roman" w:eastAsia="游明朝" w:hAnsi="Times New Roman" w:cs="Times New Roman"/>
          <w:color w:val="000000" w:themeColor="text1"/>
          <w:sz w:val="24"/>
        </w:rPr>
        <w:t>1</w:t>
      </w:r>
      <w:r w:rsidRPr="00EA7FC7">
        <w:rPr>
          <w:rFonts w:ascii="Times New Roman" w:eastAsia="游明朝" w:hAnsi="Times New Roman" w:cs="Times New Roman"/>
          <w:color w:val="000000" w:themeColor="text1"/>
          <w:sz w:val="24"/>
        </w:rPr>
        <w:t xml:space="preserve"> s</w:t>
      </w:r>
      <w:r w:rsidRPr="00EA7FC7">
        <w:rPr>
          <w:rFonts w:ascii="Times New Roman" w:hAnsi="Times New Roman" w:cs="Times New Roman"/>
          <w:color w:val="000000" w:themeColor="text1"/>
          <w:sz w:val="24"/>
        </w:rPr>
        <w:t>.</w:t>
      </w:r>
    </w:p>
    <w:p w14:paraId="3FAE728F" w14:textId="77777777" w:rsidR="009A4DB0" w:rsidRPr="00EA7FC7" w:rsidRDefault="00000000" w:rsidP="00FD54B4">
      <w:pPr>
        <w:widowControl/>
        <w:rPr>
          <w:rFonts w:ascii="Times New Roman" w:hAnsi="Times New Roman" w:cs="Times New Roman"/>
          <w:color w:val="000000" w:themeColor="text1"/>
          <w:sz w:val="24"/>
        </w:rPr>
      </w:pPr>
      <w:r w:rsidRPr="00EA7FC7">
        <w:rPr>
          <w:rFonts w:ascii="Times New Roman" w:hAnsi="Times New Roman" w:cs="Times New Roman"/>
          <w:color w:val="000000" w:themeColor="text1"/>
          <w:sz w:val="24"/>
        </w:rPr>
        <w:br w:type="page"/>
      </w:r>
    </w:p>
    <w:p w14:paraId="226DA162" w14:textId="77777777" w:rsidR="000E7257" w:rsidRPr="00EA7FC7" w:rsidRDefault="00000000" w:rsidP="00131E52">
      <w:pPr>
        <w:rPr>
          <w:rFonts w:ascii="Times New Roman" w:hAnsi="Times New Roman" w:cs="Times New Roman"/>
          <w:color w:val="000000" w:themeColor="text1"/>
          <w:sz w:val="24"/>
        </w:rPr>
      </w:pPr>
      <w:r w:rsidRPr="00EA7FC7">
        <w:rPr>
          <w:rFonts w:ascii="Times New Roman" w:hAnsi="Times New Roman" w:cs="Times New Roman"/>
          <w:b/>
          <w:bCs/>
          <w:color w:val="000000" w:themeColor="text1"/>
          <w:sz w:val="24"/>
        </w:rPr>
        <w:lastRenderedPageBreak/>
        <w:t>Figure E3.</w:t>
      </w:r>
      <w:r w:rsidRPr="00EA7FC7">
        <w:rPr>
          <w:rFonts w:ascii="Times New Roman" w:hAnsi="Times New Roman" w:cs="Times New Roman"/>
          <w:color w:val="000000" w:themeColor="text1"/>
          <w:sz w:val="24"/>
        </w:rPr>
        <w:t xml:space="preserve"> Bangdiwala agreement plot comparing GOLD</w:t>
      </w:r>
      <w:r w:rsidRPr="00EA7FC7">
        <w:rPr>
          <w:rFonts w:ascii="Times New Roman" w:eastAsia="游明朝" w:hAnsi="Times New Roman" w:cs="Times New Roman"/>
          <w:color w:val="000000" w:themeColor="text1"/>
          <w:sz w:val="24"/>
        </w:rPr>
        <w:t xml:space="preserve"> and </w:t>
      </w:r>
      <w:r w:rsidR="00AE37D3" w:rsidRPr="00EA7FC7">
        <w:rPr>
          <w:rFonts w:ascii="Times New Roman" w:hAnsi="Times New Roman" w:cs="Times New Roman"/>
          <w:color w:val="000000" w:themeColor="text1"/>
          <w:sz w:val="24"/>
        </w:rPr>
        <w:t>ppFVC-based</w:t>
      </w:r>
      <w:r w:rsidRPr="00EA7FC7">
        <w:rPr>
          <w:rFonts w:ascii="Times New Roman" w:hAnsi="Times New Roman" w:cs="Times New Roman"/>
          <w:color w:val="000000" w:themeColor="text1"/>
          <w:sz w:val="24"/>
        </w:rPr>
        <w:t xml:space="preserve"> classifications.</w:t>
      </w:r>
    </w:p>
    <w:p w14:paraId="62D4E060" w14:textId="77777777" w:rsidR="00E7735A" w:rsidRPr="00EA7FC7" w:rsidRDefault="00E7735A" w:rsidP="00FD54B4">
      <w:pPr>
        <w:rPr>
          <w:rFonts w:ascii="Times New Roman" w:hAnsi="Times New Roman" w:cs="Times New Roman"/>
          <w:color w:val="000000" w:themeColor="text1"/>
          <w:sz w:val="24"/>
        </w:rPr>
      </w:pPr>
    </w:p>
    <w:p w14:paraId="1BB0B06C" w14:textId="77777777" w:rsidR="00E7735A" w:rsidRPr="00EA7FC7" w:rsidRDefault="00000000" w:rsidP="00FD54B4">
      <w:pPr>
        <w:rPr>
          <w:rFonts w:ascii="Times New Roman" w:hAnsi="Times New Roman" w:cs="Times New Roman"/>
          <w:color w:val="000000" w:themeColor="text1"/>
          <w:sz w:val="24"/>
        </w:rPr>
      </w:pPr>
      <w:r w:rsidRPr="00EA7FC7">
        <w:rPr>
          <w:rFonts w:ascii="Times New Roman" w:hAnsi="Times New Roman" w:cs="Times New Roman"/>
          <w:noProof/>
          <w:color w:val="000000" w:themeColor="text1"/>
          <w:sz w:val="24"/>
          <w:lang w:eastAsia="en-US"/>
        </w:rPr>
        <w:drawing>
          <wp:inline distT="0" distB="0" distL="0" distR="0" wp14:anchorId="58997E49" wp14:editId="074D753E">
            <wp:extent cx="3456305" cy="3407410"/>
            <wp:effectExtent l="0" t="0" r="0" b="0"/>
            <wp:docPr id="3041987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98773"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456305" cy="3407410"/>
                    </a:xfrm>
                    <a:prstGeom prst="rect">
                      <a:avLst/>
                    </a:prstGeom>
                    <a:noFill/>
                    <a:ln>
                      <a:noFill/>
                    </a:ln>
                  </pic:spPr>
                </pic:pic>
              </a:graphicData>
            </a:graphic>
          </wp:inline>
        </w:drawing>
      </w:r>
    </w:p>
    <w:p w14:paraId="646CE823" w14:textId="77777777" w:rsidR="00E7735A" w:rsidRPr="00EA7FC7" w:rsidRDefault="00E7735A" w:rsidP="00FD54B4">
      <w:pPr>
        <w:rPr>
          <w:rFonts w:ascii="Times New Roman" w:hAnsi="Times New Roman" w:cs="Times New Roman"/>
          <w:color w:val="000000" w:themeColor="text1"/>
          <w:sz w:val="24"/>
        </w:rPr>
      </w:pPr>
    </w:p>
    <w:p w14:paraId="41127CCD" w14:textId="77777777" w:rsidR="00AE37D3" w:rsidRPr="00EA7FC7" w:rsidRDefault="00000000" w:rsidP="00131E52">
      <w:pPr>
        <w:rPr>
          <w:rFonts w:ascii="Times New Roman" w:hAnsi="Times New Roman" w:cs="Times New Roman"/>
          <w:color w:val="000000" w:themeColor="text1"/>
          <w:sz w:val="24"/>
        </w:rPr>
      </w:pPr>
      <w:r w:rsidRPr="00EA7FC7">
        <w:rPr>
          <w:rFonts w:ascii="Times New Roman" w:hAnsi="Times New Roman" w:cs="Times New Roman"/>
          <w:color w:val="000000" w:themeColor="text1"/>
          <w:sz w:val="24"/>
        </w:rPr>
        <w:t xml:space="preserve">The plot is displayed as an </w:t>
      </w:r>
      <w:r w:rsidRPr="00EA7FC7">
        <w:rPr>
          <w:rFonts w:ascii="Times New Roman" w:hAnsi="Times New Roman" w:cs="Times New Roman"/>
          <w:i/>
          <w:iCs/>
          <w:color w:val="000000" w:themeColor="text1"/>
          <w:sz w:val="24"/>
        </w:rPr>
        <w:t>N</w:t>
      </w:r>
      <w:r w:rsidRPr="00EA7FC7">
        <w:rPr>
          <w:rFonts w:ascii="Times New Roman" w:hAnsi="Times New Roman" w:cs="Times New Roman"/>
          <w:color w:val="000000" w:themeColor="text1"/>
          <w:sz w:val="24"/>
        </w:rPr>
        <w:t xml:space="preserve"> </w:t>
      </w:r>
      <w:r w:rsidRPr="00EA7FC7">
        <w:rPr>
          <w:rFonts w:ascii="Symbol" w:hAnsi="Symbol" w:cs="Times New Roman"/>
          <w:color w:val="000000" w:themeColor="text1"/>
          <w:sz w:val="24"/>
        </w:rPr>
        <w:sym w:font="Symbol" w:char="F0B4"/>
      </w:r>
      <w:r w:rsidRPr="00EA7FC7">
        <w:rPr>
          <w:rFonts w:ascii="Times New Roman" w:hAnsi="Times New Roman" w:cs="Times New Roman"/>
          <w:color w:val="000000" w:themeColor="text1"/>
          <w:sz w:val="24"/>
        </w:rPr>
        <w:t xml:space="preserve"> </w:t>
      </w:r>
      <w:r w:rsidRPr="00EA7FC7">
        <w:rPr>
          <w:rFonts w:ascii="Times New Roman" w:hAnsi="Times New Roman" w:cs="Times New Roman"/>
          <w:i/>
          <w:iCs/>
          <w:color w:val="000000" w:themeColor="text1"/>
          <w:sz w:val="24"/>
        </w:rPr>
        <w:t>N</w:t>
      </w:r>
      <w:r w:rsidRPr="00EA7FC7">
        <w:rPr>
          <w:rFonts w:ascii="Times New Roman" w:hAnsi="Times New Roman" w:cs="Times New Roman"/>
          <w:color w:val="000000" w:themeColor="text1"/>
          <w:sz w:val="24"/>
        </w:rPr>
        <w:t xml:space="preserve"> square, where </w:t>
      </w:r>
      <w:r w:rsidRPr="00EA7FC7">
        <w:rPr>
          <w:rFonts w:ascii="Times New Roman" w:hAnsi="Times New Roman" w:cs="Times New Roman"/>
          <w:i/>
          <w:iCs/>
          <w:color w:val="000000" w:themeColor="text1"/>
          <w:sz w:val="24"/>
        </w:rPr>
        <w:t>N</w:t>
      </w:r>
      <w:r w:rsidRPr="00EA7FC7">
        <w:rPr>
          <w:rFonts w:ascii="Times New Roman" w:hAnsi="Times New Roman" w:cs="Times New Roman"/>
          <w:color w:val="000000" w:themeColor="text1"/>
          <w:sz w:val="24"/>
        </w:rPr>
        <w:t xml:space="preserve"> represents the total sample size. Each large rectangle shows the maximum possible agreement based on the marginal totals, with successive lighter-shaded rectangles representing partial agreement. Each dark rectangle indicates complete agreement, and perfect agreement occur</w:t>
      </w:r>
      <w:r w:rsidRPr="00EA7FC7">
        <w:rPr>
          <w:rFonts w:ascii="Times New Roman" w:eastAsia="游明朝" w:hAnsi="Times New Roman" w:cs="Times New Roman"/>
          <w:color w:val="000000" w:themeColor="text1"/>
          <w:sz w:val="24"/>
        </w:rPr>
        <w:t>s if all groups form</w:t>
      </w:r>
      <w:r w:rsidRPr="00EA7FC7">
        <w:rPr>
          <w:rFonts w:ascii="Times New Roman" w:hAnsi="Times New Roman" w:cs="Times New Roman"/>
          <w:color w:val="000000" w:themeColor="text1"/>
          <w:sz w:val="24"/>
        </w:rPr>
        <w:t xml:space="preserve"> dark squares aligned along a 45</w:t>
      </w:r>
      <w:r w:rsidR="007513C0" w:rsidRPr="00EA7FC7">
        <w:rPr>
          <w:rFonts w:ascii="Times New Roman" w:hAnsi="Times New Roman" w:cs="Times New Roman"/>
          <w:color w:val="000000" w:themeColor="text1"/>
          <w:sz w:val="24"/>
        </w:rPr>
        <w:t>°</w:t>
      </w:r>
      <w:r w:rsidRPr="00EA7FC7">
        <w:rPr>
          <w:rFonts w:ascii="Times New Roman" w:hAnsi="Times New Roman" w:cs="Times New Roman"/>
          <w:color w:val="000000" w:themeColor="text1"/>
          <w:sz w:val="24"/>
        </w:rPr>
        <w:t xml:space="preserve"> diagonal line. The numbers on the top and right axes indicate the distribution of participants across </w:t>
      </w:r>
      <w:r w:rsidRPr="00EA7FC7">
        <w:rPr>
          <w:rFonts w:ascii="Times New Roman" w:eastAsia="游明朝" w:hAnsi="Times New Roman" w:cs="Times New Roman"/>
          <w:color w:val="000000" w:themeColor="text1"/>
          <w:sz w:val="24"/>
        </w:rPr>
        <w:t xml:space="preserve">the </w:t>
      </w:r>
      <w:r w:rsidRPr="00EA7FC7">
        <w:rPr>
          <w:rFonts w:ascii="Times New Roman" w:hAnsi="Times New Roman" w:cs="Times New Roman"/>
          <w:color w:val="000000" w:themeColor="text1"/>
          <w:sz w:val="24"/>
        </w:rPr>
        <w:t>ppFVC-based and GOLD stages, respectively.</w:t>
      </w:r>
    </w:p>
    <w:p w14:paraId="7D4AA880" w14:textId="77777777" w:rsidR="00CD2E33" w:rsidRPr="00EA7FC7" w:rsidRDefault="00000000" w:rsidP="00131E52">
      <w:pPr>
        <w:rPr>
          <w:rFonts w:ascii="Times New Roman" w:hAnsi="Times New Roman" w:cs="Times New Roman"/>
          <w:color w:val="000000" w:themeColor="text1"/>
          <w:sz w:val="24"/>
        </w:rPr>
      </w:pPr>
      <w:r w:rsidRPr="00EA7FC7">
        <w:rPr>
          <w:rFonts w:ascii="Times New Roman" w:hAnsi="Times New Roman" w:cs="Times New Roman"/>
          <w:color w:val="000000" w:themeColor="text1"/>
          <w:sz w:val="24"/>
        </w:rPr>
        <w:t>GOLD</w:t>
      </w:r>
      <w:r w:rsidR="008F2963" w:rsidRPr="00EA7FC7">
        <w:rPr>
          <w:rFonts w:ascii="Times New Roman" w:hAnsi="Times New Roman" w:cs="Times New Roman" w:hint="eastAsia"/>
          <w:color w:val="000000" w:themeColor="text1"/>
          <w:sz w:val="24"/>
        </w:rPr>
        <w:t>,</w:t>
      </w:r>
      <w:r w:rsidRPr="00EA7FC7">
        <w:rPr>
          <w:rFonts w:ascii="Times New Roman" w:hAnsi="Times New Roman" w:cs="Times New Roman"/>
          <w:color w:val="000000" w:themeColor="text1"/>
          <w:sz w:val="24"/>
        </w:rPr>
        <w:t xml:space="preserve"> Global Initiative for Chronic Obstructive Lung Disease; </w:t>
      </w:r>
      <w:r w:rsidR="001E1635" w:rsidRPr="00EA7FC7">
        <w:rPr>
          <w:rFonts w:ascii="Times New Roman" w:hAnsi="Times New Roman" w:cs="Times New Roman"/>
          <w:color w:val="000000" w:themeColor="text1"/>
          <w:sz w:val="24"/>
        </w:rPr>
        <w:t>pp</w:t>
      </w:r>
      <w:r w:rsidRPr="00EA7FC7">
        <w:rPr>
          <w:rFonts w:ascii="Times New Roman" w:hAnsi="Times New Roman" w:cs="Times New Roman"/>
          <w:color w:val="000000" w:themeColor="text1"/>
          <w:sz w:val="24"/>
        </w:rPr>
        <w:t>FVC</w:t>
      </w:r>
      <w:r w:rsidR="008F2963" w:rsidRPr="00EA7FC7">
        <w:rPr>
          <w:rFonts w:ascii="Times New Roman" w:hAnsi="Times New Roman" w:cs="Times New Roman" w:hint="eastAsia"/>
          <w:color w:val="000000" w:themeColor="text1"/>
          <w:sz w:val="24"/>
        </w:rPr>
        <w:t>,</w:t>
      </w:r>
      <w:r w:rsidRPr="00EA7FC7">
        <w:rPr>
          <w:rFonts w:ascii="Times New Roman" w:hAnsi="Times New Roman" w:cs="Times New Roman"/>
          <w:color w:val="000000" w:themeColor="text1"/>
          <w:sz w:val="24"/>
        </w:rPr>
        <w:t xml:space="preserve"> </w:t>
      </w:r>
      <w:r w:rsidR="001E1635" w:rsidRPr="00EA7FC7">
        <w:rPr>
          <w:rFonts w:ascii="Times New Roman" w:hAnsi="Times New Roman" w:cs="Times New Roman"/>
          <w:color w:val="000000" w:themeColor="text1"/>
          <w:sz w:val="24"/>
        </w:rPr>
        <w:t>percent</w:t>
      </w:r>
      <w:r w:rsidRPr="00EA7FC7">
        <w:rPr>
          <w:rFonts w:ascii="Times New Roman" w:eastAsia="游明朝" w:hAnsi="Times New Roman" w:cs="Times New Roman"/>
          <w:color w:val="000000" w:themeColor="text1"/>
          <w:sz w:val="24"/>
        </w:rPr>
        <w:t xml:space="preserve">age predicted </w:t>
      </w:r>
      <w:r w:rsidRPr="00EA7FC7">
        <w:rPr>
          <w:rFonts w:ascii="Times New Roman" w:hAnsi="Times New Roman" w:cs="Times New Roman"/>
          <w:color w:val="000000" w:themeColor="text1"/>
          <w:sz w:val="24"/>
        </w:rPr>
        <w:t>forced vital capacity.</w:t>
      </w:r>
    </w:p>
    <w:p w14:paraId="342F2326" w14:textId="77777777" w:rsidR="00ED0D64" w:rsidRPr="00EA7FC7" w:rsidRDefault="00ED0D64" w:rsidP="00131E52">
      <w:pPr>
        <w:rPr>
          <w:rFonts w:ascii="Times New Roman" w:hAnsi="Times New Roman" w:cs="Times New Roman"/>
          <w:color w:val="000000" w:themeColor="text1"/>
          <w:sz w:val="24"/>
        </w:rPr>
      </w:pPr>
    </w:p>
    <w:p w14:paraId="0F642AF8" w14:textId="77777777" w:rsidR="00ED0D64" w:rsidRPr="00EA7FC7" w:rsidRDefault="00ED0D64" w:rsidP="00131E52">
      <w:pPr>
        <w:rPr>
          <w:rFonts w:ascii="Times New Roman" w:hAnsi="Times New Roman" w:cs="Times New Roman"/>
          <w:color w:val="000000" w:themeColor="text1"/>
          <w:sz w:val="24"/>
        </w:rPr>
        <w:sectPr w:rsidR="00ED0D64" w:rsidRPr="00EA7FC7">
          <w:pgSz w:w="11906" w:h="16838"/>
          <w:pgMar w:top="1985" w:right="1701" w:bottom="1701" w:left="1701" w:header="851" w:footer="992" w:gutter="0"/>
          <w:cols w:space="425"/>
          <w:docGrid w:type="lines" w:linePitch="360"/>
        </w:sectPr>
      </w:pPr>
    </w:p>
    <w:p w14:paraId="10D12E7C" w14:textId="77777777" w:rsidR="00ED0D64" w:rsidRPr="00EA7FC7" w:rsidRDefault="00000000" w:rsidP="00ED0D64">
      <w:pPr>
        <w:rPr>
          <w:rFonts w:ascii="Times New Roman" w:hAnsi="Times New Roman" w:cs="Times New Roman"/>
          <w:color w:val="000000" w:themeColor="text1"/>
          <w:sz w:val="24"/>
        </w:rPr>
      </w:pPr>
      <w:r w:rsidRPr="00EA7FC7">
        <w:rPr>
          <w:rFonts w:ascii="Times New Roman" w:hAnsi="Times New Roman" w:cs="Times New Roman"/>
          <w:b/>
          <w:bCs/>
          <w:color w:val="000000" w:themeColor="text1"/>
          <w:sz w:val="24"/>
        </w:rPr>
        <w:lastRenderedPageBreak/>
        <w:t>Figure E</w:t>
      </w:r>
      <w:r w:rsidRPr="00EA7FC7">
        <w:rPr>
          <w:rFonts w:ascii="Times New Roman" w:hAnsi="Times New Roman" w:cs="Times New Roman" w:hint="eastAsia"/>
          <w:b/>
          <w:bCs/>
          <w:color w:val="000000" w:themeColor="text1"/>
          <w:sz w:val="24"/>
        </w:rPr>
        <w:t>4</w:t>
      </w:r>
      <w:r w:rsidRPr="00EA7FC7">
        <w:rPr>
          <w:rFonts w:ascii="Times New Roman" w:hAnsi="Times New Roman" w:cs="Times New Roman"/>
          <w:b/>
          <w:bCs/>
          <w:color w:val="000000" w:themeColor="text1"/>
          <w:sz w:val="24"/>
        </w:rPr>
        <w:t>.</w:t>
      </w:r>
      <w:r w:rsidRPr="00EA7FC7">
        <w:rPr>
          <w:rFonts w:ascii="Times New Roman" w:hAnsi="Times New Roman" w:cs="Times New Roman"/>
          <w:color w:val="000000" w:themeColor="text1"/>
          <w:sz w:val="24"/>
        </w:rPr>
        <w:t xml:space="preserve"> Association between ppFVC-based severity stages and all-cause mortality</w:t>
      </w:r>
      <w:r w:rsidR="00770EDB" w:rsidRPr="00EA7FC7">
        <w:rPr>
          <w:rFonts w:ascii="Times New Roman" w:hAnsi="Times New Roman" w:cs="Times New Roman" w:hint="eastAsia"/>
          <w:color w:val="000000" w:themeColor="text1"/>
          <w:sz w:val="24"/>
        </w:rPr>
        <w:t xml:space="preserve"> among </w:t>
      </w:r>
      <w:r w:rsidR="00ED0BDF" w:rsidRPr="00EA7FC7">
        <w:rPr>
          <w:rFonts w:ascii="Times New Roman" w:hAnsi="Times New Roman" w:cs="Times New Roman" w:hint="eastAsia"/>
          <w:color w:val="000000" w:themeColor="text1"/>
          <w:sz w:val="24"/>
        </w:rPr>
        <w:t xml:space="preserve">patients </w:t>
      </w:r>
      <w:r w:rsidR="00ED0BDF" w:rsidRPr="00EA7FC7">
        <w:rPr>
          <w:rFonts w:ascii="Times New Roman" w:hAnsi="Times New Roman" w:cs="Times New Roman"/>
          <w:color w:val="000000" w:themeColor="text1"/>
          <w:sz w:val="24"/>
        </w:rPr>
        <w:t xml:space="preserve">with </w:t>
      </w:r>
      <w:r w:rsidR="00770EDB" w:rsidRPr="00EA7FC7">
        <w:rPr>
          <w:rFonts w:ascii="Times New Roman" w:hAnsi="Times New Roman" w:cs="Times New Roman" w:hint="eastAsia"/>
          <w:color w:val="000000" w:themeColor="text1"/>
          <w:sz w:val="24"/>
        </w:rPr>
        <w:t xml:space="preserve">COPD without </w:t>
      </w:r>
      <w:r w:rsidR="00ED0BDF" w:rsidRPr="00EA7FC7">
        <w:rPr>
          <w:rFonts w:ascii="Times New Roman" w:hAnsi="Times New Roman" w:cs="Times New Roman"/>
          <w:color w:val="000000" w:themeColor="text1"/>
          <w:sz w:val="24"/>
        </w:rPr>
        <w:t xml:space="preserve">a </w:t>
      </w:r>
      <w:r w:rsidR="00770EDB" w:rsidRPr="00EA7FC7">
        <w:rPr>
          <w:rFonts w:ascii="Times New Roman" w:hAnsi="Times New Roman" w:cs="Times New Roman" w:hint="eastAsia"/>
          <w:color w:val="000000" w:themeColor="text1"/>
          <w:sz w:val="24"/>
        </w:rPr>
        <w:t>history of asthma</w:t>
      </w:r>
      <w:r w:rsidRPr="00EA7FC7">
        <w:rPr>
          <w:rFonts w:ascii="Times New Roman" w:hAnsi="Times New Roman" w:cs="Times New Roman"/>
          <w:color w:val="000000" w:themeColor="text1"/>
          <w:sz w:val="24"/>
        </w:rPr>
        <w:t>.</w:t>
      </w:r>
    </w:p>
    <w:p w14:paraId="43F0FBFA" w14:textId="77777777" w:rsidR="00ED0D64" w:rsidRPr="00EA7FC7" w:rsidRDefault="00ED0D64" w:rsidP="00ED0D64">
      <w:pPr>
        <w:rPr>
          <w:rFonts w:ascii="Times New Roman" w:hAnsi="Times New Roman" w:cs="Times New Roman"/>
          <w:color w:val="000000" w:themeColor="text1"/>
          <w:sz w:val="24"/>
        </w:rPr>
      </w:pPr>
    </w:p>
    <w:p w14:paraId="0EFF70C0" w14:textId="77777777" w:rsidR="00ED0D64" w:rsidRPr="00EA7FC7" w:rsidRDefault="00000000" w:rsidP="00131E52">
      <w:pPr>
        <w:rPr>
          <w:rFonts w:ascii="Times New Roman" w:hAnsi="Times New Roman" w:cs="Times New Roman"/>
          <w:color w:val="000000" w:themeColor="text1"/>
          <w:sz w:val="24"/>
        </w:rPr>
      </w:pPr>
      <w:r w:rsidRPr="00EA7FC7">
        <w:rPr>
          <w:rFonts w:ascii="Times New Roman" w:hAnsi="Times New Roman" w:cs="Times New Roman"/>
          <w:noProof/>
          <w:color w:val="000000" w:themeColor="text1"/>
          <w:sz w:val="24"/>
          <w:lang w:eastAsia="en-US"/>
        </w:rPr>
        <w:drawing>
          <wp:inline distT="0" distB="0" distL="0" distR="0" wp14:anchorId="138E90F6" wp14:editId="5F5BEA0F">
            <wp:extent cx="5403850" cy="4121460"/>
            <wp:effectExtent l="0" t="0" r="6350" b="0"/>
            <wp:docPr id="5179762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7626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35608" cy="4145682"/>
                    </a:xfrm>
                    <a:prstGeom prst="rect">
                      <a:avLst/>
                    </a:prstGeom>
                    <a:noFill/>
                    <a:ln>
                      <a:noFill/>
                    </a:ln>
                  </pic:spPr>
                </pic:pic>
              </a:graphicData>
            </a:graphic>
          </wp:inline>
        </w:drawing>
      </w:r>
    </w:p>
    <w:p w14:paraId="789541CD" w14:textId="77777777" w:rsidR="00ED0D64" w:rsidRPr="00EA7FC7" w:rsidRDefault="00ED0D64" w:rsidP="00131E52">
      <w:pPr>
        <w:rPr>
          <w:rFonts w:ascii="Times New Roman" w:hAnsi="Times New Roman" w:cs="Times New Roman"/>
          <w:color w:val="000000" w:themeColor="text1"/>
          <w:sz w:val="24"/>
        </w:rPr>
      </w:pPr>
    </w:p>
    <w:p w14:paraId="110A3D54" w14:textId="77777777" w:rsidR="00770EDB" w:rsidRPr="00EA7FC7" w:rsidRDefault="00000000" w:rsidP="00770EDB">
      <w:pPr>
        <w:pStyle w:val="Web"/>
        <w:spacing w:before="0" w:beforeAutospacing="0" w:after="0" w:afterAutospacing="0"/>
        <w:rPr>
          <w:rFonts w:eastAsia="游明朝"/>
          <w:color w:val="000000" w:themeColor="text1"/>
          <w:lang w:val="en-US" w:eastAsia="ja-JP"/>
        </w:rPr>
      </w:pPr>
      <w:r w:rsidRPr="00EA7FC7">
        <w:rPr>
          <w:rFonts w:eastAsia="游明朝" w:hint="eastAsia"/>
          <w:color w:val="000000" w:themeColor="text1"/>
          <w:lang w:val="en-US"/>
        </w:rPr>
        <w:t xml:space="preserve">(A) </w:t>
      </w:r>
      <w:r w:rsidRPr="00EA7FC7">
        <w:rPr>
          <w:color w:val="000000" w:themeColor="text1"/>
          <w:lang w:val="en-US"/>
        </w:rPr>
        <w:t xml:space="preserve">Kaplan–Meier curves of survival probability according to </w:t>
      </w:r>
      <w:r w:rsidRPr="00EA7FC7">
        <w:rPr>
          <w:rFonts w:eastAsia="游明朝" w:hint="eastAsia"/>
          <w:color w:val="000000" w:themeColor="text1"/>
          <w:lang w:val="en-US" w:eastAsia="ja-JP"/>
        </w:rPr>
        <w:t>ppFVC-based</w:t>
      </w:r>
      <w:r w:rsidRPr="00EA7FC7">
        <w:rPr>
          <w:color w:val="000000" w:themeColor="text1"/>
          <w:lang w:val="en-US"/>
        </w:rPr>
        <w:t xml:space="preserve"> stages</w:t>
      </w:r>
      <w:r w:rsidRPr="00EA7FC7">
        <w:rPr>
          <w:rFonts w:eastAsia="游明朝" w:hint="eastAsia"/>
          <w:color w:val="000000" w:themeColor="text1"/>
          <w:lang w:val="en-US" w:eastAsia="ja-JP"/>
        </w:rPr>
        <w:t xml:space="preserve"> of COPD</w:t>
      </w:r>
      <w:r w:rsidRPr="00EA7FC7">
        <w:rPr>
          <w:color w:val="000000" w:themeColor="text1"/>
          <w:lang w:val="en-US"/>
        </w:rPr>
        <w:t xml:space="preserve">. </w:t>
      </w:r>
      <w:r w:rsidRPr="00EA7FC7">
        <w:rPr>
          <w:rFonts w:eastAsia="游明朝" w:hint="eastAsia"/>
          <w:color w:val="000000" w:themeColor="text1"/>
          <w:lang w:val="en-US" w:eastAsia="ja-JP"/>
        </w:rPr>
        <w:t xml:space="preserve">(B) </w:t>
      </w:r>
      <w:r w:rsidRPr="00EA7FC7">
        <w:rPr>
          <w:rFonts w:eastAsia="游明朝"/>
          <w:color w:val="000000" w:themeColor="text1"/>
          <w:lang w:val="en-US" w:eastAsia="ja-JP"/>
        </w:rPr>
        <w:t xml:space="preserve">Multivariable-adjusted HRs for all-cause mortality across </w:t>
      </w:r>
      <w:r w:rsidRPr="00EA7FC7">
        <w:rPr>
          <w:rFonts w:eastAsia="游明朝" w:hint="eastAsia"/>
          <w:color w:val="000000" w:themeColor="text1"/>
          <w:lang w:val="en-US" w:eastAsia="ja-JP"/>
        </w:rPr>
        <w:t>ppFVC-based</w:t>
      </w:r>
      <w:r w:rsidRPr="00EA7FC7">
        <w:rPr>
          <w:color w:val="000000" w:themeColor="text1"/>
          <w:lang w:val="en-US"/>
        </w:rPr>
        <w:t xml:space="preserve"> severity stages</w:t>
      </w:r>
      <w:r w:rsidRPr="00EA7FC7">
        <w:rPr>
          <w:rFonts w:eastAsia="游明朝"/>
          <w:color w:val="000000" w:themeColor="text1"/>
          <w:lang w:val="en-US" w:eastAsia="ja-JP"/>
        </w:rPr>
        <w:t>. The ppFVC-based staging system classifies COPD severity according to ppFVC as follows</w:t>
      </w:r>
      <w:r w:rsidRPr="00EA7FC7">
        <w:rPr>
          <w:color w:val="000000" w:themeColor="text1"/>
          <w:lang w:val="en-US"/>
        </w:rPr>
        <w:t>: stage I, ppFVC ≥ 100%; stage II, 80% ≤ ppFVC &lt; 100%; stage III, 60% ≤ ppFVC &lt; 80%; and stage IV, ppFVC &lt; 60%.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 xml:space="preserve">Adjustments were made for age, sex, body mass index, smoking exposure, use of inhaled corticosteroids, use of long-acting bronchodilators, and C-reactive protein level. </w:t>
      </w:r>
      <w:r w:rsidR="00ED0BDF" w:rsidRPr="00EA7FC7">
        <w:rPr>
          <w:rFonts w:eastAsia="游明朝"/>
          <w:color w:val="000000" w:themeColor="text1"/>
          <w:lang w:val="en-US" w:eastAsia="ja-JP"/>
        </w:rPr>
        <w:t>Because</w:t>
      </w:r>
      <w:r w:rsidRPr="00EA7FC7">
        <w:rPr>
          <w:rFonts w:eastAsia="游明朝"/>
          <w:color w:val="000000" w:themeColor="text1"/>
          <w:lang w:val="en-US" w:eastAsia="ja-JP"/>
        </w:rPr>
        <w:t xml:space="preserve"> of </w:t>
      </w:r>
      <w:r w:rsidR="00ED0BDF" w:rsidRPr="00EA7FC7">
        <w:rPr>
          <w:rFonts w:eastAsia="游明朝"/>
          <w:color w:val="000000" w:themeColor="text1"/>
          <w:lang w:val="en-US" w:eastAsia="ja-JP"/>
        </w:rPr>
        <w:t>its</w:t>
      </w:r>
      <w:r w:rsidRPr="00EA7FC7">
        <w:rPr>
          <w:rFonts w:eastAsia="游明朝"/>
          <w:color w:val="000000" w:themeColor="text1"/>
          <w:lang w:val="en-US" w:eastAsia="ja-JP"/>
        </w:rPr>
        <w:t xml:space="preserve"> </w:t>
      </w:r>
      <w:r w:rsidR="00F45DBF"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 smoking exposure was categorized into three groups: 0 pack-years, 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&lt; pack-years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and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pack-years. C-reactive protein levels were dichotomized as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or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mg/dL b</w:t>
      </w:r>
      <w:r w:rsidR="00ED0BDF" w:rsidRPr="00EA7FC7">
        <w:rPr>
          <w:rFonts w:eastAsia="游明朝"/>
          <w:color w:val="000000" w:themeColor="text1"/>
          <w:lang w:val="en-US" w:eastAsia="ja-JP"/>
        </w:rPr>
        <w:t>ecause of</w:t>
      </w:r>
      <w:r w:rsidRPr="00EA7FC7">
        <w:rPr>
          <w:rFonts w:eastAsia="游明朝"/>
          <w:color w:val="000000" w:themeColor="text1"/>
          <w:lang w:val="en-US" w:eastAsia="ja-JP"/>
        </w:rPr>
        <w:t xml:space="preserve"> their </w:t>
      </w:r>
      <w:r w:rsidR="00F45DBF"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w:t>
      </w:r>
      <w:r w:rsidRPr="00EA7FC7">
        <w:rPr>
          <w:rFonts w:eastAsia="游明朝" w:hint="eastAsia"/>
          <w:color w:val="000000" w:themeColor="text1"/>
          <w:lang w:val="en-US" w:eastAsia="ja-JP"/>
        </w:rPr>
        <w:t xml:space="preserve"> ppFVC, </w:t>
      </w:r>
      <w:r w:rsidRPr="00EA7FC7">
        <w:rPr>
          <w:color w:val="000000" w:themeColor="text1"/>
          <w:lang w:val="en-US"/>
        </w:rPr>
        <w:t xml:space="preserve">percent predicted </w:t>
      </w:r>
      <w:r w:rsidRPr="00EA7FC7">
        <w:rPr>
          <w:rFonts w:eastAsia="游明朝" w:hint="eastAsia"/>
          <w:color w:val="000000" w:themeColor="text1"/>
          <w:lang w:val="en-US" w:eastAsia="ja-JP"/>
        </w:rPr>
        <w:t xml:space="preserve">forced vital capacity; </w:t>
      </w:r>
      <w:r w:rsidRPr="00EA7FC7">
        <w:rPr>
          <w:rFonts w:eastAsia="游明朝"/>
          <w:color w:val="000000" w:themeColor="text1"/>
          <w:lang w:val="en-US" w:eastAsia="ja-JP"/>
        </w:rPr>
        <w:t>HR</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hazard ratio; CI</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confidence interval</w:t>
      </w:r>
      <w:r w:rsidRPr="00EA7FC7">
        <w:rPr>
          <w:rFonts w:eastAsia="游明朝" w:hint="eastAsia"/>
          <w:color w:val="000000" w:themeColor="text1"/>
          <w:lang w:val="en-US" w:eastAsia="ja-JP"/>
        </w:rPr>
        <w:t>; COPD, c</w:t>
      </w:r>
      <w:r w:rsidRPr="00EA7FC7">
        <w:rPr>
          <w:rFonts w:eastAsia="游明朝"/>
          <w:color w:val="000000" w:themeColor="text1"/>
          <w:lang w:val="en-US" w:eastAsia="ja-JP"/>
        </w:rPr>
        <w:t xml:space="preserve">hronic </w:t>
      </w:r>
      <w:r w:rsidRPr="00EA7FC7">
        <w:rPr>
          <w:rFonts w:eastAsia="游明朝" w:hint="eastAsia"/>
          <w:color w:val="000000" w:themeColor="text1"/>
          <w:lang w:val="en-US" w:eastAsia="ja-JP"/>
        </w:rPr>
        <w:t>o</w:t>
      </w:r>
      <w:r w:rsidRPr="00EA7FC7">
        <w:rPr>
          <w:rFonts w:eastAsia="游明朝"/>
          <w:color w:val="000000" w:themeColor="text1"/>
          <w:lang w:val="en-US" w:eastAsia="ja-JP"/>
        </w:rPr>
        <w:t>bstructive</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pulmonary disease</w:t>
      </w:r>
      <w:r w:rsidRPr="00EA7FC7">
        <w:rPr>
          <w:rFonts w:eastAsia="游明朝" w:hint="eastAsia"/>
          <w:color w:val="000000" w:themeColor="text1"/>
          <w:lang w:val="en-US" w:eastAsia="ja-JP"/>
        </w:rPr>
        <w:t xml:space="preserve">. </w:t>
      </w:r>
    </w:p>
    <w:p w14:paraId="50DF69B3" w14:textId="77777777" w:rsidR="00ED0D64" w:rsidRPr="00EA7FC7" w:rsidRDefault="00ED0D64" w:rsidP="00131E52">
      <w:pPr>
        <w:rPr>
          <w:rFonts w:ascii="Times New Roman" w:hAnsi="Times New Roman" w:cs="Times New Roman"/>
          <w:color w:val="000000" w:themeColor="text1"/>
          <w:sz w:val="24"/>
        </w:rPr>
      </w:pPr>
    </w:p>
    <w:p w14:paraId="25E6DBFC" w14:textId="77777777" w:rsidR="00770EDB" w:rsidRPr="00EA7FC7" w:rsidRDefault="00770EDB" w:rsidP="00131E52">
      <w:pPr>
        <w:rPr>
          <w:rFonts w:ascii="Times New Roman" w:hAnsi="Times New Roman" w:cs="Times New Roman"/>
          <w:color w:val="000000" w:themeColor="text1"/>
          <w:sz w:val="24"/>
        </w:rPr>
        <w:sectPr w:rsidR="00770EDB" w:rsidRPr="00EA7FC7">
          <w:pgSz w:w="11906" w:h="16838"/>
          <w:pgMar w:top="1985" w:right="1701" w:bottom="1701" w:left="1701" w:header="851" w:footer="992" w:gutter="0"/>
          <w:cols w:space="425"/>
          <w:docGrid w:type="lines" w:linePitch="360"/>
        </w:sectPr>
      </w:pPr>
    </w:p>
    <w:p w14:paraId="249211DD" w14:textId="77777777" w:rsidR="00F92A3A" w:rsidRPr="00EA7FC7" w:rsidRDefault="00000000" w:rsidP="00F92A3A">
      <w:pPr>
        <w:rPr>
          <w:rFonts w:ascii="Times New Roman" w:hAnsi="Times New Roman" w:cs="Times New Roman"/>
          <w:color w:val="000000" w:themeColor="text1"/>
          <w:sz w:val="24"/>
        </w:rPr>
      </w:pPr>
      <w:r w:rsidRPr="00EA7FC7">
        <w:rPr>
          <w:rFonts w:ascii="Times New Roman" w:hAnsi="Times New Roman" w:cs="Times New Roman"/>
          <w:b/>
          <w:bCs/>
          <w:color w:val="000000" w:themeColor="text1"/>
          <w:sz w:val="24"/>
        </w:rPr>
        <w:lastRenderedPageBreak/>
        <w:t>Figure E</w:t>
      </w:r>
      <w:r w:rsidRPr="00EA7FC7">
        <w:rPr>
          <w:rFonts w:ascii="Times New Roman" w:hAnsi="Times New Roman" w:cs="Times New Roman" w:hint="eastAsia"/>
          <w:b/>
          <w:bCs/>
          <w:color w:val="000000" w:themeColor="text1"/>
          <w:sz w:val="24"/>
        </w:rPr>
        <w:t>5</w:t>
      </w:r>
      <w:r w:rsidRPr="00EA7FC7">
        <w:rPr>
          <w:rFonts w:ascii="Times New Roman" w:hAnsi="Times New Roman" w:cs="Times New Roman"/>
          <w:b/>
          <w:bCs/>
          <w:color w:val="000000" w:themeColor="text1"/>
          <w:sz w:val="24"/>
        </w:rPr>
        <w:t>.</w:t>
      </w:r>
      <w:r w:rsidRPr="00EA7FC7">
        <w:rPr>
          <w:rFonts w:ascii="Times New Roman" w:hAnsi="Times New Roman" w:cs="Times New Roman"/>
          <w:color w:val="000000" w:themeColor="text1"/>
          <w:sz w:val="24"/>
        </w:rPr>
        <w:t xml:space="preserve"> Multivariable-adjusted HRs for all-cause mortality across ppFVC-based severity stages</w:t>
      </w:r>
      <w:r w:rsidRPr="00EA7FC7">
        <w:rPr>
          <w:color w:val="000000" w:themeColor="text1"/>
        </w:rPr>
        <w:t xml:space="preserve"> </w:t>
      </w:r>
      <w:r w:rsidRPr="00EA7FC7">
        <w:rPr>
          <w:rFonts w:ascii="Times New Roman" w:hAnsi="Times New Roman" w:cs="Times New Roman"/>
          <w:color w:val="000000" w:themeColor="text1"/>
          <w:sz w:val="24"/>
        </w:rPr>
        <w:t>after additional adjustment for dyspnea severity</w:t>
      </w:r>
      <w:r w:rsidRPr="00EA7FC7">
        <w:rPr>
          <w:rFonts w:ascii="Times New Roman" w:hAnsi="Times New Roman" w:cs="Times New Roman" w:hint="eastAsia"/>
          <w:color w:val="000000" w:themeColor="text1"/>
          <w:sz w:val="24"/>
        </w:rPr>
        <w:t>.</w:t>
      </w:r>
    </w:p>
    <w:p w14:paraId="12C4116C" w14:textId="77777777" w:rsidR="00F92A3A" w:rsidRPr="00EA7FC7" w:rsidRDefault="00F92A3A" w:rsidP="00770EDB">
      <w:pPr>
        <w:pStyle w:val="Web"/>
        <w:spacing w:before="0" w:beforeAutospacing="0" w:after="0" w:afterAutospacing="0"/>
        <w:rPr>
          <w:rFonts w:eastAsiaTheme="minorEastAsia"/>
          <w:b/>
          <w:bCs/>
          <w:color w:val="000000" w:themeColor="text1"/>
          <w:lang w:val="en-US" w:eastAsia="ja-JP"/>
        </w:rPr>
      </w:pPr>
    </w:p>
    <w:p w14:paraId="06DD1050" w14:textId="77777777" w:rsidR="00F92A3A" w:rsidRPr="00EA7FC7" w:rsidRDefault="00000000" w:rsidP="00770EDB">
      <w:pPr>
        <w:pStyle w:val="Web"/>
        <w:spacing w:before="0" w:beforeAutospacing="0" w:after="0" w:afterAutospacing="0"/>
        <w:rPr>
          <w:rFonts w:eastAsiaTheme="minorEastAsia"/>
          <w:b/>
          <w:bCs/>
          <w:color w:val="000000" w:themeColor="text1"/>
          <w:lang w:val="en-US" w:eastAsia="ja-JP"/>
        </w:rPr>
      </w:pPr>
      <w:r w:rsidRPr="00EA7FC7">
        <w:rPr>
          <w:rFonts w:eastAsiaTheme="minorEastAsia"/>
          <w:b/>
          <w:bCs/>
          <w:noProof/>
          <w:color w:val="000000" w:themeColor="text1"/>
          <w:lang w:val="en-US" w:eastAsia="en-US"/>
        </w:rPr>
        <w:drawing>
          <wp:inline distT="0" distB="0" distL="0" distR="0" wp14:anchorId="642F203B" wp14:editId="7EF46F04">
            <wp:extent cx="5383033" cy="1420759"/>
            <wp:effectExtent l="0" t="0" r="0" b="8255"/>
            <wp:docPr id="2726592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5921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417920" cy="1429967"/>
                    </a:xfrm>
                    <a:prstGeom prst="rect">
                      <a:avLst/>
                    </a:prstGeom>
                    <a:noFill/>
                    <a:ln>
                      <a:noFill/>
                    </a:ln>
                  </pic:spPr>
                </pic:pic>
              </a:graphicData>
            </a:graphic>
          </wp:inline>
        </w:drawing>
      </w:r>
    </w:p>
    <w:p w14:paraId="69C789C1" w14:textId="77777777" w:rsidR="00F92A3A" w:rsidRPr="00EA7FC7" w:rsidRDefault="00F92A3A" w:rsidP="00770EDB">
      <w:pPr>
        <w:pStyle w:val="Web"/>
        <w:spacing w:before="0" w:beforeAutospacing="0" w:after="0" w:afterAutospacing="0"/>
        <w:rPr>
          <w:rFonts w:eastAsiaTheme="minorEastAsia"/>
          <w:b/>
          <w:bCs/>
          <w:color w:val="000000" w:themeColor="text1"/>
          <w:lang w:val="en-US" w:eastAsia="ja-JP"/>
        </w:rPr>
      </w:pPr>
    </w:p>
    <w:p w14:paraId="26FC8FE6" w14:textId="77777777" w:rsidR="00F92A3A" w:rsidRPr="00EA7FC7" w:rsidRDefault="00000000" w:rsidP="00770EDB">
      <w:pPr>
        <w:pStyle w:val="Web"/>
        <w:spacing w:before="0" w:beforeAutospacing="0" w:after="0" w:afterAutospacing="0"/>
        <w:rPr>
          <w:rFonts w:eastAsia="游明朝"/>
          <w:color w:val="000000" w:themeColor="text1"/>
          <w:lang w:val="en-US" w:eastAsia="ja-JP"/>
        </w:rPr>
      </w:pPr>
      <w:r w:rsidRPr="00EA7FC7">
        <w:rPr>
          <w:rFonts w:eastAsia="游明朝" w:hint="eastAsia"/>
          <w:color w:val="000000" w:themeColor="text1"/>
          <w:lang w:val="en-US" w:eastAsia="ja-JP"/>
        </w:rPr>
        <w:t xml:space="preserve">Patients without available </w:t>
      </w:r>
      <w:r w:rsidRPr="00EA7FC7">
        <w:rPr>
          <w:rStyle w:val="apple-converted-space"/>
          <w:color w:val="000000" w:themeColor="text1"/>
          <w:lang w:val="en-US"/>
        </w:rPr>
        <w:t>modified Medical Research Council dyspnea scale</w:t>
      </w:r>
      <w:r w:rsidRPr="00EA7FC7">
        <w:rPr>
          <w:rStyle w:val="apple-converted-space"/>
          <w:rFonts w:eastAsiaTheme="minorEastAsia" w:hint="eastAsia"/>
          <w:color w:val="000000" w:themeColor="text1"/>
          <w:lang w:val="en-US" w:eastAsia="ja-JP"/>
        </w:rPr>
        <w:t xml:space="preserve"> data were excluded from this analysis.</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The ppFVC-based staging system classifies COPD severity according to ppFVC as follows</w:t>
      </w:r>
      <w:r w:rsidRPr="00EA7FC7">
        <w:rPr>
          <w:color w:val="000000" w:themeColor="text1"/>
          <w:lang w:val="en-US"/>
        </w:rPr>
        <w:t>: stage I, ppFVC ≥ 100%; stage II, 80% ≤ ppFVC &lt; 100%; stage III, 60% ≤ ppFVC &lt; 80%; and stage IV, ppFVC &lt; 60%.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Adjustments were made for age, sex, body mass index, smoking exposure, use of inhaled corticosteroids, use of long-acting bronchodilators, history of asthma, C-reactive protein level</w:t>
      </w:r>
      <w:r w:rsidR="00ED0BDF" w:rsidRPr="00EA7FC7">
        <w:rPr>
          <w:rFonts w:eastAsia="游明朝"/>
          <w:color w:val="000000" w:themeColor="text1"/>
          <w:lang w:val="en-US" w:eastAsia="ja-JP"/>
        </w:rPr>
        <w:t>,</w:t>
      </w:r>
      <w:r w:rsidRPr="00EA7FC7">
        <w:rPr>
          <w:rFonts w:eastAsia="游明朝" w:hint="eastAsia"/>
          <w:color w:val="000000" w:themeColor="text1"/>
          <w:lang w:val="en-US" w:eastAsia="ja-JP"/>
        </w:rPr>
        <w:t xml:space="preserve"> and </w:t>
      </w:r>
      <w:r w:rsidRPr="00EA7FC7">
        <w:rPr>
          <w:rStyle w:val="apple-converted-space"/>
          <w:color w:val="000000" w:themeColor="text1"/>
          <w:lang w:val="en-US"/>
        </w:rPr>
        <w:t>modified Medical Research Council dyspnea scale</w:t>
      </w:r>
      <w:r w:rsidR="00ED0BDF" w:rsidRPr="00EA7FC7">
        <w:rPr>
          <w:rStyle w:val="apple-converted-space"/>
          <w:color w:val="000000" w:themeColor="text1"/>
          <w:lang w:val="en-US"/>
        </w:rPr>
        <w:t xml:space="preserve"> score</w:t>
      </w:r>
      <w:r w:rsidRPr="00EA7FC7">
        <w:rPr>
          <w:rFonts w:eastAsia="游明朝"/>
          <w:color w:val="000000" w:themeColor="text1"/>
          <w:lang w:val="en-US" w:eastAsia="ja-JP"/>
        </w:rPr>
        <w:t xml:space="preserve">. </w:t>
      </w:r>
      <w:r w:rsidR="00ED0BDF" w:rsidRPr="00EA7FC7">
        <w:rPr>
          <w:rFonts w:eastAsia="游明朝"/>
          <w:color w:val="000000" w:themeColor="text1"/>
          <w:lang w:val="en-US" w:eastAsia="ja-JP"/>
        </w:rPr>
        <w:t>Because</w:t>
      </w:r>
      <w:r w:rsidRPr="00EA7FC7">
        <w:rPr>
          <w:rFonts w:eastAsia="游明朝"/>
          <w:color w:val="000000" w:themeColor="text1"/>
          <w:lang w:val="en-US" w:eastAsia="ja-JP"/>
        </w:rPr>
        <w:t xml:space="preserve"> of </w:t>
      </w:r>
      <w:r w:rsidR="00ED0BDF" w:rsidRPr="00EA7FC7">
        <w:rPr>
          <w:rFonts w:eastAsia="游明朝"/>
          <w:color w:val="000000" w:themeColor="text1"/>
          <w:lang w:val="en-US" w:eastAsia="ja-JP"/>
        </w:rPr>
        <w:t>its</w:t>
      </w:r>
      <w:r w:rsidRPr="00EA7FC7">
        <w:rPr>
          <w:rFonts w:eastAsia="游明朝"/>
          <w:color w:val="000000" w:themeColor="text1"/>
          <w:lang w:val="en-US" w:eastAsia="ja-JP"/>
        </w:rPr>
        <w:t xml:space="preserve">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 smoking exposure was categorized into three groups: 0 pack-years, 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&lt; pack-years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and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pack-years. C-reactive protein levels were dichotomized as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or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mg/dL b</w:t>
      </w:r>
      <w:r w:rsidR="00ED0BDF" w:rsidRPr="00EA7FC7">
        <w:rPr>
          <w:rFonts w:eastAsia="游明朝"/>
          <w:color w:val="000000" w:themeColor="text1"/>
          <w:lang w:val="en-US" w:eastAsia="ja-JP"/>
        </w:rPr>
        <w:t>ecause</w:t>
      </w:r>
      <w:r w:rsidRPr="00EA7FC7">
        <w:rPr>
          <w:rFonts w:eastAsia="游明朝"/>
          <w:color w:val="000000" w:themeColor="text1"/>
          <w:lang w:val="en-US" w:eastAsia="ja-JP"/>
        </w:rPr>
        <w:t xml:space="preserve"> o</w:t>
      </w:r>
      <w:r w:rsidR="00ED0BDF" w:rsidRPr="00EA7FC7">
        <w:rPr>
          <w:rFonts w:eastAsia="游明朝"/>
          <w:color w:val="000000" w:themeColor="text1"/>
          <w:lang w:val="en-US" w:eastAsia="ja-JP"/>
        </w:rPr>
        <w:t>f</w:t>
      </w:r>
      <w:r w:rsidRPr="00EA7FC7">
        <w:rPr>
          <w:rFonts w:eastAsia="游明朝"/>
          <w:color w:val="000000" w:themeColor="text1"/>
          <w:lang w:val="en-US" w:eastAsia="ja-JP"/>
        </w:rPr>
        <w:t xml:space="preserve"> their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w:t>
      </w:r>
      <w:r w:rsidRPr="00EA7FC7">
        <w:rPr>
          <w:rFonts w:eastAsia="游明朝" w:hint="eastAsia"/>
          <w:color w:val="000000" w:themeColor="text1"/>
          <w:lang w:val="en-US" w:eastAsia="ja-JP"/>
        </w:rPr>
        <w:t xml:space="preserve"> </w:t>
      </w:r>
      <w:r w:rsidR="00A96812" w:rsidRPr="00EA7FC7">
        <w:rPr>
          <w:rFonts w:eastAsia="游明朝"/>
          <w:color w:val="000000" w:themeColor="text1"/>
          <w:lang w:val="en-US" w:eastAsia="ja-JP"/>
        </w:rPr>
        <w:t>HR</w:t>
      </w:r>
      <w:r w:rsidR="00A96812" w:rsidRPr="00EA7FC7">
        <w:rPr>
          <w:rFonts w:eastAsia="游明朝" w:hint="eastAsia"/>
          <w:color w:val="000000" w:themeColor="text1"/>
          <w:lang w:val="en-US" w:eastAsia="ja-JP"/>
        </w:rPr>
        <w:t xml:space="preserve">, </w:t>
      </w:r>
      <w:r w:rsidR="00A96812" w:rsidRPr="00EA7FC7">
        <w:rPr>
          <w:rFonts w:eastAsia="游明朝"/>
          <w:color w:val="000000" w:themeColor="text1"/>
          <w:lang w:val="en-US" w:eastAsia="ja-JP"/>
        </w:rPr>
        <w:t xml:space="preserve">hazard ratio; </w:t>
      </w:r>
      <w:r w:rsidRPr="00EA7FC7">
        <w:rPr>
          <w:rFonts w:eastAsia="游明朝" w:hint="eastAsia"/>
          <w:color w:val="000000" w:themeColor="text1"/>
          <w:lang w:val="en-US" w:eastAsia="ja-JP"/>
        </w:rPr>
        <w:t xml:space="preserve">ppFVC, </w:t>
      </w:r>
      <w:r w:rsidRPr="00EA7FC7">
        <w:rPr>
          <w:color w:val="000000" w:themeColor="text1"/>
          <w:lang w:val="en-US"/>
        </w:rPr>
        <w:t xml:space="preserve">percent predicted </w:t>
      </w:r>
      <w:r w:rsidRPr="00EA7FC7">
        <w:rPr>
          <w:rFonts w:eastAsia="游明朝" w:hint="eastAsia"/>
          <w:color w:val="000000" w:themeColor="text1"/>
          <w:lang w:val="en-US" w:eastAsia="ja-JP"/>
        </w:rPr>
        <w:t xml:space="preserve">forced vital capacity; </w:t>
      </w:r>
      <w:r w:rsidRPr="00EA7FC7">
        <w:rPr>
          <w:rFonts w:eastAsia="游明朝"/>
          <w:color w:val="000000" w:themeColor="text1"/>
          <w:lang w:val="en-US" w:eastAsia="ja-JP"/>
        </w:rPr>
        <w:t>CI</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confidence interval</w:t>
      </w:r>
      <w:r w:rsidRPr="00EA7FC7">
        <w:rPr>
          <w:rFonts w:eastAsia="游明朝" w:hint="eastAsia"/>
          <w:color w:val="000000" w:themeColor="text1"/>
          <w:lang w:val="en-US" w:eastAsia="ja-JP"/>
        </w:rPr>
        <w:t>; COPD, c</w:t>
      </w:r>
      <w:r w:rsidRPr="00EA7FC7">
        <w:rPr>
          <w:rFonts w:eastAsia="游明朝"/>
          <w:color w:val="000000" w:themeColor="text1"/>
          <w:lang w:val="en-US" w:eastAsia="ja-JP"/>
        </w:rPr>
        <w:t xml:space="preserve">hronic </w:t>
      </w:r>
      <w:r w:rsidRPr="00EA7FC7">
        <w:rPr>
          <w:rFonts w:eastAsia="游明朝" w:hint="eastAsia"/>
          <w:color w:val="000000" w:themeColor="text1"/>
          <w:lang w:val="en-US" w:eastAsia="ja-JP"/>
        </w:rPr>
        <w:t>o</w:t>
      </w:r>
      <w:r w:rsidRPr="00EA7FC7">
        <w:rPr>
          <w:rFonts w:eastAsia="游明朝"/>
          <w:color w:val="000000" w:themeColor="text1"/>
          <w:lang w:val="en-US" w:eastAsia="ja-JP"/>
        </w:rPr>
        <w:t>bstructive</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pulmonary disease</w:t>
      </w:r>
      <w:r w:rsidRPr="00EA7FC7">
        <w:rPr>
          <w:rFonts w:eastAsia="游明朝" w:hint="eastAsia"/>
          <w:color w:val="000000" w:themeColor="text1"/>
          <w:lang w:val="en-US" w:eastAsia="ja-JP"/>
        </w:rPr>
        <w:t>.</w:t>
      </w:r>
    </w:p>
    <w:p w14:paraId="42293BC7" w14:textId="77777777" w:rsidR="00F92A3A" w:rsidRPr="00EA7FC7" w:rsidRDefault="00F92A3A" w:rsidP="00770EDB">
      <w:pPr>
        <w:pStyle w:val="Web"/>
        <w:spacing w:before="0" w:beforeAutospacing="0" w:after="0" w:afterAutospacing="0"/>
        <w:rPr>
          <w:rFonts w:eastAsiaTheme="minorEastAsia"/>
          <w:b/>
          <w:bCs/>
          <w:color w:val="000000" w:themeColor="text1"/>
          <w:lang w:val="en-US" w:eastAsia="ja-JP"/>
        </w:rPr>
      </w:pPr>
    </w:p>
    <w:p w14:paraId="42E7173C" w14:textId="77777777" w:rsidR="00F92A3A" w:rsidRPr="00EA7FC7" w:rsidRDefault="00F92A3A" w:rsidP="00770EDB">
      <w:pPr>
        <w:pStyle w:val="Web"/>
        <w:spacing w:before="0" w:beforeAutospacing="0" w:after="0" w:afterAutospacing="0"/>
        <w:rPr>
          <w:b/>
          <w:bCs/>
          <w:color w:val="000000" w:themeColor="text1"/>
          <w:lang w:val="en-US"/>
        </w:rPr>
        <w:sectPr w:rsidR="00F92A3A" w:rsidRPr="00EA7FC7">
          <w:pgSz w:w="11906" w:h="16838"/>
          <w:pgMar w:top="1985" w:right="1701" w:bottom="1701" w:left="1701" w:header="851" w:footer="992" w:gutter="0"/>
          <w:cols w:space="425"/>
          <w:docGrid w:type="lines" w:linePitch="360"/>
        </w:sectPr>
      </w:pPr>
    </w:p>
    <w:p w14:paraId="36733FC0" w14:textId="77777777" w:rsidR="006E15AB" w:rsidRPr="00EA7FC7" w:rsidRDefault="00000000" w:rsidP="006E15AB">
      <w:pPr>
        <w:rPr>
          <w:rFonts w:ascii="Times New Roman" w:hAnsi="Times New Roman" w:cs="Times New Roman"/>
          <w:color w:val="000000" w:themeColor="text1"/>
          <w:sz w:val="24"/>
        </w:rPr>
      </w:pPr>
      <w:r w:rsidRPr="00EA7FC7">
        <w:rPr>
          <w:rFonts w:ascii="Times New Roman" w:hAnsi="Times New Roman" w:cs="Times New Roman"/>
          <w:b/>
          <w:bCs/>
          <w:color w:val="000000" w:themeColor="text1"/>
          <w:sz w:val="24"/>
        </w:rPr>
        <w:lastRenderedPageBreak/>
        <w:t>Figure E</w:t>
      </w:r>
      <w:r w:rsidRPr="00EA7FC7">
        <w:rPr>
          <w:rFonts w:ascii="Times New Roman" w:hAnsi="Times New Roman" w:cs="Times New Roman" w:hint="eastAsia"/>
          <w:b/>
          <w:bCs/>
          <w:color w:val="000000" w:themeColor="text1"/>
          <w:sz w:val="24"/>
        </w:rPr>
        <w:t>6</w:t>
      </w:r>
      <w:r w:rsidRPr="00EA7FC7">
        <w:rPr>
          <w:rFonts w:ascii="Times New Roman" w:hAnsi="Times New Roman" w:cs="Times New Roman"/>
          <w:b/>
          <w:bCs/>
          <w:color w:val="000000" w:themeColor="text1"/>
          <w:sz w:val="24"/>
        </w:rPr>
        <w:t>.</w:t>
      </w:r>
      <w:r w:rsidRPr="00EA7FC7">
        <w:rPr>
          <w:rFonts w:ascii="Times New Roman" w:hAnsi="Times New Roman" w:cs="Times New Roman"/>
          <w:color w:val="000000" w:themeColor="text1"/>
          <w:sz w:val="24"/>
        </w:rPr>
        <w:t xml:space="preserve"> Multivariable-adjusted HRs for all-cause mortality across ppFVC-based severity stages</w:t>
      </w:r>
      <w:r w:rsidRPr="00EA7FC7">
        <w:rPr>
          <w:color w:val="000000" w:themeColor="text1"/>
        </w:rPr>
        <w:t xml:space="preserve"> </w:t>
      </w:r>
      <w:r w:rsidRPr="00EA7FC7">
        <w:rPr>
          <w:rFonts w:ascii="Times New Roman" w:hAnsi="Times New Roman" w:cs="Times New Roman"/>
          <w:color w:val="000000" w:themeColor="text1"/>
          <w:sz w:val="24"/>
        </w:rPr>
        <w:t xml:space="preserve">after additional adjustment for </w:t>
      </w:r>
      <w:r w:rsidRPr="00EA7FC7">
        <w:rPr>
          <w:rFonts w:ascii="Times New Roman" w:hAnsi="Times New Roman" w:cs="Times New Roman" w:hint="eastAsia"/>
          <w:color w:val="000000" w:themeColor="text1"/>
          <w:sz w:val="24"/>
        </w:rPr>
        <w:t>the ADO index.</w:t>
      </w:r>
    </w:p>
    <w:p w14:paraId="7E617240" w14:textId="77777777" w:rsidR="006E15AB" w:rsidRPr="00EA7FC7" w:rsidRDefault="006E15AB" w:rsidP="006E15AB">
      <w:pPr>
        <w:pStyle w:val="Web"/>
        <w:spacing w:before="0" w:beforeAutospacing="0" w:after="0" w:afterAutospacing="0"/>
        <w:rPr>
          <w:rFonts w:eastAsiaTheme="minorEastAsia"/>
          <w:b/>
          <w:bCs/>
          <w:color w:val="000000" w:themeColor="text1"/>
          <w:lang w:val="en-US" w:eastAsia="ja-JP"/>
        </w:rPr>
      </w:pPr>
    </w:p>
    <w:p w14:paraId="7B6908B8" w14:textId="77777777" w:rsidR="006E15AB" w:rsidRPr="00EA7FC7" w:rsidRDefault="00000000" w:rsidP="006E15AB">
      <w:pPr>
        <w:pStyle w:val="Web"/>
        <w:spacing w:before="0" w:beforeAutospacing="0" w:after="0" w:afterAutospacing="0"/>
        <w:rPr>
          <w:rFonts w:eastAsiaTheme="minorEastAsia"/>
          <w:b/>
          <w:bCs/>
          <w:color w:val="000000" w:themeColor="text1"/>
          <w:lang w:val="en-US" w:eastAsia="ja-JP"/>
        </w:rPr>
      </w:pPr>
      <w:r w:rsidRPr="00EA7FC7">
        <w:rPr>
          <w:rFonts w:eastAsiaTheme="minorEastAsia"/>
          <w:b/>
          <w:bCs/>
          <w:noProof/>
          <w:color w:val="000000" w:themeColor="text1"/>
          <w:lang w:val="en-US" w:eastAsia="en-US"/>
        </w:rPr>
        <w:drawing>
          <wp:inline distT="0" distB="0" distL="0" distR="0" wp14:anchorId="0253E8C3" wp14:editId="68154180">
            <wp:extent cx="5387926" cy="1422051"/>
            <wp:effectExtent l="0" t="0" r="0" b="6985"/>
            <wp:docPr id="213139633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96338"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428263" cy="1432697"/>
                    </a:xfrm>
                    <a:prstGeom prst="rect">
                      <a:avLst/>
                    </a:prstGeom>
                    <a:noFill/>
                    <a:ln>
                      <a:noFill/>
                    </a:ln>
                  </pic:spPr>
                </pic:pic>
              </a:graphicData>
            </a:graphic>
          </wp:inline>
        </w:drawing>
      </w:r>
    </w:p>
    <w:p w14:paraId="07806446" w14:textId="77777777" w:rsidR="006E15AB" w:rsidRPr="00EA7FC7" w:rsidRDefault="006E15AB" w:rsidP="006E15AB">
      <w:pPr>
        <w:pStyle w:val="Web"/>
        <w:spacing w:before="0" w:beforeAutospacing="0" w:after="0" w:afterAutospacing="0"/>
        <w:rPr>
          <w:rFonts w:eastAsiaTheme="minorEastAsia"/>
          <w:b/>
          <w:bCs/>
          <w:color w:val="000000" w:themeColor="text1"/>
          <w:lang w:val="en-US" w:eastAsia="ja-JP"/>
        </w:rPr>
      </w:pPr>
    </w:p>
    <w:p w14:paraId="6393746B" w14:textId="77777777" w:rsidR="006E15AB" w:rsidRPr="00EA7FC7" w:rsidRDefault="00000000" w:rsidP="006E15AB">
      <w:pPr>
        <w:pStyle w:val="Web"/>
        <w:spacing w:before="0" w:beforeAutospacing="0" w:after="0" w:afterAutospacing="0"/>
        <w:rPr>
          <w:b/>
          <w:bCs/>
          <w:color w:val="000000" w:themeColor="text1"/>
          <w:lang w:val="en-US"/>
        </w:rPr>
      </w:pPr>
      <w:r w:rsidRPr="00EA7FC7">
        <w:rPr>
          <w:rFonts w:eastAsia="游明朝" w:hint="eastAsia"/>
          <w:color w:val="000000" w:themeColor="text1"/>
          <w:lang w:val="en-US" w:eastAsia="ja-JP"/>
        </w:rPr>
        <w:t xml:space="preserve">Patients without available </w:t>
      </w:r>
      <w:r w:rsidRPr="00EA7FC7">
        <w:rPr>
          <w:rStyle w:val="apple-converted-space"/>
          <w:color w:val="000000" w:themeColor="text1"/>
          <w:lang w:val="en-US"/>
        </w:rPr>
        <w:t>modified Medical Research Council dyspnea scale</w:t>
      </w:r>
      <w:r w:rsidRPr="00EA7FC7">
        <w:rPr>
          <w:rStyle w:val="apple-converted-space"/>
          <w:rFonts w:eastAsiaTheme="minorEastAsia" w:hint="eastAsia"/>
          <w:color w:val="000000" w:themeColor="text1"/>
          <w:lang w:val="en-US" w:eastAsia="ja-JP"/>
        </w:rPr>
        <w:t xml:space="preserve"> data were excluded from this analysis.</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The ppFVC-based staging system classifies COPD severity according to ppFVC as follows</w:t>
      </w:r>
      <w:r w:rsidRPr="00EA7FC7">
        <w:rPr>
          <w:color w:val="000000" w:themeColor="text1"/>
          <w:lang w:val="en-US"/>
        </w:rPr>
        <w:t>: stage I, ppFVC ≥ 100%; stage II, 80% ≤ ppFVC &lt; 100%; stage III, 60% ≤ ppFVC &lt; 80%; and stage IV, ppFVC &lt; 60%.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Adjustments were made for age, sex, body mass index, smoking exposure, use of inhaled corticosteroids, use of long-acting bronchodilators, history of asthma, C-reactive protein level</w:t>
      </w:r>
      <w:r w:rsidR="00ED0BDF" w:rsidRPr="00EA7FC7">
        <w:rPr>
          <w:rFonts w:eastAsia="游明朝"/>
          <w:color w:val="000000" w:themeColor="text1"/>
          <w:lang w:val="en-US" w:eastAsia="ja-JP"/>
        </w:rPr>
        <w:t>,</w:t>
      </w:r>
      <w:r w:rsidRPr="00EA7FC7">
        <w:rPr>
          <w:rFonts w:eastAsia="游明朝" w:hint="eastAsia"/>
          <w:color w:val="000000" w:themeColor="text1"/>
          <w:lang w:val="en-US" w:eastAsia="ja-JP"/>
        </w:rPr>
        <w:t xml:space="preserve"> and </w:t>
      </w:r>
      <w:r w:rsidRPr="00EA7FC7">
        <w:rPr>
          <w:rStyle w:val="apple-converted-space"/>
          <w:rFonts w:eastAsiaTheme="minorEastAsia" w:hint="eastAsia"/>
          <w:color w:val="000000" w:themeColor="text1"/>
          <w:lang w:val="en-US" w:eastAsia="ja-JP"/>
        </w:rPr>
        <w:t>the ADO index</w:t>
      </w:r>
      <w:r w:rsidRPr="00EA7FC7">
        <w:rPr>
          <w:rFonts w:eastAsia="游明朝"/>
          <w:color w:val="000000" w:themeColor="text1"/>
          <w:lang w:val="en-US" w:eastAsia="ja-JP"/>
        </w:rPr>
        <w:t xml:space="preserve">. </w:t>
      </w:r>
      <w:r w:rsidR="00ED0BDF" w:rsidRPr="00EA7FC7">
        <w:rPr>
          <w:rFonts w:eastAsia="游明朝"/>
          <w:color w:val="000000" w:themeColor="text1"/>
          <w:lang w:val="en-US" w:eastAsia="ja-JP"/>
        </w:rPr>
        <w:t>Because</w:t>
      </w:r>
      <w:r w:rsidRPr="00EA7FC7">
        <w:rPr>
          <w:rFonts w:eastAsia="游明朝"/>
          <w:color w:val="000000" w:themeColor="text1"/>
          <w:lang w:val="en-US" w:eastAsia="ja-JP"/>
        </w:rPr>
        <w:t xml:space="preserve"> of </w:t>
      </w:r>
      <w:r w:rsidR="00ED0BDF" w:rsidRPr="00EA7FC7">
        <w:rPr>
          <w:rFonts w:eastAsia="游明朝"/>
          <w:color w:val="000000" w:themeColor="text1"/>
          <w:lang w:val="en-US" w:eastAsia="ja-JP"/>
        </w:rPr>
        <w:t>its</w:t>
      </w:r>
      <w:r w:rsidRPr="00EA7FC7">
        <w:rPr>
          <w:rFonts w:eastAsia="游明朝"/>
          <w:color w:val="000000" w:themeColor="text1"/>
          <w:lang w:val="en-US" w:eastAsia="ja-JP"/>
        </w:rPr>
        <w:t xml:space="preserve">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 smoking exposure was categorized into three groups: 0 pack-years, 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&lt; pack-years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and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pack-years. C-reactive protein levels were dichotomized as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or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 xml:space="preserve">0.30 mg/dL </w:t>
      </w:r>
      <w:r w:rsidR="00ED0BDF" w:rsidRPr="00EA7FC7">
        <w:rPr>
          <w:rFonts w:eastAsia="游明朝"/>
          <w:color w:val="000000" w:themeColor="text1"/>
          <w:lang w:val="en-US" w:eastAsia="ja-JP"/>
        </w:rPr>
        <w:t>because of</w:t>
      </w:r>
      <w:r w:rsidRPr="00EA7FC7">
        <w:rPr>
          <w:rFonts w:eastAsia="游明朝"/>
          <w:color w:val="000000" w:themeColor="text1"/>
          <w:lang w:val="en-US" w:eastAsia="ja-JP"/>
        </w:rPr>
        <w:t xml:space="preserve"> their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w:t>
      </w:r>
      <w:r w:rsidRPr="00EA7FC7">
        <w:rPr>
          <w:rFonts w:eastAsia="游明朝" w:hint="eastAsia"/>
          <w:color w:val="000000" w:themeColor="text1"/>
          <w:lang w:val="en-US" w:eastAsia="ja-JP"/>
        </w:rPr>
        <w:t xml:space="preserve"> </w:t>
      </w:r>
      <w:r w:rsidR="00A96812" w:rsidRPr="00EA7FC7">
        <w:rPr>
          <w:rFonts w:eastAsia="游明朝"/>
          <w:color w:val="000000" w:themeColor="text1"/>
          <w:lang w:val="en-US" w:eastAsia="ja-JP"/>
        </w:rPr>
        <w:t>HR</w:t>
      </w:r>
      <w:r w:rsidR="00A96812" w:rsidRPr="00EA7FC7">
        <w:rPr>
          <w:rFonts w:eastAsia="游明朝" w:hint="eastAsia"/>
          <w:color w:val="000000" w:themeColor="text1"/>
          <w:lang w:val="en-US" w:eastAsia="ja-JP"/>
        </w:rPr>
        <w:t xml:space="preserve">, </w:t>
      </w:r>
      <w:r w:rsidR="00A96812" w:rsidRPr="00EA7FC7">
        <w:rPr>
          <w:rFonts w:eastAsia="游明朝"/>
          <w:color w:val="000000" w:themeColor="text1"/>
          <w:lang w:val="en-US" w:eastAsia="ja-JP"/>
        </w:rPr>
        <w:t xml:space="preserve">hazard ratio; </w:t>
      </w:r>
      <w:r w:rsidRPr="00EA7FC7">
        <w:rPr>
          <w:rFonts w:eastAsia="游明朝" w:hint="eastAsia"/>
          <w:color w:val="000000" w:themeColor="text1"/>
          <w:lang w:val="en-US" w:eastAsia="ja-JP"/>
        </w:rPr>
        <w:t xml:space="preserve">ppFVC, </w:t>
      </w:r>
      <w:r w:rsidRPr="00EA7FC7">
        <w:rPr>
          <w:color w:val="000000" w:themeColor="text1"/>
          <w:lang w:val="en-US"/>
        </w:rPr>
        <w:t xml:space="preserve">percent predicted </w:t>
      </w:r>
      <w:r w:rsidRPr="00EA7FC7">
        <w:rPr>
          <w:rFonts w:eastAsia="游明朝" w:hint="eastAsia"/>
          <w:color w:val="000000" w:themeColor="text1"/>
          <w:lang w:val="en-US" w:eastAsia="ja-JP"/>
        </w:rPr>
        <w:t>forced vital capacity;</w:t>
      </w:r>
      <w:r w:rsidRPr="00EA7FC7">
        <w:rPr>
          <w:rFonts w:eastAsia="游明朝"/>
          <w:color w:val="000000" w:themeColor="text1"/>
          <w:lang w:val="en-US" w:eastAsia="ja-JP"/>
        </w:rPr>
        <w:t xml:space="preserve"> CI</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confidence interval</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ADO</w:t>
      </w:r>
      <w:r w:rsidRPr="00EA7FC7">
        <w:rPr>
          <w:rFonts w:eastAsia="游明朝" w:hint="eastAsia"/>
          <w:color w:val="000000" w:themeColor="text1"/>
          <w:lang w:val="en-US" w:eastAsia="ja-JP"/>
        </w:rPr>
        <w:t>,</w:t>
      </w:r>
      <w:r w:rsidRPr="00EA7FC7">
        <w:rPr>
          <w:rFonts w:eastAsia="游明朝"/>
          <w:color w:val="000000" w:themeColor="text1"/>
          <w:lang w:val="en-US" w:eastAsia="ja-JP"/>
        </w:rPr>
        <w:t xml:space="preserve"> Age, Dyspnea, and airflow Obstruction</w:t>
      </w:r>
      <w:r w:rsidRPr="00EA7FC7">
        <w:rPr>
          <w:rFonts w:eastAsia="游明朝" w:hint="eastAsia"/>
          <w:color w:val="000000" w:themeColor="text1"/>
          <w:lang w:val="en-US" w:eastAsia="ja-JP"/>
        </w:rPr>
        <w:t>;</w:t>
      </w:r>
      <w:r w:rsidRPr="00EA7FC7">
        <w:rPr>
          <w:rFonts w:eastAsia="游明朝"/>
          <w:color w:val="000000" w:themeColor="text1"/>
          <w:lang w:val="en-US" w:eastAsia="ja-JP"/>
        </w:rPr>
        <w:t xml:space="preserve"> </w:t>
      </w:r>
      <w:r w:rsidRPr="00EA7FC7">
        <w:rPr>
          <w:rFonts w:eastAsia="游明朝" w:hint="eastAsia"/>
          <w:color w:val="000000" w:themeColor="text1"/>
          <w:lang w:val="en-US" w:eastAsia="ja-JP"/>
        </w:rPr>
        <w:t>COPD, c</w:t>
      </w:r>
      <w:r w:rsidRPr="00EA7FC7">
        <w:rPr>
          <w:rFonts w:eastAsia="游明朝"/>
          <w:color w:val="000000" w:themeColor="text1"/>
          <w:lang w:val="en-US" w:eastAsia="ja-JP"/>
        </w:rPr>
        <w:t xml:space="preserve">hronic </w:t>
      </w:r>
      <w:r w:rsidRPr="00EA7FC7">
        <w:rPr>
          <w:rFonts w:eastAsia="游明朝" w:hint="eastAsia"/>
          <w:color w:val="000000" w:themeColor="text1"/>
          <w:lang w:val="en-US" w:eastAsia="ja-JP"/>
        </w:rPr>
        <w:t>o</w:t>
      </w:r>
      <w:r w:rsidRPr="00EA7FC7">
        <w:rPr>
          <w:rFonts w:eastAsia="游明朝"/>
          <w:color w:val="000000" w:themeColor="text1"/>
          <w:lang w:val="en-US" w:eastAsia="ja-JP"/>
        </w:rPr>
        <w:t>bstructive</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pulmonary disease</w:t>
      </w:r>
      <w:r w:rsidRPr="00EA7FC7">
        <w:rPr>
          <w:rFonts w:eastAsia="游明朝" w:hint="eastAsia"/>
          <w:color w:val="000000" w:themeColor="text1"/>
          <w:lang w:val="en-US" w:eastAsia="ja-JP"/>
        </w:rPr>
        <w:t>.</w:t>
      </w:r>
    </w:p>
    <w:p w14:paraId="2AE62668" w14:textId="77777777" w:rsidR="006E15AB" w:rsidRPr="00EA7FC7" w:rsidRDefault="006E15AB" w:rsidP="002E5BEA">
      <w:pPr>
        <w:rPr>
          <w:rFonts w:ascii="Times New Roman" w:hAnsi="Times New Roman" w:cs="Times New Roman"/>
          <w:b/>
          <w:bCs/>
          <w:color w:val="000000" w:themeColor="text1"/>
          <w:sz w:val="24"/>
        </w:rPr>
      </w:pPr>
    </w:p>
    <w:p w14:paraId="5A5C2F15" w14:textId="77777777" w:rsidR="006E15AB" w:rsidRPr="00EA7FC7" w:rsidRDefault="006E15AB" w:rsidP="002E5BEA">
      <w:pPr>
        <w:rPr>
          <w:rFonts w:ascii="Times New Roman" w:hAnsi="Times New Roman" w:cs="Times New Roman"/>
          <w:b/>
          <w:bCs/>
          <w:color w:val="000000" w:themeColor="text1"/>
          <w:sz w:val="24"/>
        </w:rPr>
        <w:sectPr w:rsidR="006E15AB" w:rsidRPr="00EA7FC7">
          <w:pgSz w:w="11906" w:h="16838"/>
          <w:pgMar w:top="1985" w:right="1701" w:bottom="1701" w:left="1701" w:header="851" w:footer="992" w:gutter="0"/>
          <w:cols w:space="425"/>
          <w:docGrid w:type="lines" w:linePitch="360"/>
        </w:sectPr>
      </w:pPr>
    </w:p>
    <w:p w14:paraId="1D872786" w14:textId="77777777" w:rsidR="002E5BEA" w:rsidRPr="00EA7FC7" w:rsidRDefault="00000000" w:rsidP="002E5BEA">
      <w:pPr>
        <w:rPr>
          <w:rFonts w:ascii="Times New Roman" w:hAnsi="Times New Roman" w:cs="Times New Roman"/>
          <w:color w:val="000000" w:themeColor="text1"/>
          <w:sz w:val="24"/>
        </w:rPr>
      </w:pPr>
      <w:r w:rsidRPr="00EA7FC7">
        <w:rPr>
          <w:rFonts w:ascii="Times New Roman" w:hAnsi="Times New Roman" w:cs="Times New Roman"/>
          <w:b/>
          <w:bCs/>
          <w:color w:val="000000" w:themeColor="text1"/>
          <w:sz w:val="24"/>
        </w:rPr>
        <w:lastRenderedPageBreak/>
        <w:t>Figure E</w:t>
      </w:r>
      <w:r w:rsidR="006E15AB" w:rsidRPr="00EA7FC7">
        <w:rPr>
          <w:rFonts w:ascii="Times New Roman" w:hAnsi="Times New Roman" w:cs="Times New Roman" w:hint="eastAsia"/>
          <w:b/>
          <w:bCs/>
          <w:color w:val="000000" w:themeColor="text1"/>
          <w:sz w:val="24"/>
        </w:rPr>
        <w:t>7</w:t>
      </w:r>
      <w:r w:rsidRPr="00EA7FC7">
        <w:rPr>
          <w:rFonts w:ascii="Times New Roman" w:hAnsi="Times New Roman" w:cs="Times New Roman"/>
          <w:b/>
          <w:bCs/>
          <w:color w:val="000000" w:themeColor="text1"/>
          <w:sz w:val="24"/>
        </w:rPr>
        <w:t>.</w:t>
      </w:r>
      <w:r w:rsidRPr="00EA7FC7">
        <w:rPr>
          <w:rFonts w:ascii="Times New Roman" w:hAnsi="Times New Roman" w:cs="Times New Roman"/>
          <w:color w:val="000000" w:themeColor="text1"/>
          <w:sz w:val="24"/>
        </w:rPr>
        <w:t xml:space="preserve"> Association between </w:t>
      </w:r>
      <w:r w:rsidR="000370BC" w:rsidRPr="00EA7FC7">
        <w:rPr>
          <w:rFonts w:ascii="Times New Roman" w:hAnsi="Times New Roman" w:cs="Times New Roman"/>
          <w:color w:val="000000" w:themeColor="text1"/>
          <w:sz w:val="24"/>
        </w:rPr>
        <w:t>ppFVC categories defined using the exact cohort quartiles</w:t>
      </w:r>
      <w:r w:rsidRPr="00EA7FC7">
        <w:rPr>
          <w:rFonts w:ascii="Times New Roman" w:hAnsi="Times New Roman" w:cs="Times New Roman"/>
          <w:color w:val="000000" w:themeColor="text1"/>
          <w:sz w:val="24"/>
        </w:rPr>
        <w:t xml:space="preserve"> and all-cause mortality.</w:t>
      </w:r>
    </w:p>
    <w:p w14:paraId="650412EC" w14:textId="77777777" w:rsidR="002E5BEA" w:rsidRPr="00EA7FC7" w:rsidRDefault="002E5BEA" w:rsidP="00770EDB">
      <w:pPr>
        <w:pStyle w:val="Web"/>
        <w:spacing w:before="0" w:beforeAutospacing="0" w:after="0" w:afterAutospacing="0"/>
        <w:rPr>
          <w:rFonts w:eastAsiaTheme="minorEastAsia"/>
          <w:b/>
          <w:bCs/>
          <w:color w:val="000000" w:themeColor="text1"/>
          <w:lang w:val="en-US" w:eastAsia="ja-JP"/>
        </w:rPr>
      </w:pPr>
    </w:p>
    <w:p w14:paraId="6856E05E" w14:textId="77777777" w:rsidR="002E5BEA" w:rsidRPr="00EA7FC7" w:rsidRDefault="00000000" w:rsidP="00770EDB">
      <w:pPr>
        <w:pStyle w:val="Web"/>
        <w:spacing w:before="0" w:beforeAutospacing="0" w:after="0" w:afterAutospacing="0"/>
        <w:rPr>
          <w:rFonts w:eastAsiaTheme="minorEastAsia"/>
          <w:b/>
          <w:bCs/>
          <w:color w:val="000000" w:themeColor="text1"/>
          <w:lang w:val="en-US" w:eastAsia="ja-JP"/>
        </w:rPr>
      </w:pPr>
      <w:r w:rsidRPr="00EA7FC7">
        <w:rPr>
          <w:rFonts w:eastAsiaTheme="minorEastAsia"/>
          <w:b/>
          <w:bCs/>
          <w:noProof/>
          <w:color w:val="000000" w:themeColor="text1"/>
          <w:lang w:val="en-US" w:eastAsia="en-US"/>
        </w:rPr>
        <w:drawing>
          <wp:inline distT="0" distB="0" distL="0" distR="0" wp14:anchorId="127EC257" wp14:editId="23F2513C">
            <wp:extent cx="5398936" cy="4037216"/>
            <wp:effectExtent l="0" t="0" r="0" b="1905"/>
            <wp:docPr id="160697068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70689"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416312" cy="4050210"/>
                    </a:xfrm>
                    <a:prstGeom prst="rect">
                      <a:avLst/>
                    </a:prstGeom>
                    <a:noFill/>
                    <a:ln>
                      <a:noFill/>
                    </a:ln>
                  </pic:spPr>
                </pic:pic>
              </a:graphicData>
            </a:graphic>
          </wp:inline>
        </w:drawing>
      </w:r>
    </w:p>
    <w:p w14:paraId="67EA60EB" w14:textId="77777777" w:rsidR="002E5BEA" w:rsidRPr="00EA7FC7" w:rsidRDefault="002E5BEA" w:rsidP="00770EDB">
      <w:pPr>
        <w:pStyle w:val="Web"/>
        <w:spacing w:before="0" w:beforeAutospacing="0" w:after="0" w:afterAutospacing="0"/>
        <w:rPr>
          <w:rFonts w:eastAsiaTheme="minorEastAsia"/>
          <w:b/>
          <w:bCs/>
          <w:color w:val="000000" w:themeColor="text1"/>
          <w:lang w:val="en-US" w:eastAsia="ja-JP"/>
        </w:rPr>
      </w:pPr>
    </w:p>
    <w:p w14:paraId="2595115B" w14:textId="77777777" w:rsidR="00C23439" w:rsidRPr="00EA7FC7" w:rsidRDefault="00000000" w:rsidP="00C23439">
      <w:pPr>
        <w:pStyle w:val="Web"/>
        <w:spacing w:before="0" w:beforeAutospacing="0" w:after="0" w:afterAutospacing="0"/>
        <w:rPr>
          <w:rFonts w:eastAsia="游明朝"/>
          <w:color w:val="000000" w:themeColor="text1"/>
          <w:lang w:val="en-US" w:eastAsia="ja-JP"/>
        </w:rPr>
      </w:pPr>
      <w:r w:rsidRPr="00EA7FC7">
        <w:rPr>
          <w:rFonts w:eastAsia="游明朝" w:hint="eastAsia"/>
          <w:color w:val="000000" w:themeColor="text1"/>
          <w:lang w:val="en-US"/>
        </w:rPr>
        <w:t xml:space="preserve">(A) </w:t>
      </w:r>
      <w:r w:rsidRPr="00EA7FC7">
        <w:rPr>
          <w:color w:val="000000" w:themeColor="text1"/>
          <w:lang w:val="en-US"/>
        </w:rPr>
        <w:t xml:space="preserve">Kaplan–Meier curves of survival probability according to </w:t>
      </w:r>
      <w:r w:rsidR="006A0ABA" w:rsidRPr="00EA7FC7">
        <w:rPr>
          <w:rFonts w:eastAsia="游明朝"/>
          <w:color w:val="000000" w:themeColor="text1"/>
          <w:lang w:val="en-US" w:eastAsia="ja-JP"/>
        </w:rPr>
        <w:t>ppFVC categories defined using the exact cohort quartiles</w:t>
      </w:r>
      <w:r w:rsidRPr="00EA7FC7">
        <w:rPr>
          <w:color w:val="000000" w:themeColor="text1"/>
          <w:lang w:val="en-US"/>
        </w:rPr>
        <w:t xml:space="preserve">. </w:t>
      </w:r>
      <w:r w:rsidRPr="00EA7FC7">
        <w:rPr>
          <w:rFonts w:eastAsia="游明朝" w:hint="eastAsia"/>
          <w:color w:val="000000" w:themeColor="text1"/>
          <w:lang w:val="en-US" w:eastAsia="ja-JP"/>
        </w:rPr>
        <w:t xml:space="preserve">(B) </w:t>
      </w:r>
      <w:r w:rsidRPr="00EA7FC7">
        <w:rPr>
          <w:rFonts w:eastAsia="游明朝"/>
          <w:color w:val="000000" w:themeColor="text1"/>
          <w:lang w:val="en-US" w:eastAsia="ja-JP"/>
        </w:rPr>
        <w:t xml:space="preserve">Multivariable-adjusted HRs for all-cause mortality across </w:t>
      </w:r>
      <w:r w:rsidR="006A0ABA" w:rsidRPr="00EA7FC7">
        <w:rPr>
          <w:rFonts w:eastAsia="游明朝"/>
          <w:color w:val="000000" w:themeColor="text1"/>
          <w:lang w:val="en-US" w:eastAsia="ja-JP"/>
        </w:rPr>
        <w:t>ppFVC categories defined using the exact cohort quartiles</w:t>
      </w:r>
      <w:r w:rsidRPr="00EA7FC7">
        <w:rPr>
          <w:rFonts w:eastAsia="游明朝"/>
          <w:color w:val="000000" w:themeColor="text1"/>
          <w:lang w:val="en-US" w:eastAsia="ja-JP"/>
        </w:rPr>
        <w:t xml:space="preserve">. </w:t>
      </w:r>
      <w:r w:rsidR="006A0ABA" w:rsidRPr="00EA7FC7">
        <w:rPr>
          <w:rFonts w:eastAsia="游明朝"/>
          <w:color w:val="000000" w:themeColor="text1"/>
          <w:lang w:val="en-US" w:eastAsia="ja-JP"/>
        </w:rPr>
        <w:t>Patients were categorized according to the exact cohort quartiles of ppFVC as follows: ppFVC ≥ 100.5%, 83.6% ≤ ppFVC &lt; 100.5%, 66.8% ≤ ppFVC &lt; 83.6%, and ppFVC &lt; 66.8%</w:t>
      </w:r>
      <w:r w:rsidRPr="00EA7FC7">
        <w:rPr>
          <w:color w:val="000000" w:themeColor="text1"/>
          <w:lang w:val="en-US"/>
        </w:rPr>
        <w: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 xml:space="preserve">Adjustments were made for age, sex, body mass index, smoking exposure, use of inhaled corticosteroids, use of long-acting bronchodilators, history of asthma, and C-reactive protein level. </w:t>
      </w:r>
      <w:r w:rsidR="00713039" w:rsidRPr="00EA7FC7">
        <w:rPr>
          <w:rFonts w:eastAsia="游明朝"/>
          <w:color w:val="000000" w:themeColor="text1"/>
          <w:lang w:val="en-US" w:eastAsia="ja-JP"/>
        </w:rPr>
        <w:t xml:space="preserve">Because </w:t>
      </w:r>
      <w:r w:rsidRPr="00EA7FC7">
        <w:rPr>
          <w:rFonts w:eastAsia="游明朝"/>
          <w:color w:val="000000" w:themeColor="text1"/>
          <w:lang w:val="en-US" w:eastAsia="ja-JP"/>
        </w:rPr>
        <w:t xml:space="preserve">of </w:t>
      </w:r>
      <w:r w:rsidR="00713039" w:rsidRPr="00EA7FC7">
        <w:rPr>
          <w:rFonts w:eastAsia="游明朝"/>
          <w:color w:val="000000" w:themeColor="text1"/>
          <w:lang w:val="en-US" w:eastAsia="ja-JP"/>
        </w:rPr>
        <w:t>its</w:t>
      </w:r>
      <w:r w:rsidRPr="00EA7FC7">
        <w:rPr>
          <w:rFonts w:eastAsia="游明朝"/>
          <w:color w:val="000000" w:themeColor="text1"/>
          <w:lang w:val="en-US" w:eastAsia="ja-JP"/>
        </w:rPr>
        <w:t xml:space="preserve">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 smoking exposure was categorized into three groups: 0 pack-years, 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&lt; pack-years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and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pack-years. C-reactive protein levels were dichotomized as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or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 xml:space="preserve">0.30 mg/dL </w:t>
      </w:r>
      <w:r w:rsidR="00713039" w:rsidRPr="00EA7FC7">
        <w:rPr>
          <w:rFonts w:eastAsia="游明朝"/>
          <w:color w:val="000000" w:themeColor="text1"/>
          <w:lang w:val="en-US" w:eastAsia="ja-JP"/>
        </w:rPr>
        <w:t>because of</w:t>
      </w:r>
      <w:r w:rsidRPr="00EA7FC7">
        <w:rPr>
          <w:rFonts w:eastAsia="游明朝"/>
          <w:color w:val="000000" w:themeColor="text1"/>
          <w:lang w:val="en-US" w:eastAsia="ja-JP"/>
        </w:rPr>
        <w:t xml:space="preserve"> their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w:t>
      </w:r>
      <w:r w:rsidRPr="00EA7FC7">
        <w:rPr>
          <w:rFonts w:eastAsia="游明朝" w:hint="eastAsia"/>
          <w:color w:val="000000" w:themeColor="text1"/>
          <w:lang w:val="en-US" w:eastAsia="ja-JP"/>
        </w:rPr>
        <w:t xml:space="preserve"> ppFVC, </w:t>
      </w:r>
      <w:r w:rsidRPr="00EA7FC7">
        <w:rPr>
          <w:color w:val="000000" w:themeColor="text1"/>
          <w:lang w:val="en-US"/>
        </w:rPr>
        <w:t xml:space="preserve">percent predicted </w:t>
      </w:r>
      <w:r w:rsidRPr="00EA7FC7">
        <w:rPr>
          <w:rFonts w:eastAsia="游明朝" w:hint="eastAsia"/>
          <w:color w:val="000000" w:themeColor="text1"/>
          <w:lang w:val="en-US" w:eastAsia="ja-JP"/>
        </w:rPr>
        <w:t xml:space="preserve">forced vital capacity; </w:t>
      </w:r>
      <w:r w:rsidRPr="00EA7FC7">
        <w:rPr>
          <w:rFonts w:eastAsia="游明朝"/>
          <w:color w:val="000000" w:themeColor="text1"/>
          <w:lang w:val="en-US" w:eastAsia="ja-JP"/>
        </w:rPr>
        <w:t>HR</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hazard ratio; CI</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confidence interval</w:t>
      </w:r>
      <w:r w:rsidRPr="00EA7FC7">
        <w:rPr>
          <w:rFonts w:eastAsia="游明朝" w:hint="eastAsia"/>
          <w:color w:val="000000" w:themeColor="text1"/>
          <w:lang w:val="en-US" w:eastAsia="ja-JP"/>
        </w:rPr>
        <w:t>; COPD, c</w:t>
      </w:r>
      <w:r w:rsidRPr="00EA7FC7">
        <w:rPr>
          <w:rFonts w:eastAsia="游明朝"/>
          <w:color w:val="000000" w:themeColor="text1"/>
          <w:lang w:val="en-US" w:eastAsia="ja-JP"/>
        </w:rPr>
        <w:t xml:space="preserve">hronic </w:t>
      </w:r>
      <w:r w:rsidRPr="00EA7FC7">
        <w:rPr>
          <w:rFonts w:eastAsia="游明朝" w:hint="eastAsia"/>
          <w:color w:val="000000" w:themeColor="text1"/>
          <w:lang w:val="en-US" w:eastAsia="ja-JP"/>
        </w:rPr>
        <w:t>o</w:t>
      </w:r>
      <w:r w:rsidRPr="00EA7FC7">
        <w:rPr>
          <w:rFonts w:eastAsia="游明朝"/>
          <w:color w:val="000000" w:themeColor="text1"/>
          <w:lang w:val="en-US" w:eastAsia="ja-JP"/>
        </w:rPr>
        <w:t>bstructive</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pulmonary disease</w:t>
      </w:r>
      <w:r w:rsidRPr="00EA7FC7">
        <w:rPr>
          <w:rFonts w:eastAsia="游明朝" w:hint="eastAsia"/>
          <w:color w:val="000000" w:themeColor="text1"/>
          <w:lang w:val="en-US" w:eastAsia="ja-JP"/>
        </w:rPr>
        <w:t>.</w:t>
      </w:r>
    </w:p>
    <w:p w14:paraId="62C79ECE" w14:textId="77777777" w:rsidR="002E5BEA" w:rsidRPr="00EA7FC7" w:rsidRDefault="002E5BEA" w:rsidP="00770EDB">
      <w:pPr>
        <w:pStyle w:val="Web"/>
        <w:spacing w:before="0" w:beforeAutospacing="0" w:after="0" w:afterAutospacing="0"/>
        <w:rPr>
          <w:rFonts w:eastAsiaTheme="minorEastAsia"/>
          <w:b/>
          <w:bCs/>
          <w:color w:val="000000" w:themeColor="text1"/>
          <w:lang w:val="en-US" w:eastAsia="ja-JP"/>
        </w:rPr>
      </w:pPr>
    </w:p>
    <w:p w14:paraId="1F24415E" w14:textId="77777777" w:rsidR="002E5BEA" w:rsidRPr="00EA7FC7" w:rsidRDefault="002E5BEA" w:rsidP="00770EDB">
      <w:pPr>
        <w:pStyle w:val="Web"/>
        <w:spacing w:before="0" w:beforeAutospacing="0" w:after="0" w:afterAutospacing="0"/>
        <w:rPr>
          <w:b/>
          <w:bCs/>
          <w:color w:val="000000" w:themeColor="text1"/>
          <w:lang w:val="en-US"/>
        </w:rPr>
        <w:sectPr w:rsidR="002E5BEA" w:rsidRPr="00EA7FC7">
          <w:pgSz w:w="11906" w:h="16838"/>
          <w:pgMar w:top="1985" w:right="1701" w:bottom="1701" w:left="1701" w:header="851" w:footer="992" w:gutter="0"/>
          <w:cols w:space="425"/>
          <w:docGrid w:type="lines" w:linePitch="360"/>
        </w:sectPr>
      </w:pPr>
    </w:p>
    <w:p w14:paraId="4CEC88A4" w14:textId="77777777" w:rsidR="00770EDB" w:rsidRPr="00EA7FC7" w:rsidRDefault="00000000" w:rsidP="00770EDB">
      <w:pPr>
        <w:pStyle w:val="Web"/>
        <w:spacing w:before="0" w:beforeAutospacing="0" w:after="0" w:afterAutospacing="0"/>
        <w:rPr>
          <w:rFonts w:eastAsiaTheme="minorEastAsia"/>
          <w:color w:val="000000" w:themeColor="text1"/>
          <w:lang w:val="en-US" w:eastAsia="ja-JP"/>
        </w:rPr>
      </w:pPr>
      <w:r w:rsidRPr="00EA7FC7">
        <w:rPr>
          <w:b/>
          <w:bCs/>
          <w:color w:val="000000" w:themeColor="text1"/>
          <w:lang w:val="en-US"/>
        </w:rPr>
        <w:lastRenderedPageBreak/>
        <w:t xml:space="preserve">Figure </w:t>
      </w:r>
      <w:r w:rsidRPr="00EA7FC7">
        <w:rPr>
          <w:rFonts w:eastAsiaTheme="minorEastAsia" w:hint="eastAsia"/>
          <w:b/>
          <w:bCs/>
          <w:color w:val="000000" w:themeColor="text1"/>
          <w:lang w:val="en-US" w:eastAsia="ja-JP"/>
        </w:rPr>
        <w:t>E</w:t>
      </w:r>
      <w:r w:rsidR="006E15AB" w:rsidRPr="00EA7FC7">
        <w:rPr>
          <w:rFonts w:eastAsiaTheme="minorEastAsia" w:hint="eastAsia"/>
          <w:b/>
          <w:bCs/>
          <w:color w:val="000000" w:themeColor="text1"/>
          <w:lang w:val="en-US" w:eastAsia="ja-JP"/>
        </w:rPr>
        <w:t>8</w:t>
      </w:r>
      <w:r w:rsidRPr="00EA7FC7">
        <w:rPr>
          <w:b/>
          <w:bCs/>
          <w:color w:val="000000" w:themeColor="text1"/>
          <w:lang w:val="en-US"/>
        </w:rPr>
        <w:t>.</w:t>
      </w:r>
      <w:r w:rsidRPr="00EA7FC7">
        <w:rPr>
          <w:color w:val="000000" w:themeColor="text1"/>
          <w:lang w:val="en-US"/>
        </w:rPr>
        <w:t xml:space="preserve"> Association between ppFVC-based severity stages and the risk of COPD exacerbations</w:t>
      </w:r>
      <w:r w:rsidRPr="00EA7FC7">
        <w:rPr>
          <w:rFonts w:eastAsiaTheme="minorEastAsia" w:hint="eastAsia"/>
          <w:color w:val="000000" w:themeColor="text1"/>
          <w:lang w:val="en-US" w:eastAsia="ja-JP"/>
        </w:rPr>
        <w:t xml:space="preserve"> </w:t>
      </w:r>
      <w:r w:rsidRPr="00EA7FC7">
        <w:rPr>
          <w:rFonts w:hint="eastAsia"/>
          <w:color w:val="000000" w:themeColor="text1"/>
          <w:lang w:val="en-US"/>
        </w:rPr>
        <w:t xml:space="preserve">among </w:t>
      </w:r>
      <w:r w:rsidR="00713039" w:rsidRPr="00EA7FC7">
        <w:rPr>
          <w:rFonts w:hint="eastAsia"/>
          <w:color w:val="000000" w:themeColor="text1"/>
          <w:lang w:val="en-US"/>
        </w:rPr>
        <w:t xml:space="preserve">patients </w:t>
      </w:r>
      <w:r w:rsidR="00713039" w:rsidRPr="00EA7FC7">
        <w:rPr>
          <w:color w:val="000000" w:themeColor="text1"/>
          <w:lang w:val="en-US"/>
        </w:rPr>
        <w:t xml:space="preserve">with </w:t>
      </w:r>
      <w:r w:rsidRPr="00EA7FC7">
        <w:rPr>
          <w:rFonts w:hint="eastAsia"/>
          <w:color w:val="000000" w:themeColor="text1"/>
          <w:lang w:val="en-US"/>
        </w:rPr>
        <w:t xml:space="preserve">COPD without </w:t>
      </w:r>
      <w:r w:rsidR="00713039" w:rsidRPr="00EA7FC7">
        <w:rPr>
          <w:color w:val="000000" w:themeColor="text1"/>
          <w:lang w:val="en-US"/>
        </w:rPr>
        <w:t xml:space="preserve">a </w:t>
      </w:r>
      <w:r w:rsidRPr="00EA7FC7">
        <w:rPr>
          <w:rFonts w:hint="eastAsia"/>
          <w:color w:val="000000" w:themeColor="text1"/>
          <w:lang w:val="en-US"/>
        </w:rPr>
        <w:t>history of asthma</w:t>
      </w:r>
      <w:r w:rsidRPr="00EA7FC7">
        <w:rPr>
          <w:color w:val="000000" w:themeColor="text1"/>
          <w:lang w:val="en-US"/>
        </w:rPr>
        <w:t>.</w:t>
      </w:r>
    </w:p>
    <w:p w14:paraId="2942DF16" w14:textId="77777777" w:rsidR="00770EDB" w:rsidRPr="00EA7FC7" w:rsidRDefault="00770EDB" w:rsidP="00770EDB">
      <w:pPr>
        <w:pStyle w:val="Web"/>
        <w:spacing w:before="0" w:beforeAutospacing="0" w:after="0" w:afterAutospacing="0"/>
        <w:rPr>
          <w:rFonts w:eastAsiaTheme="minorEastAsia"/>
          <w:color w:val="000000" w:themeColor="text1"/>
          <w:lang w:val="en-US" w:eastAsia="ja-JP"/>
        </w:rPr>
      </w:pPr>
    </w:p>
    <w:p w14:paraId="05750ADD" w14:textId="77777777" w:rsidR="00770EDB" w:rsidRPr="00EA7FC7" w:rsidRDefault="00000000" w:rsidP="00770EDB">
      <w:pPr>
        <w:pStyle w:val="Web"/>
        <w:spacing w:before="0" w:beforeAutospacing="0" w:after="0" w:afterAutospacing="0"/>
        <w:rPr>
          <w:rFonts w:eastAsiaTheme="minorEastAsia"/>
          <w:color w:val="000000" w:themeColor="text1"/>
          <w:lang w:val="en-US" w:eastAsia="ja-JP"/>
        </w:rPr>
      </w:pPr>
      <w:r w:rsidRPr="00EA7FC7">
        <w:rPr>
          <w:rFonts w:eastAsiaTheme="minorEastAsia"/>
          <w:noProof/>
          <w:color w:val="000000" w:themeColor="text1"/>
          <w:lang w:val="en-US" w:eastAsia="en-US"/>
        </w:rPr>
        <w:drawing>
          <wp:inline distT="0" distB="0" distL="0" distR="0" wp14:anchorId="2223252B" wp14:editId="3955A934">
            <wp:extent cx="5343565" cy="4540233"/>
            <wp:effectExtent l="0" t="0" r="0" b="0"/>
            <wp:docPr id="133661771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617717"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388428" cy="4578351"/>
                    </a:xfrm>
                    <a:prstGeom prst="rect">
                      <a:avLst/>
                    </a:prstGeom>
                    <a:noFill/>
                    <a:ln>
                      <a:noFill/>
                    </a:ln>
                  </pic:spPr>
                </pic:pic>
              </a:graphicData>
            </a:graphic>
          </wp:inline>
        </w:drawing>
      </w:r>
    </w:p>
    <w:p w14:paraId="762E78C7" w14:textId="77777777" w:rsidR="00770EDB" w:rsidRPr="00EA7FC7" w:rsidRDefault="00770EDB" w:rsidP="00770EDB">
      <w:pPr>
        <w:pStyle w:val="Web"/>
        <w:spacing w:before="0" w:beforeAutospacing="0" w:after="0" w:afterAutospacing="0"/>
        <w:rPr>
          <w:rFonts w:eastAsiaTheme="minorEastAsia"/>
          <w:iCs/>
          <w:color w:val="000000" w:themeColor="text1"/>
          <w:lang w:val="en-US" w:eastAsia="ja-JP"/>
        </w:rPr>
      </w:pPr>
    </w:p>
    <w:p w14:paraId="6FDC68D8" w14:textId="77777777" w:rsidR="00770EDB" w:rsidRPr="00EA7FC7" w:rsidRDefault="00000000" w:rsidP="00770EDB">
      <w:pPr>
        <w:pStyle w:val="Web"/>
        <w:spacing w:before="0" w:beforeAutospacing="0" w:after="0" w:afterAutospacing="0"/>
        <w:rPr>
          <w:rFonts w:eastAsia="游明朝"/>
          <w:iCs/>
          <w:color w:val="000000" w:themeColor="text1"/>
          <w:lang w:val="en-US" w:eastAsia="ja-JP"/>
        </w:rPr>
      </w:pPr>
      <w:r w:rsidRPr="00EA7FC7">
        <w:rPr>
          <w:rFonts w:eastAsia="游明朝" w:hint="eastAsia"/>
          <w:iCs/>
          <w:color w:val="000000" w:themeColor="text1"/>
          <w:lang w:val="en-US" w:eastAsia="ja-JP"/>
        </w:rPr>
        <w:t xml:space="preserve">(A) </w:t>
      </w:r>
      <w:r w:rsidRPr="00EA7FC7">
        <w:rPr>
          <w:rFonts w:eastAsia="游明朝"/>
          <w:iCs/>
          <w:color w:val="000000" w:themeColor="text1"/>
          <w:lang w:val="en-US" w:eastAsia="ja-JP"/>
        </w:rPr>
        <w:t xml:space="preserve">Cumulative incidence function curves for the probability of moderate-to-severe COPD exacerbations according to </w:t>
      </w:r>
      <w:r w:rsidRPr="00EA7FC7">
        <w:rPr>
          <w:rFonts w:eastAsia="游明朝" w:hint="eastAsia"/>
          <w:iCs/>
          <w:color w:val="000000" w:themeColor="text1"/>
          <w:lang w:val="en-US" w:eastAsia="ja-JP"/>
        </w:rPr>
        <w:t>ppFVC-based</w:t>
      </w:r>
      <w:r w:rsidRPr="00EA7FC7">
        <w:rPr>
          <w:rFonts w:eastAsia="游明朝"/>
          <w:iCs/>
          <w:color w:val="000000" w:themeColor="text1"/>
          <w:lang w:val="en-US" w:eastAsia="ja-JP"/>
        </w:rPr>
        <w:t xml:space="preserve"> stages.</w:t>
      </w:r>
      <w:r w:rsidRPr="00EA7FC7">
        <w:rPr>
          <w:rFonts w:eastAsia="游明朝" w:hint="eastAsia"/>
          <w:iCs/>
          <w:color w:val="000000" w:themeColor="text1"/>
          <w:lang w:val="en-US" w:eastAsia="ja-JP"/>
        </w:rPr>
        <w:t xml:space="preserve"> (B) </w:t>
      </w:r>
      <w:r w:rsidRPr="00EA7FC7">
        <w:rPr>
          <w:rFonts w:eastAsia="游明朝"/>
          <w:iCs/>
          <w:color w:val="000000" w:themeColor="text1"/>
          <w:lang w:val="en-US" w:eastAsia="ja-JP"/>
        </w:rPr>
        <w:t xml:space="preserve">Multivariable-adjusted SHRs for </w:t>
      </w:r>
      <w:r w:rsidR="003D6CCD" w:rsidRPr="00EA7FC7">
        <w:rPr>
          <w:rFonts w:eastAsia="游明朝" w:hint="eastAsia"/>
          <w:iCs/>
          <w:color w:val="000000" w:themeColor="text1"/>
          <w:lang w:val="en-US" w:eastAsia="ja-JP"/>
        </w:rPr>
        <w:t xml:space="preserve">first </w:t>
      </w:r>
      <w:r w:rsidRPr="00EA7FC7">
        <w:rPr>
          <w:rFonts w:eastAsia="游明朝"/>
          <w:iCs/>
          <w:color w:val="000000" w:themeColor="text1"/>
          <w:lang w:val="en-US" w:eastAsia="ja-JP"/>
        </w:rPr>
        <w:t xml:space="preserve">moderate-to-severe COPD exacerbations across </w:t>
      </w:r>
      <w:r w:rsidRPr="00EA7FC7">
        <w:rPr>
          <w:rFonts w:eastAsia="游明朝" w:hint="eastAsia"/>
          <w:iCs/>
          <w:color w:val="000000" w:themeColor="text1"/>
          <w:lang w:val="en-US" w:eastAsia="ja-JP"/>
        </w:rPr>
        <w:t xml:space="preserve">ppFVC-based </w:t>
      </w:r>
      <w:r w:rsidRPr="00EA7FC7">
        <w:rPr>
          <w:rFonts w:eastAsia="游明朝"/>
          <w:iCs/>
          <w:color w:val="000000" w:themeColor="text1"/>
          <w:lang w:val="en-US" w:eastAsia="ja-JP"/>
        </w:rPr>
        <w:t>stages.</w:t>
      </w:r>
      <w:r w:rsidRPr="00EA7FC7">
        <w:rPr>
          <w:rFonts w:eastAsia="游明朝" w:hint="eastAsia"/>
          <w:iCs/>
          <w:color w:val="000000" w:themeColor="text1"/>
          <w:lang w:val="en-US" w:eastAsia="ja-JP"/>
        </w:rPr>
        <w:t xml:space="preserve"> </w:t>
      </w:r>
      <w:r w:rsidRPr="00EA7FC7">
        <w:rPr>
          <w:rFonts w:eastAsia="游明朝"/>
          <w:color w:val="000000" w:themeColor="text1"/>
          <w:lang w:val="en-US" w:eastAsia="ja-JP"/>
        </w:rPr>
        <w:t>The ppFVC-based staging system classifies COPD severity according to ppFVC as follows</w:t>
      </w:r>
      <w:r w:rsidRPr="00EA7FC7">
        <w:rPr>
          <w:color w:val="000000" w:themeColor="text1"/>
          <w:lang w:val="en-US"/>
        </w:rPr>
        <w:t>: stage I, ppFVC ≥ 100%; stage II, 80% ≤ ppFVC &lt; 100%; stage III, 60% ≤ ppFVC &lt; 80%; and stage IV, ppFVC &lt; 60%.</w:t>
      </w:r>
      <w:r w:rsidRPr="00EA7FC7">
        <w:rPr>
          <w:rFonts w:eastAsia="游明朝" w:hint="eastAsia"/>
          <w:color w:val="000000" w:themeColor="text1"/>
          <w:lang w:val="en-US" w:eastAsia="ja-JP"/>
        </w:rPr>
        <w:t xml:space="preserve"> </w:t>
      </w:r>
      <w:r w:rsidRPr="00EA7FC7">
        <w:rPr>
          <w:rFonts w:eastAsia="游明朝"/>
          <w:iCs/>
          <w:color w:val="000000" w:themeColor="text1"/>
          <w:lang w:val="en-US" w:eastAsia="ja-JP"/>
        </w:rPr>
        <w:t xml:space="preserve">Adjustments were made for age, sex, body mass index, smoking exposure, use of inhaled corticosteroids, use of long-acting bronchodilators, and C-reactive protein level. </w:t>
      </w:r>
      <w:r w:rsidR="00713039" w:rsidRPr="00EA7FC7">
        <w:rPr>
          <w:rFonts w:eastAsia="游明朝"/>
          <w:color w:val="000000" w:themeColor="text1"/>
          <w:lang w:val="en-US" w:eastAsia="ja-JP"/>
        </w:rPr>
        <w:t>Because</w:t>
      </w:r>
      <w:r w:rsidRPr="00EA7FC7">
        <w:rPr>
          <w:rFonts w:eastAsia="游明朝"/>
          <w:color w:val="000000" w:themeColor="text1"/>
          <w:lang w:val="en-US" w:eastAsia="ja-JP"/>
        </w:rPr>
        <w:t xml:space="preserve"> of </w:t>
      </w:r>
      <w:r w:rsidR="00713039" w:rsidRPr="00EA7FC7">
        <w:rPr>
          <w:rFonts w:eastAsia="游明朝"/>
          <w:color w:val="000000" w:themeColor="text1"/>
          <w:lang w:val="en-US" w:eastAsia="ja-JP"/>
        </w:rPr>
        <w:t>its</w:t>
      </w:r>
      <w:r w:rsidRPr="00EA7FC7">
        <w:rPr>
          <w:rFonts w:eastAsia="游明朝"/>
          <w:color w:val="000000" w:themeColor="text1"/>
          <w:lang w:val="en-US" w:eastAsia="ja-JP"/>
        </w:rPr>
        <w:t xml:space="preserve"> </w:t>
      </w:r>
      <w:r w:rsidR="00F45DBF"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 smoking exposure was categorized into three groups: 0 pack-years, 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&lt; pack-years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and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pack-years. C-reactive protein levels were dichotomized as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or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 xml:space="preserve">0.30 mg/dL </w:t>
      </w:r>
      <w:r w:rsidR="00713039" w:rsidRPr="00EA7FC7">
        <w:rPr>
          <w:rFonts w:eastAsia="游明朝"/>
          <w:color w:val="000000" w:themeColor="text1"/>
          <w:lang w:val="en-US" w:eastAsia="ja-JP"/>
        </w:rPr>
        <w:t>because of</w:t>
      </w:r>
      <w:r w:rsidRPr="00EA7FC7">
        <w:rPr>
          <w:rFonts w:eastAsia="游明朝"/>
          <w:color w:val="000000" w:themeColor="text1"/>
          <w:lang w:val="en-US" w:eastAsia="ja-JP"/>
        </w:rPr>
        <w:t xml:space="preserve"> their </w:t>
      </w:r>
      <w:r w:rsidR="00F92A3A"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w:t>
      </w:r>
      <w:r w:rsidRPr="00EA7FC7">
        <w:rPr>
          <w:rFonts w:eastAsia="游明朝" w:hint="eastAsia"/>
          <w:color w:val="000000" w:themeColor="text1"/>
          <w:lang w:val="en-US" w:eastAsia="ja-JP"/>
        </w:rPr>
        <w:t xml:space="preserve"> ppFVC</w:t>
      </w:r>
      <w:r w:rsidRPr="00EA7FC7">
        <w:rPr>
          <w:rFonts w:eastAsia="游明朝" w:hint="eastAsia"/>
          <w:iCs/>
          <w:color w:val="000000" w:themeColor="text1"/>
          <w:lang w:val="en-US" w:eastAsia="ja-JP"/>
        </w:rPr>
        <w:t>,</w:t>
      </w:r>
      <w:r w:rsidRPr="00EA7FC7">
        <w:rPr>
          <w:rFonts w:eastAsia="游明朝" w:hint="eastAsia"/>
          <w:color w:val="000000" w:themeColor="text1"/>
          <w:lang w:val="en-US" w:eastAsia="ja-JP"/>
        </w:rPr>
        <w:t xml:space="preserve"> </w:t>
      </w:r>
      <w:r w:rsidRPr="00EA7FC7">
        <w:rPr>
          <w:color w:val="000000" w:themeColor="text1"/>
          <w:lang w:val="en-US"/>
        </w:rPr>
        <w:t xml:space="preserve">percent predicted </w:t>
      </w:r>
      <w:r w:rsidRPr="00EA7FC7">
        <w:rPr>
          <w:rFonts w:eastAsia="游明朝" w:hint="eastAsia"/>
          <w:color w:val="000000" w:themeColor="text1"/>
          <w:lang w:val="en-US" w:eastAsia="ja-JP"/>
        </w:rPr>
        <w:t xml:space="preserve">forced vital </w:t>
      </w:r>
      <w:r w:rsidRPr="00EA7FC7">
        <w:rPr>
          <w:rFonts w:eastAsia="游明朝" w:hint="eastAsia"/>
          <w:color w:val="000000" w:themeColor="text1"/>
          <w:lang w:val="en-US" w:eastAsia="ja-JP"/>
        </w:rPr>
        <w:lastRenderedPageBreak/>
        <w:t xml:space="preserve">capacity; </w:t>
      </w:r>
      <w:r w:rsidRPr="00EA7FC7">
        <w:rPr>
          <w:rFonts w:eastAsia="游明朝"/>
          <w:iCs/>
          <w:color w:val="000000" w:themeColor="text1"/>
          <w:lang w:val="en-US" w:eastAsia="ja-JP"/>
        </w:rPr>
        <w:t>COPD</w:t>
      </w:r>
      <w:r w:rsidRPr="00EA7FC7">
        <w:rPr>
          <w:rFonts w:eastAsia="游明朝" w:hint="eastAsia"/>
          <w:iCs/>
          <w:color w:val="000000" w:themeColor="text1"/>
          <w:lang w:val="en-US" w:eastAsia="ja-JP"/>
        </w:rPr>
        <w:t xml:space="preserve">, </w:t>
      </w:r>
      <w:r w:rsidRPr="00EA7FC7">
        <w:rPr>
          <w:rFonts w:eastAsia="游明朝"/>
          <w:iCs/>
          <w:color w:val="000000" w:themeColor="text1"/>
          <w:lang w:val="en-US" w:eastAsia="ja-JP"/>
        </w:rPr>
        <w:t>chronic obstructive pulmonary disease;</w:t>
      </w:r>
      <w:r w:rsidRPr="00EA7FC7">
        <w:rPr>
          <w:rFonts w:eastAsia="游明朝" w:hint="eastAsia"/>
          <w:iCs/>
          <w:color w:val="000000" w:themeColor="text1"/>
          <w:lang w:val="en-US" w:eastAsia="ja-JP"/>
        </w:rPr>
        <w:t xml:space="preserve"> </w:t>
      </w:r>
      <w:r w:rsidRPr="00EA7FC7">
        <w:rPr>
          <w:rFonts w:eastAsia="游明朝" w:hint="eastAsia"/>
          <w:color w:val="000000" w:themeColor="text1"/>
          <w:lang w:val="en-US" w:eastAsia="ja-JP"/>
        </w:rPr>
        <w:t>SHR</w:t>
      </w:r>
      <w:r w:rsidRPr="00EA7FC7">
        <w:rPr>
          <w:rFonts w:eastAsia="游明朝" w:hint="eastAsia"/>
          <w:iCs/>
          <w:color w:val="000000" w:themeColor="text1"/>
          <w:lang w:val="en-US" w:eastAsia="ja-JP"/>
        </w:rPr>
        <w:t xml:space="preserve">, </w:t>
      </w:r>
      <w:r w:rsidRPr="00EA7FC7">
        <w:rPr>
          <w:color w:val="000000" w:themeColor="text1"/>
          <w:lang w:val="en-US"/>
        </w:rPr>
        <w:t>subdistribution hazard ratio</w:t>
      </w:r>
      <w:r w:rsidRPr="00EA7FC7">
        <w:rPr>
          <w:rFonts w:eastAsia="游明朝"/>
          <w:color w:val="000000" w:themeColor="text1"/>
          <w:lang w:val="en-US" w:eastAsia="ja-JP"/>
        </w:rPr>
        <w:t>; CI</w:t>
      </w:r>
      <w:r w:rsidRPr="00EA7FC7">
        <w:rPr>
          <w:rFonts w:eastAsia="游明朝" w:hint="eastAsia"/>
          <w:iCs/>
          <w:color w:val="000000" w:themeColor="text1"/>
          <w:lang w:val="en-US" w:eastAsia="ja-JP"/>
        </w:rPr>
        <w:t xml:space="preserve">, </w:t>
      </w:r>
      <w:r w:rsidRPr="00EA7FC7">
        <w:rPr>
          <w:rFonts w:eastAsia="游明朝"/>
          <w:color w:val="000000" w:themeColor="text1"/>
          <w:lang w:val="en-US" w:eastAsia="ja-JP"/>
        </w:rPr>
        <w:t>confidence interval</w:t>
      </w:r>
      <w:r w:rsidRPr="00EA7FC7">
        <w:rPr>
          <w:rFonts w:eastAsia="游明朝" w:hint="eastAsia"/>
          <w:color w:val="000000" w:themeColor="text1"/>
          <w:lang w:val="en-US" w:eastAsia="ja-JP"/>
        </w:rPr>
        <w:t>.</w:t>
      </w:r>
    </w:p>
    <w:p w14:paraId="75AF1EBA" w14:textId="77777777" w:rsidR="00770EDB" w:rsidRPr="00EA7FC7" w:rsidRDefault="00770EDB" w:rsidP="00131E52">
      <w:pPr>
        <w:rPr>
          <w:rFonts w:ascii="Times New Roman" w:hAnsi="Times New Roman" w:cs="Times New Roman"/>
          <w:color w:val="000000" w:themeColor="text1"/>
          <w:sz w:val="24"/>
        </w:rPr>
      </w:pPr>
    </w:p>
    <w:p w14:paraId="5A3AB3F0" w14:textId="77777777" w:rsidR="00AA341D" w:rsidRPr="00EA7FC7" w:rsidRDefault="00AA341D" w:rsidP="00AA341D">
      <w:pPr>
        <w:pStyle w:val="Web"/>
        <w:spacing w:before="0" w:beforeAutospacing="0" w:after="0" w:afterAutospacing="0"/>
        <w:rPr>
          <w:b/>
          <w:bCs/>
          <w:color w:val="000000" w:themeColor="text1"/>
          <w:lang w:val="en-US"/>
        </w:rPr>
        <w:sectPr w:rsidR="00AA341D" w:rsidRPr="00EA7FC7">
          <w:pgSz w:w="11906" w:h="16838"/>
          <w:pgMar w:top="1985" w:right="1701" w:bottom="1701" w:left="1701" w:header="851" w:footer="992" w:gutter="0"/>
          <w:cols w:space="425"/>
          <w:docGrid w:type="lines" w:linePitch="360"/>
        </w:sectPr>
      </w:pPr>
    </w:p>
    <w:p w14:paraId="1915ED75" w14:textId="77777777" w:rsidR="00AA341D" w:rsidRPr="00EA7FC7" w:rsidRDefault="00000000" w:rsidP="00AA341D">
      <w:pPr>
        <w:pStyle w:val="Web"/>
        <w:spacing w:before="0" w:beforeAutospacing="0" w:after="0" w:afterAutospacing="0"/>
        <w:rPr>
          <w:rFonts w:eastAsiaTheme="minorEastAsia"/>
          <w:color w:val="000000" w:themeColor="text1"/>
          <w:lang w:val="en-US" w:eastAsia="ja-JP"/>
        </w:rPr>
      </w:pPr>
      <w:r w:rsidRPr="00EA7FC7">
        <w:rPr>
          <w:b/>
          <w:bCs/>
          <w:color w:val="000000" w:themeColor="text1"/>
          <w:lang w:val="en-US"/>
        </w:rPr>
        <w:lastRenderedPageBreak/>
        <w:t xml:space="preserve">Figure </w:t>
      </w:r>
      <w:r w:rsidRPr="00EA7FC7">
        <w:rPr>
          <w:rFonts w:eastAsiaTheme="minorEastAsia" w:hint="eastAsia"/>
          <w:b/>
          <w:bCs/>
          <w:color w:val="000000" w:themeColor="text1"/>
          <w:lang w:val="en-US" w:eastAsia="ja-JP"/>
        </w:rPr>
        <w:t>E</w:t>
      </w:r>
      <w:r w:rsidR="00E04DE2" w:rsidRPr="00EA7FC7">
        <w:rPr>
          <w:rFonts w:eastAsiaTheme="minorEastAsia" w:hint="eastAsia"/>
          <w:b/>
          <w:bCs/>
          <w:color w:val="000000" w:themeColor="text1"/>
          <w:lang w:val="en-US" w:eastAsia="ja-JP"/>
        </w:rPr>
        <w:t>9</w:t>
      </w:r>
      <w:r w:rsidRPr="00EA7FC7">
        <w:rPr>
          <w:b/>
          <w:bCs/>
          <w:color w:val="000000" w:themeColor="text1"/>
          <w:lang w:val="en-US"/>
        </w:rPr>
        <w:t>.</w:t>
      </w:r>
      <w:r w:rsidRPr="00EA7FC7">
        <w:rPr>
          <w:color w:val="000000" w:themeColor="text1"/>
          <w:lang w:val="en-US"/>
        </w:rPr>
        <w:t xml:space="preserve"> </w:t>
      </w:r>
      <w:r w:rsidRPr="00EA7FC7">
        <w:rPr>
          <w:rFonts w:eastAsia="游明朝"/>
          <w:iCs/>
          <w:color w:val="000000" w:themeColor="text1"/>
          <w:lang w:val="en-US" w:eastAsia="ja-JP"/>
        </w:rPr>
        <w:t xml:space="preserve">Multivariable-adjusted SHRs for </w:t>
      </w:r>
      <w:r w:rsidR="003D6CCD" w:rsidRPr="00EA7FC7">
        <w:rPr>
          <w:rFonts w:eastAsia="游明朝" w:hint="eastAsia"/>
          <w:iCs/>
          <w:color w:val="000000" w:themeColor="text1"/>
          <w:lang w:val="en-US" w:eastAsia="ja-JP"/>
        </w:rPr>
        <w:t xml:space="preserve">first </w:t>
      </w:r>
      <w:r w:rsidRPr="00EA7FC7">
        <w:rPr>
          <w:rFonts w:eastAsia="游明朝"/>
          <w:iCs/>
          <w:color w:val="000000" w:themeColor="text1"/>
          <w:lang w:val="en-US" w:eastAsia="ja-JP"/>
        </w:rPr>
        <w:t xml:space="preserve">moderate-to-severe COPD exacerbations across </w:t>
      </w:r>
      <w:r w:rsidRPr="00EA7FC7">
        <w:rPr>
          <w:rFonts w:eastAsia="游明朝" w:hint="eastAsia"/>
          <w:iCs/>
          <w:color w:val="000000" w:themeColor="text1"/>
          <w:lang w:val="en-US" w:eastAsia="ja-JP"/>
        </w:rPr>
        <w:t xml:space="preserve">ppFVC-based </w:t>
      </w:r>
      <w:r w:rsidRPr="00EA7FC7">
        <w:rPr>
          <w:rFonts w:eastAsia="游明朝"/>
          <w:iCs/>
          <w:color w:val="000000" w:themeColor="text1"/>
          <w:lang w:val="en-US" w:eastAsia="ja-JP"/>
        </w:rPr>
        <w:t>stages after additional adjustment for dyspnea severity</w:t>
      </w:r>
      <w:r w:rsidRPr="00EA7FC7">
        <w:rPr>
          <w:color w:val="000000" w:themeColor="text1"/>
          <w:lang w:val="en-US"/>
        </w:rPr>
        <w:t>.</w:t>
      </w:r>
    </w:p>
    <w:p w14:paraId="79437139" w14:textId="77777777" w:rsidR="00AA341D" w:rsidRPr="00EA7FC7" w:rsidRDefault="00AA341D" w:rsidP="00AA341D">
      <w:pPr>
        <w:pStyle w:val="Web"/>
        <w:spacing w:before="0" w:beforeAutospacing="0" w:after="0" w:afterAutospacing="0"/>
        <w:rPr>
          <w:rFonts w:eastAsiaTheme="minorEastAsia"/>
          <w:color w:val="000000" w:themeColor="text1"/>
          <w:lang w:val="en-US" w:eastAsia="ja-JP"/>
        </w:rPr>
      </w:pPr>
    </w:p>
    <w:p w14:paraId="2B5BA21A" w14:textId="77777777" w:rsidR="00AA341D" w:rsidRPr="00EA7FC7" w:rsidRDefault="00000000" w:rsidP="00AA341D">
      <w:pPr>
        <w:pStyle w:val="Web"/>
        <w:spacing w:before="0" w:beforeAutospacing="0" w:after="0" w:afterAutospacing="0"/>
        <w:rPr>
          <w:rFonts w:eastAsiaTheme="minorEastAsia"/>
          <w:color w:val="000000" w:themeColor="text1"/>
          <w:lang w:val="en-US" w:eastAsia="ja-JP"/>
        </w:rPr>
      </w:pPr>
      <w:r w:rsidRPr="00EA7FC7">
        <w:rPr>
          <w:rFonts w:eastAsiaTheme="minorEastAsia"/>
          <w:noProof/>
          <w:color w:val="000000" w:themeColor="text1"/>
          <w:lang w:val="en-US" w:eastAsia="en-US"/>
        </w:rPr>
        <w:drawing>
          <wp:inline distT="0" distB="0" distL="0" distR="0" wp14:anchorId="26490DC7" wp14:editId="5BA2559F">
            <wp:extent cx="5398936" cy="1383098"/>
            <wp:effectExtent l="0" t="0" r="0" b="7620"/>
            <wp:docPr id="8595303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53036"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495014" cy="1407711"/>
                    </a:xfrm>
                    <a:prstGeom prst="rect">
                      <a:avLst/>
                    </a:prstGeom>
                    <a:noFill/>
                    <a:ln>
                      <a:noFill/>
                    </a:ln>
                  </pic:spPr>
                </pic:pic>
              </a:graphicData>
            </a:graphic>
          </wp:inline>
        </w:drawing>
      </w:r>
    </w:p>
    <w:p w14:paraId="756685CD" w14:textId="77777777" w:rsidR="00AA341D" w:rsidRPr="00EA7FC7" w:rsidRDefault="00AA341D" w:rsidP="00AA341D">
      <w:pPr>
        <w:pStyle w:val="Web"/>
        <w:spacing w:before="0" w:beforeAutospacing="0" w:after="0" w:afterAutospacing="0"/>
        <w:rPr>
          <w:rFonts w:eastAsiaTheme="minorEastAsia"/>
          <w:color w:val="000000" w:themeColor="text1"/>
          <w:lang w:val="en-US" w:eastAsia="ja-JP"/>
        </w:rPr>
      </w:pPr>
    </w:p>
    <w:p w14:paraId="7927F8D0" w14:textId="77777777" w:rsidR="00AA341D" w:rsidRPr="00EA7FC7" w:rsidRDefault="00000000" w:rsidP="00AA341D">
      <w:pPr>
        <w:pStyle w:val="Web"/>
        <w:spacing w:before="0" w:beforeAutospacing="0" w:after="0" w:afterAutospacing="0"/>
        <w:rPr>
          <w:rFonts w:eastAsia="游明朝"/>
          <w:color w:val="000000" w:themeColor="text1"/>
          <w:lang w:val="en-US" w:eastAsia="ja-JP"/>
        </w:rPr>
      </w:pPr>
      <w:r w:rsidRPr="00EA7FC7">
        <w:rPr>
          <w:rFonts w:eastAsia="游明朝"/>
          <w:color w:val="000000" w:themeColor="text1"/>
          <w:lang w:val="en-US" w:eastAsia="ja-JP"/>
        </w:rPr>
        <w:t>Patients without available modified Medical Research Council dyspnea scale data were excluded from this sensitivity analysis. The ppFVC-based staging system classifies COPD severity according to ppFVC as follows</w:t>
      </w:r>
      <w:r w:rsidRPr="00EA7FC7">
        <w:rPr>
          <w:color w:val="000000" w:themeColor="text1"/>
          <w:lang w:val="en-US"/>
        </w:rPr>
        <w:t>: stage I, ppFVC ≥ 100%; stage II, 80% ≤ ppFVC &lt; 100%; stage III, 60% ≤ ppFVC &lt; 80%; and stage IV, ppFVC &lt; 60%.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Adjustments were made for age, sex, body mass index, smoking exposure, use of inhaled corticosteroids, use of long-acting bronchodilators, history of asthma, C-reactive protein level</w:t>
      </w:r>
      <w:r w:rsidR="00983803" w:rsidRPr="00EA7FC7">
        <w:rPr>
          <w:rFonts w:eastAsia="游明朝"/>
          <w:color w:val="000000" w:themeColor="text1"/>
          <w:lang w:val="en-US" w:eastAsia="ja-JP"/>
        </w:rPr>
        <w:t>,</w:t>
      </w:r>
      <w:r w:rsidRPr="00EA7FC7">
        <w:rPr>
          <w:rFonts w:eastAsia="游明朝" w:hint="eastAsia"/>
          <w:color w:val="000000" w:themeColor="text1"/>
          <w:lang w:val="en-US" w:eastAsia="ja-JP"/>
        </w:rPr>
        <w:t xml:space="preserve"> and </w:t>
      </w:r>
      <w:r w:rsidRPr="00EA7FC7">
        <w:rPr>
          <w:rStyle w:val="apple-converted-space"/>
          <w:color w:val="000000" w:themeColor="text1"/>
          <w:lang w:val="en-US"/>
        </w:rPr>
        <w:t>modified Medical Research Council dyspnea scale</w:t>
      </w:r>
      <w:r w:rsidR="00983803" w:rsidRPr="00EA7FC7">
        <w:rPr>
          <w:rStyle w:val="apple-converted-space"/>
          <w:color w:val="000000" w:themeColor="text1"/>
          <w:lang w:val="en-US"/>
        </w:rPr>
        <w:t xml:space="preserve"> score</w:t>
      </w:r>
      <w:r w:rsidRPr="00EA7FC7">
        <w:rPr>
          <w:rFonts w:eastAsia="游明朝"/>
          <w:color w:val="000000" w:themeColor="text1"/>
          <w:lang w:val="en-US" w:eastAsia="ja-JP"/>
        </w:rPr>
        <w:t xml:space="preserve">. </w:t>
      </w:r>
      <w:r w:rsidR="00983803" w:rsidRPr="00EA7FC7">
        <w:rPr>
          <w:rFonts w:eastAsia="游明朝"/>
          <w:color w:val="000000" w:themeColor="text1"/>
          <w:lang w:val="en-US" w:eastAsia="ja-JP"/>
        </w:rPr>
        <w:t>Because</w:t>
      </w:r>
      <w:r w:rsidRPr="00EA7FC7">
        <w:rPr>
          <w:rFonts w:eastAsia="游明朝"/>
          <w:color w:val="000000" w:themeColor="text1"/>
          <w:lang w:val="en-US" w:eastAsia="ja-JP"/>
        </w:rPr>
        <w:t xml:space="preserve"> of </w:t>
      </w:r>
      <w:r w:rsidR="00983803" w:rsidRPr="00EA7FC7">
        <w:rPr>
          <w:rFonts w:eastAsia="游明朝"/>
          <w:color w:val="000000" w:themeColor="text1"/>
          <w:lang w:val="en-US" w:eastAsia="ja-JP"/>
        </w:rPr>
        <w:t>its</w:t>
      </w:r>
      <w:r w:rsidRPr="00EA7FC7">
        <w:rPr>
          <w:rFonts w:eastAsia="游明朝"/>
          <w:color w:val="000000" w:themeColor="text1"/>
          <w:lang w:val="en-US" w:eastAsia="ja-JP"/>
        </w:rPr>
        <w:t xml:space="preserve">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 smoking exposure was categorized into three groups: 0 pack-years, 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&lt; pack-years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and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pack-years. C-reactive protein levels were dichotomized as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or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 xml:space="preserve">0.30 mg/dL </w:t>
      </w:r>
      <w:r w:rsidR="00983803" w:rsidRPr="00EA7FC7">
        <w:rPr>
          <w:rFonts w:eastAsia="游明朝"/>
          <w:color w:val="000000" w:themeColor="text1"/>
          <w:lang w:val="en-US" w:eastAsia="ja-JP"/>
        </w:rPr>
        <w:t>because of</w:t>
      </w:r>
      <w:r w:rsidRPr="00EA7FC7">
        <w:rPr>
          <w:rFonts w:eastAsia="游明朝"/>
          <w:color w:val="000000" w:themeColor="text1"/>
          <w:lang w:val="en-US" w:eastAsia="ja-JP"/>
        </w:rPr>
        <w:t xml:space="preserve"> their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w:t>
      </w:r>
      <w:r w:rsidRPr="00EA7FC7">
        <w:rPr>
          <w:rFonts w:eastAsia="游明朝" w:hint="eastAsia"/>
          <w:color w:val="000000" w:themeColor="text1"/>
          <w:lang w:val="en-US" w:eastAsia="ja-JP"/>
        </w:rPr>
        <w:t xml:space="preserve"> </w:t>
      </w:r>
      <w:r w:rsidR="00A96812" w:rsidRPr="00EA7FC7">
        <w:rPr>
          <w:rFonts w:eastAsia="游明朝" w:hint="eastAsia"/>
          <w:color w:val="000000" w:themeColor="text1"/>
          <w:lang w:val="en-US" w:eastAsia="ja-JP"/>
        </w:rPr>
        <w:t>SHR</w:t>
      </w:r>
      <w:r w:rsidR="00A96812" w:rsidRPr="00EA7FC7">
        <w:rPr>
          <w:rFonts w:eastAsia="游明朝" w:hint="eastAsia"/>
          <w:iCs/>
          <w:color w:val="000000" w:themeColor="text1"/>
          <w:lang w:val="en-US" w:eastAsia="ja-JP"/>
        </w:rPr>
        <w:t xml:space="preserve">, </w:t>
      </w:r>
      <w:r w:rsidR="00A96812" w:rsidRPr="00EA7FC7">
        <w:rPr>
          <w:color w:val="000000" w:themeColor="text1"/>
          <w:lang w:val="en-US"/>
        </w:rPr>
        <w:t>subdistribution hazard ratio</w:t>
      </w:r>
      <w:r w:rsidR="00A96812" w:rsidRPr="00EA7FC7">
        <w:rPr>
          <w:rFonts w:eastAsia="游明朝"/>
          <w:color w:val="000000" w:themeColor="text1"/>
          <w:lang w:val="en-US" w:eastAsia="ja-JP"/>
        </w:rPr>
        <w:t xml:space="preserve">; </w:t>
      </w:r>
      <w:r w:rsidRPr="00EA7FC7">
        <w:rPr>
          <w:rFonts w:eastAsia="游明朝" w:hint="eastAsia"/>
          <w:color w:val="000000" w:themeColor="text1"/>
          <w:lang w:val="en-US" w:eastAsia="ja-JP"/>
        </w:rPr>
        <w:t>ppFVC</w:t>
      </w:r>
      <w:r w:rsidRPr="00EA7FC7">
        <w:rPr>
          <w:rFonts w:eastAsia="游明朝" w:hint="eastAsia"/>
          <w:iCs/>
          <w:color w:val="000000" w:themeColor="text1"/>
          <w:lang w:val="en-US" w:eastAsia="ja-JP"/>
        </w:rPr>
        <w:t>,</w:t>
      </w:r>
      <w:r w:rsidRPr="00EA7FC7">
        <w:rPr>
          <w:rFonts w:eastAsia="游明朝" w:hint="eastAsia"/>
          <w:color w:val="000000" w:themeColor="text1"/>
          <w:lang w:val="en-US" w:eastAsia="ja-JP"/>
        </w:rPr>
        <w:t xml:space="preserve"> </w:t>
      </w:r>
      <w:r w:rsidRPr="00EA7FC7">
        <w:rPr>
          <w:color w:val="000000" w:themeColor="text1"/>
          <w:lang w:val="en-US"/>
        </w:rPr>
        <w:t xml:space="preserve">percent predicted </w:t>
      </w:r>
      <w:r w:rsidRPr="00EA7FC7">
        <w:rPr>
          <w:rFonts w:eastAsia="游明朝" w:hint="eastAsia"/>
          <w:color w:val="000000" w:themeColor="text1"/>
          <w:lang w:val="en-US" w:eastAsia="ja-JP"/>
        </w:rPr>
        <w:t xml:space="preserve">forced vital capacity; </w:t>
      </w:r>
      <w:r w:rsidRPr="00EA7FC7">
        <w:rPr>
          <w:rFonts w:eastAsia="游明朝"/>
          <w:iCs/>
          <w:color w:val="000000" w:themeColor="text1"/>
          <w:lang w:val="en-US" w:eastAsia="ja-JP"/>
        </w:rPr>
        <w:t>COPD</w:t>
      </w:r>
      <w:r w:rsidRPr="00EA7FC7">
        <w:rPr>
          <w:rFonts w:eastAsia="游明朝" w:hint="eastAsia"/>
          <w:iCs/>
          <w:color w:val="000000" w:themeColor="text1"/>
          <w:lang w:val="en-US" w:eastAsia="ja-JP"/>
        </w:rPr>
        <w:t xml:space="preserve">, </w:t>
      </w:r>
      <w:r w:rsidRPr="00EA7FC7">
        <w:rPr>
          <w:rFonts w:eastAsia="游明朝"/>
          <w:iCs/>
          <w:color w:val="000000" w:themeColor="text1"/>
          <w:lang w:val="en-US" w:eastAsia="ja-JP"/>
        </w:rPr>
        <w:t>chronic obstructive pulmonary disease;</w:t>
      </w:r>
      <w:r w:rsidRPr="00EA7FC7">
        <w:rPr>
          <w:rFonts w:eastAsia="游明朝" w:hint="eastAsia"/>
          <w:iCs/>
          <w:color w:val="000000" w:themeColor="text1"/>
          <w:lang w:val="en-US" w:eastAsia="ja-JP"/>
        </w:rPr>
        <w:t xml:space="preserve"> </w:t>
      </w:r>
      <w:r w:rsidRPr="00EA7FC7">
        <w:rPr>
          <w:rFonts w:eastAsia="游明朝"/>
          <w:color w:val="000000" w:themeColor="text1"/>
          <w:lang w:val="en-US" w:eastAsia="ja-JP"/>
        </w:rPr>
        <w:t>CI</w:t>
      </w:r>
      <w:r w:rsidRPr="00EA7FC7">
        <w:rPr>
          <w:rFonts w:eastAsia="游明朝" w:hint="eastAsia"/>
          <w:iCs/>
          <w:color w:val="000000" w:themeColor="text1"/>
          <w:lang w:val="en-US" w:eastAsia="ja-JP"/>
        </w:rPr>
        <w:t xml:space="preserve">, </w:t>
      </w:r>
      <w:r w:rsidRPr="00EA7FC7">
        <w:rPr>
          <w:rFonts w:eastAsia="游明朝"/>
          <w:color w:val="000000" w:themeColor="text1"/>
          <w:lang w:val="en-US" w:eastAsia="ja-JP"/>
        </w:rPr>
        <w:t>confidence interval</w:t>
      </w:r>
      <w:r w:rsidRPr="00EA7FC7">
        <w:rPr>
          <w:rFonts w:eastAsia="游明朝" w:hint="eastAsia"/>
          <w:color w:val="000000" w:themeColor="text1"/>
          <w:lang w:val="en-US" w:eastAsia="ja-JP"/>
        </w:rPr>
        <w:t>.</w:t>
      </w:r>
    </w:p>
    <w:p w14:paraId="0D8140C5" w14:textId="77777777" w:rsidR="00A96812" w:rsidRPr="00EA7FC7" w:rsidRDefault="00A96812" w:rsidP="00AA341D">
      <w:pPr>
        <w:pStyle w:val="Web"/>
        <w:spacing w:before="0" w:beforeAutospacing="0" w:after="0" w:afterAutospacing="0"/>
        <w:rPr>
          <w:rFonts w:eastAsia="游明朝"/>
          <w:color w:val="000000" w:themeColor="text1"/>
          <w:lang w:val="en-US" w:eastAsia="ja-JP"/>
        </w:rPr>
      </w:pPr>
    </w:p>
    <w:p w14:paraId="329E8D20" w14:textId="77777777" w:rsidR="00A96812" w:rsidRPr="00EA7FC7" w:rsidRDefault="00A96812" w:rsidP="00AA341D">
      <w:pPr>
        <w:pStyle w:val="Web"/>
        <w:spacing w:before="0" w:beforeAutospacing="0" w:after="0" w:afterAutospacing="0"/>
        <w:rPr>
          <w:rFonts w:eastAsia="游明朝"/>
          <w:color w:val="000000" w:themeColor="text1"/>
          <w:lang w:val="en-US" w:eastAsia="ja-JP"/>
        </w:rPr>
        <w:sectPr w:rsidR="00A96812" w:rsidRPr="00EA7FC7">
          <w:pgSz w:w="11906" w:h="16838"/>
          <w:pgMar w:top="1985" w:right="1701" w:bottom="1701" w:left="1701" w:header="851" w:footer="992" w:gutter="0"/>
          <w:cols w:space="425"/>
          <w:docGrid w:type="lines" w:linePitch="360"/>
        </w:sectPr>
      </w:pPr>
    </w:p>
    <w:p w14:paraId="0798CA03" w14:textId="77777777" w:rsidR="00A96812" w:rsidRPr="00EA7FC7" w:rsidRDefault="00000000" w:rsidP="00A96812">
      <w:pPr>
        <w:pStyle w:val="Web"/>
        <w:spacing w:before="0" w:beforeAutospacing="0" w:after="0" w:afterAutospacing="0"/>
        <w:rPr>
          <w:rFonts w:eastAsiaTheme="minorEastAsia"/>
          <w:color w:val="000000" w:themeColor="text1"/>
          <w:lang w:val="en-US" w:eastAsia="ja-JP"/>
        </w:rPr>
      </w:pPr>
      <w:r w:rsidRPr="00EA7FC7">
        <w:rPr>
          <w:b/>
          <w:bCs/>
          <w:color w:val="000000" w:themeColor="text1"/>
          <w:lang w:val="en-US"/>
        </w:rPr>
        <w:lastRenderedPageBreak/>
        <w:t xml:space="preserve">Figure </w:t>
      </w:r>
      <w:r w:rsidRPr="00EA7FC7">
        <w:rPr>
          <w:rFonts w:eastAsiaTheme="minorEastAsia" w:hint="eastAsia"/>
          <w:b/>
          <w:bCs/>
          <w:color w:val="000000" w:themeColor="text1"/>
          <w:lang w:val="en-US" w:eastAsia="ja-JP"/>
        </w:rPr>
        <w:t>E10</w:t>
      </w:r>
      <w:r w:rsidRPr="00EA7FC7">
        <w:rPr>
          <w:b/>
          <w:bCs/>
          <w:color w:val="000000" w:themeColor="text1"/>
          <w:lang w:val="en-US"/>
        </w:rPr>
        <w:t>.</w:t>
      </w:r>
      <w:r w:rsidRPr="00EA7FC7">
        <w:rPr>
          <w:color w:val="000000" w:themeColor="text1"/>
          <w:lang w:val="en-US"/>
        </w:rPr>
        <w:t xml:space="preserve"> </w:t>
      </w:r>
      <w:r w:rsidRPr="00EA7FC7">
        <w:rPr>
          <w:rFonts w:eastAsia="游明朝"/>
          <w:iCs/>
          <w:color w:val="000000" w:themeColor="text1"/>
          <w:lang w:val="en-US" w:eastAsia="ja-JP"/>
        </w:rPr>
        <w:t xml:space="preserve">Multivariable-adjusted SHRs for </w:t>
      </w:r>
      <w:r w:rsidRPr="00EA7FC7">
        <w:rPr>
          <w:rFonts w:eastAsia="游明朝" w:hint="eastAsia"/>
          <w:iCs/>
          <w:color w:val="000000" w:themeColor="text1"/>
          <w:lang w:val="en-US" w:eastAsia="ja-JP"/>
        </w:rPr>
        <w:t xml:space="preserve">first </w:t>
      </w:r>
      <w:r w:rsidRPr="00EA7FC7">
        <w:rPr>
          <w:rFonts w:eastAsia="游明朝"/>
          <w:iCs/>
          <w:color w:val="000000" w:themeColor="text1"/>
          <w:lang w:val="en-US" w:eastAsia="ja-JP"/>
        </w:rPr>
        <w:t xml:space="preserve">moderate-to-severe COPD exacerbations across </w:t>
      </w:r>
      <w:r w:rsidRPr="00EA7FC7">
        <w:rPr>
          <w:rFonts w:eastAsia="游明朝" w:hint="eastAsia"/>
          <w:iCs/>
          <w:color w:val="000000" w:themeColor="text1"/>
          <w:lang w:val="en-US" w:eastAsia="ja-JP"/>
        </w:rPr>
        <w:t xml:space="preserve">ppFVC-based </w:t>
      </w:r>
      <w:r w:rsidRPr="00EA7FC7">
        <w:rPr>
          <w:rFonts w:eastAsia="游明朝"/>
          <w:iCs/>
          <w:color w:val="000000" w:themeColor="text1"/>
          <w:lang w:val="en-US" w:eastAsia="ja-JP"/>
        </w:rPr>
        <w:t xml:space="preserve">stages after additional adjustment for </w:t>
      </w:r>
      <w:r w:rsidRPr="00EA7FC7">
        <w:rPr>
          <w:rFonts w:eastAsia="游明朝" w:hint="eastAsia"/>
          <w:iCs/>
          <w:color w:val="000000" w:themeColor="text1"/>
          <w:lang w:val="en-US" w:eastAsia="ja-JP"/>
        </w:rPr>
        <w:t>the ADO index</w:t>
      </w:r>
      <w:r w:rsidRPr="00EA7FC7">
        <w:rPr>
          <w:color w:val="000000" w:themeColor="text1"/>
          <w:lang w:val="en-US"/>
        </w:rPr>
        <w:t>.</w:t>
      </w:r>
    </w:p>
    <w:p w14:paraId="0B8A9036" w14:textId="77777777" w:rsidR="00A96812" w:rsidRPr="00EA7FC7" w:rsidRDefault="00A96812" w:rsidP="00A96812">
      <w:pPr>
        <w:pStyle w:val="Web"/>
        <w:spacing w:before="0" w:beforeAutospacing="0" w:after="0" w:afterAutospacing="0"/>
        <w:rPr>
          <w:rFonts w:eastAsiaTheme="minorEastAsia"/>
          <w:color w:val="000000" w:themeColor="text1"/>
          <w:lang w:val="en-US" w:eastAsia="ja-JP"/>
        </w:rPr>
      </w:pPr>
    </w:p>
    <w:p w14:paraId="5DCB2728" w14:textId="77777777" w:rsidR="00A96812" w:rsidRPr="00EA7FC7" w:rsidRDefault="00000000" w:rsidP="00A96812">
      <w:pPr>
        <w:pStyle w:val="Web"/>
        <w:spacing w:before="0" w:beforeAutospacing="0" w:after="0" w:afterAutospacing="0"/>
        <w:rPr>
          <w:rFonts w:eastAsiaTheme="minorEastAsia"/>
          <w:color w:val="000000" w:themeColor="text1"/>
          <w:lang w:val="en-US" w:eastAsia="ja-JP"/>
        </w:rPr>
      </w:pPr>
      <w:r w:rsidRPr="00EA7FC7">
        <w:rPr>
          <w:rFonts w:eastAsiaTheme="minorEastAsia"/>
          <w:noProof/>
          <w:color w:val="000000" w:themeColor="text1"/>
          <w:lang w:val="en-US" w:eastAsia="en-US"/>
        </w:rPr>
        <w:drawing>
          <wp:inline distT="0" distB="0" distL="0" distR="0" wp14:anchorId="7DBB95CA" wp14:editId="206E6F34">
            <wp:extent cx="5380893" cy="1358222"/>
            <wp:effectExtent l="0" t="0" r="0" b="0"/>
            <wp:docPr id="115103477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3477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452124" cy="1376202"/>
                    </a:xfrm>
                    <a:prstGeom prst="rect">
                      <a:avLst/>
                    </a:prstGeom>
                    <a:noFill/>
                    <a:ln>
                      <a:noFill/>
                    </a:ln>
                  </pic:spPr>
                </pic:pic>
              </a:graphicData>
            </a:graphic>
          </wp:inline>
        </w:drawing>
      </w:r>
    </w:p>
    <w:p w14:paraId="55AA0491" w14:textId="77777777" w:rsidR="00A96812" w:rsidRPr="00EA7FC7" w:rsidRDefault="00A96812" w:rsidP="00A96812">
      <w:pPr>
        <w:pStyle w:val="Web"/>
        <w:spacing w:before="0" w:beforeAutospacing="0" w:after="0" w:afterAutospacing="0"/>
        <w:rPr>
          <w:rFonts w:eastAsiaTheme="minorEastAsia"/>
          <w:color w:val="000000" w:themeColor="text1"/>
          <w:lang w:val="en-US" w:eastAsia="ja-JP"/>
        </w:rPr>
      </w:pPr>
    </w:p>
    <w:p w14:paraId="6015F3B6" w14:textId="356F21AB" w:rsidR="00A96812" w:rsidRPr="00EA7FC7" w:rsidRDefault="00000000" w:rsidP="00AA341D">
      <w:pPr>
        <w:pStyle w:val="Web"/>
        <w:spacing w:before="0" w:beforeAutospacing="0" w:after="0" w:afterAutospacing="0"/>
        <w:rPr>
          <w:rFonts w:eastAsia="游明朝"/>
          <w:color w:val="000000" w:themeColor="text1"/>
          <w:lang w:val="en-US" w:eastAsia="ja-JP"/>
        </w:rPr>
      </w:pPr>
      <w:r w:rsidRPr="00EA7FC7">
        <w:rPr>
          <w:rFonts w:eastAsia="游明朝"/>
          <w:color w:val="000000" w:themeColor="text1"/>
          <w:lang w:val="en-US" w:eastAsia="ja-JP"/>
        </w:rPr>
        <w:t>Patients without available modified Medical Research Council dyspnea scale data were excluded from this sensitivity analysis. The ppFVC-based staging system classifies COPD severity according to ppFVC as follows</w:t>
      </w:r>
      <w:r w:rsidRPr="00EA7FC7">
        <w:rPr>
          <w:color w:val="000000" w:themeColor="text1"/>
          <w:lang w:val="en-US"/>
        </w:rPr>
        <w:t>: stage I, ppFVC ≥ 100%; stage II, 80% ≤ ppFVC &lt; 100%; stage III, 60% ≤ ppFVC &lt; 80%; and stage IV, ppFVC &lt; 60%.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Adjustments were made for sex, body mass index, smoking exposure, use of inhaled corticosteroids, use of long-acting bronchodilators, history of asthma, C-reactive protein level</w:t>
      </w:r>
      <w:r w:rsidR="00983803" w:rsidRPr="00EA7FC7">
        <w:rPr>
          <w:rFonts w:eastAsia="游明朝"/>
          <w:color w:val="000000" w:themeColor="text1"/>
          <w:lang w:val="en-US" w:eastAsia="ja-JP"/>
        </w:rPr>
        <w:t>,</w:t>
      </w:r>
      <w:r w:rsidRPr="00EA7FC7">
        <w:rPr>
          <w:rFonts w:eastAsia="游明朝" w:hint="eastAsia"/>
          <w:color w:val="000000" w:themeColor="text1"/>
          <w:lang w:val="en-US" w:eastAsia="ja-JP"/>
        </w:rPr>
        <w:t xml:space="preserve"> and </w:t>
      </w:r>
      <w:r w:rsidRPr="00EA7FC7">
        <w:rPr>
          <w:rStyle w:val="apple-converted-space"/>
          <w:rFonts w:eastAsiaTheme="minorEastAsia" w:hint="eastAsia"/>
          <w:color w:val="000000" w:themeColor="text1"/>
          <w:lang w:val="en-US" w:eastAsia="ja-JP"/>
        </w:rPr>
        <w:t>the ADO index</w:t>
      </w:r>
      <w:r w:rsidRPr="00EA7FC7">
        <w:rPr>
          <w:rFonts w:eastAsia="游明朝"/>
          <w:color w:val="000000" w:themeColor="text1"/>
          <w:lang w:val="en-US" w:eastAsia="ja-JP"/>
        </w:rPr>
        <w:t xml:space="preserve">. </w:t>
      </w:r>
      <w:r w:rsidR="00983803" w:rsidRPr="00EA7FC7">
        <w:rPr>
          <w:rFonts w:eastAsia="游明朝"/>
          <w:color w:val="000000" w:themeColor="text1"/>
          <w:lang w:val="en-US" w:eastAsia="ja-JP"/>
        </w:rPr>
        <w:t>Because</w:t>
      </w:r>
      <w:r w:rsidRPr="00EA7FC7">
        <w:rPr>
          <w:rFonts w:eastAsia="游明朝"/>
          <w:color w:val="000000" w:themeColor="text1"/>
          <w:lang w:val="en-US" w:eastAsia="ja-JP"/>
        </w:rPr>
        <w:t xml:space="preserve"> of </w:t>
      </w:r>
      <w:r w:rsidR="00983803" w:rsidRPr="00EA7FC7">
        <w:rPr>
          <w:rFonts w:eastAsia="游明朝"/>
          <w:color w:val="000000" w:themeColor="text1"/>
          <w:lang w:val="en-US" w:eastAsia="ja-JP"/>
        </w:rPr>
        <w:t>its</w:t>
      </w:r>
      <w:r w:rsidRPr="00EA7FC7">
        <w:rPr>
          <w:rFonts w:eastAsia="游明朝"/>
          <w:color w:val="000000" w:themeColor="text1"/>
          <w:lang w:val="en-US" w:eastAsia="ja-JP"/>
        </w:rPr>
        <w:t xml:space="preserve">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 smoking exposure was categorized into three groups: 0 pack-years, 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&lt; pack-years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and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pack-years. C-reactive protein levels were dichotomized as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or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mg/dL b</w:t>
      </w:r>
      <w:r w:rsidR="00983803" w:rsidRPr="00EA7FC7">
        <w:rPr>
          <w:rFonts w:eastAsia="游明朝"/>
          <w:color w:val="000000" w:themeColor="text1"/>
          <w:lang w:val="en-US" w:eastAsia="ja-JP"/>
        </w:rPr>
        <w:t>ecause</w:t>
      </w:r>
      <w:r w:rsidRPr="00EA7FC7">
        <w:rPr>
          <w:rFonts w:eastAsia="游明朝"/>
          <w:color w:val="000000" w:themeColor="text1"/>
          <w:lang w:val="en-US" w:eastAsia="ja-JP"/>
        </w:rPr>
        <w:t xml:space="preserve"> o</w:t>
      </w:r>
      <w:r w:rsidR="00983803" w:rsidRPr="00EA7FC7">
        <w:rPr>
          <w:rFonts w:eastAsia="游明朝"/>
          <w:color w:val="000000" w:themeColor="text1"/>
          <w:lang w:val="en-US" w:eastAsia="ja-JP"/>
        </w:rPr>
        <w:t>f</w:t>
      </w:r>
      <w:r w:rsidRPr="00EA7FC7">
        <w:rPr>
          <w:rFonts w:eastAsia="游明朝"/>
          <w:color w:val="000000" w:themeColor="text1"/>
          <w:lang w:val="en-US" w:eastAsia="ja-JP"/>
        </w:rPr>
        <w:t xml:space="preserve"> their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w:t>
      </w:r>
      <w:r w:rsidRPr="00EA7FC7">
        <w:rPr>
          <w:rFonts w:eastAsia="游明朝" w:hint="eastAsia"/>
          <w:color w:val="000000" w:themeColor="text1"/>
          <w:lang w:val="en-US" w:eastAsia="ja-JP"/>
        </w:rPr>
        <w:t xml:space="preserve"> SHR</w:t>
      </w:r>
      <w:r w:rsidRPr="00EA7FC7">
        <w:rPr>
          <w:rFonts w:eastAsia="游明朝" w:hint="eastAsia"/>
          <w:iCs/>
          <w:color w:val="000000" w:themeColor="text1"/>
          <w:lang w:val="en-US" w:eastAsia="ja-JP"/>
        </w:rPr>
        <w:t xml:space="preserve">, </w:t>
      </w:r>
      <w:r w:rsidRPr="00EA7FC7">
        <w:rPr>
          <w:color w:val="000000" w:themeColor="text1"/>
          <w:lang w:val="en-US"/>
        </w:rPr>
        <w:t>subdistribution hazard ratio</w:t>
      </w:r>
      <w:r w:rsidRPr="00EA7FC7">
        <w:rPr>
          <w:rFonts w:eastAsia="游明朝"/>
          <w:color w:val="000000" w:themeColor="text1"/>
          <w:lang w:val="en-US" w:eastAsia="ja-JP"/>
        </w:rPr>
        <w:t>; CI</w:t>
      </w:r>
      <w:r w:rsidRPr="00EA7FC7">
        <w:rPr>
          <w:rFonts w:eastAsia="游明朝" w:hint="eastAsia"/>
          <w:iCs/>
          <w:color w:val="000000" w:themeColor="text1"/>
          <w:lang w:val="en-US" w:eastAsia="ja-JP"/>
        </w:rPr>
        <w:t xml:space="preserve">, </w:t>
      </w:r>
      <w:r w:rsidRPr="00EA7FC7">
        <w:rPr>
          <w:rFonts w:eastAsia="游明朝"/>
          <w:color w:val="000000" w:themeColor="text1"/>
          <w:lang w:val="en-US" w:eastAsia="ja-JP"/>
        </w:rPr>
        <w:t>confidence interval</w:t>
      </w:r>
      <w:r w:rsidRPr="00EA7FC7">
        <w:rPr>
          <w:rFonts w:eastAsia="游明朝" w:hint="eastAsia"/>
          <w:color w:val="000000" w:themeColor="text1"/>
          <w:lang w:val="en-US" w:eastAsia="ja-JP"/>
        </w:rPr>
        <w:t>; ppFVC</w:t>
      </w:r>
      <w:r w:rsidRPr="00EA7FC7">
        <w:rPr>
          <w:rFonts w:eastAsia="游明朝" w:hint="eastAsia"/>
          <w:iCs/>
          <w:color w:val="000000" w:themeColor="text1"/>
          <w:lang w:val="en-US" w:eastAsia="ja-JP"/>
        </w:rPr>
        <w:t>,</w:t>
      </w:r>
      <w:r w:rsidRPr="00EA7FC7">
        <w:rPr>
          <w:rFonts w:eastAsia="游明朝" w:hint="eastAsia"/>
          <w:color w:val="000000" w:themeColor="text1"/>
          <w:lang w:val="en-US" w:eastAsia="ja-JP"/>
        </w:rPr>
        <w:t xml:space="preserve"> </w:t>
      </w:r>
      <w:r w:rsidRPr="00EA7FC7">
        <w:rPr>
          <w:color w:val="000000" w:themeColor="text1"/>
          <w:lang w:val="en-US"/>
        </w:rPr>
        <w:t xml:space="preserve">percent predicted </w:t>
      </w:r>
      <w:r w:rsidRPr="00EA7FC7">
        <w:rPr>
          <w:rFonts w:eastAsia="游明朝" w:hint="eastAsia"/>
          <w:color w:val="000000" w:themeColor="text1"/>
          <w:lang w:val="en-US" w:eastAsia="ja-JP"/>
        </w:rPr>
        <w:t xml:space="preserve">forced vital capacity; </w:t>
      </w:r>
      <w:r w:rsidRPr="00EA7FC7">
        <w:rPr>
          <w:rFonts w:eastAsia="游明朝"/>
          <w:iCs/>
          <w:color w:val="000000" w:themeColor="text1"/>
          <w:lang w:val="en-US" w:eastAsia="ja-JP"/>
        </w:rPr>
        <w:t>COPD</w:t>
      </w:r>
      <w:r w:rsidRPr="00EA7FC7">
        <w:rPr>
          <w:rFonts w:eastAsia="游明朝" w:hint="eastAsia"/>
          <w:iCs/>
          <w:color w:val="000000" w:themeColor="text1"/>
          <w:lang w:val="en-US" w:eastAsia="ja-JP"/>
        </w:rPr>
        <w:t xml:space="preserve">, </w:t>
      </w:r>
      <w:r w:rsidRPr="00EA7FC7">
        <w:rPr>
          <w:rFonts w:eastAsia="游明朝"/>
          <w:iCs/>
          <w:color w:val="000000" w:themeColor="text1"/>
          <w:lang w:val="en-US" w:eastAsia="ja-JP"/>
        </w:rPr>
        <w:t>chronic obstructive pulmonary disease;</w:t>
      </w:r>
      <w:r w:rsidRPr="00EA7FC7">
        <w:rPr>
          <w:rFonts w:eastAsia="游明朝" w:hint="eastAsia"/>
          <w:iCs/>
          <w:color w:val="000000" w:themeColor="text1"/>
          <w:lang w:val="en-US" w:eastAsia="ja-JP"/>
        </w:rPr>
        <w:t xml:space="preserve"> </w:t>
      </w:r>
      <w:r w:rsidRPr="00EA7FC7">
        <w:rPr>
          <w:rFonts w:eastAsia="游明朝"/>
          <w:color w:val="000000" w:themeColor="text1"/>
          <w:lang w:val="en-US" w:eastAsia="ja-JP"/>
        </w:rPr>
        <w:t>ADO</w:t>
      </w:r>
      <w:r w:rsidRPr="00EA7FC7">
        <w:rPr>
          <w:rFonts w:eastAsia="游明朝" w:hint="eastAsia"/>
          <w:color w:val="000000" w:themeColor="text1"/>
          <w:lang w:val="en-US" w:eastAsia="ja-JP"/>
        </w:rPr>
        <w:t>,</w:t>
      </w:r>
      <w:r w:rsidRPr="00EA7FC7">
        <w:rPr>
          <w:rFonts w:eastAsia="游明朝"/>
          <w:color w:val="000000" w:themeColor="text1"/>
          <w:lang w:val="en-US" w:eastAsia="ja-JP"/>
        </w:rPr>
        <w:t xml:space="preserve"> Age, Dyspnea, and airflow Obstruction</w:t>
      </w:r>
      <w:r w:rsidRPr="00EA7FC7">
        <w:rPr>
          <w:rFonts w:eastAsia="游明朝" w:hint="eastAsia"/>
          <w:color w:val="000000" w:themeColor="text1"/>
          <w:lang w:val="en-US" w:eastAsia="ja-JP"/>
        </w:rPr>
        <w:t>.</w:t>
      </w:r>
    </w:p>
    <w:p w14:paraId="453387C6" w14:textId="77777777" w:rsidR="00A96812" w:rsidRPr="00EA7FC7" w:rsidRDefault="00A96812" w:rsidP="00AA341D">
      <w:pPr>
        <w:pStyle w:val="Web"/>
        <w:spacing w:before="0" w:beforeAutospacing="0" w:after="0" w:afterAutospacing="0"/>
        <w:rPr>
          <w:rFonts w:eastAsia="游明朝"/>
          <w:color w:val="000000" w:themeColor="text1"/>
          <w:lang w:val="en-US" w:eastAsia="ja-JP"/>
        </w:rPr>
      </w:pPr>
    </w:p>
    <w:p w14:paraId="64EC9E07" w14:textId="77777777" w:rsidR="002E5BEA" w:rsidRPr="00EA7FC7" w:rsidRDefault="002E5BEA" w:rsidP="002E5BEA">
      <w:pPr>
        <w:pStyle w:val="Web"/>
        <w:spacing w:before="0" w:beforeAutospacing="0" w:after="0" w:afterAutospacing="0"/>
        <w:rPr>
          <w:b/>
          <w:bCs/>
          <w:color w:val="000000" w:themeColor="text1"/>
          <w:lang w:val="en-US"/>
        </w:rPr>
        <w:sectPr w:rsidR="002E5BEA" w:rsidRPr="00EA7FC7">
          <w:pgSz w:w="11906" w:h="16838"/>
          <w:pgMar w:top="1985" w:right="1701" w:bottom="1701" w:left="1701" w:header="851" w:footer="992" w:gutter="0"/>
          <w:cols w:space="425"/>
          <w:docGrid w:type="lines" w:linePitch="360"/>
        </w:sectPr>
      </w:pPr>
    </w:p>
    <w:p w14:paraId="64777058" w14:textId="77777777" w:rsidR="00E43BCC" w:rsidRPr="00EA7FC7" w:rsidRDefault="00000000" w:rsidP="00E43BCC">
      <w:pPr>
        <w:pStyle w:val="Web"/>
        <w:spacing w:before="0" w:beforeAutospacing="0" w:after="0" w:afterAutospacing="0"/>
        <w:rPr>
          <w:rFonts w:eastAsiaTheme="minorEastAsia"/>
          <w:color w:val="000000" w:themeColor="text1"/>
          <w:lang w:val="en-US" w:eastAsia="ja-JP"/>
        </w:rPr>
      </w:pPr>
      <w:r w:rsidRPr="00EA7FC7">
        <w:rPr>
          <w:b/>
          <w:bCs/>
          <w:color w:val="000000" w:themeColor="text1"/>
          <w:lang w:val="en-US"/>
        </w:rPr>
        <w:lastRenderedPageBreak/>
        <w:t xml:space="preserve">Figure </w:t>
      </w:r>
      <w:r w:rsidRPr="00EA7FC7">
        <w:rPr>
          <w:rFonts w:eastAsiaTheme="minorEastAsia" w:hint="eastAsia"/>
          <w:b/>
          <w:bCs/>
          <w:color w:val="000000" w:themeColor="text1"/>
          <w:lang w:val="en-US" w:eastAsia="ja-JP"/>
        </w:rPr>
        <w:t>E</w:t>
      </w:r>
      <w:r w:rsidR="006E15AB" w:rsidRPr="00EA7FC7">
        <w:rPr>
          <w:rFonts w:eastAsiaTheme="minorEastAsia" w:hint="eastAsia"/>
          <w:b/>
          <w:bCs/>
          <w:color w:val="000000" w:themeColor="text1"/>
          <w:lang w:val="en-US" w:eastAsia="ja-JP"/>
        </w:rPr>
        <w:t>1</w:t>
      </w:r>
      <w:r w:rsidR="00E04DE2" w:rsidRPr="00EA7FC7">
        <w:rPr>
          <w:rFonts w:eastAsiaTheme="minorEastAsia" w:hint="eastAsia"/>
          <w:b/>
          <w:bCs/>
          <w:color w:val="000000" w:themeColor="text1"/>
          <w:lang w:val="en-US" w:eastAsia="ja-JP"/>
        </w:rPr>
        <w:t>1</w:t>
      </w:r>
      <w:r w:rsidRPr="00EA7FC7">
        <w:rPr>
          <w:b/>
          <w:bCs/>
          <w:color w:val="000000" w:themeColor="text1"/>
          <w:lang w:val="en-US"/>
        </w:rPr>
        <w:t>.</w:t>
      </w:r>
      <w:r w:rsidRPr="00EA7FC7">
        <w:rPr>
          <w:color w:val="000000" w:themeColor="text1"/>
          <w:lang w:val="en-US"/>
        </w:rPr>
        <w:t xml:space="preserve"> Association between ppFVC categories defined using the exact cohort quartiles and the risk of first moderate-to-severe COPD exacerbations.</w:t>
      </w:r>
    </w:p>
    <w:p w14:paraId="551DDF32" w14:textId="77777777" w:rsidR="00E43BCC" w:rsidRPr="00EA7FC7" w:rsidRDefault="00E43BCC" w:rsidP="00E43BCC">
      <w:pPr>
        <w:pStyle w:val="Web"/>
        <w:spacing w:before="0" w:beforeAutospacing="0" w:after="0" w:afterAutospacing="0"/>
        <w:rPr>
          <w:rFonts w:eastAsiaTheme="minorEastAsia"/>
          <w:color w:val="000000" w:themeColor="text1"/>
          <w:lang w:val="en-US" w:eastAsia="ja-JP"/>
        </w:rPr>
      </w:pPr>
    </w:p>
    <w:p w14:paraId="76086B56" w14:textId="77777777" w:rsidR="00E43BCC" w:rsidRPr="00EA7FC7" w:rsidRDefault="00000000" w:rsidP="00E43BCC">
      <w:pPr>
        <w:pStyle w:val="Web"/>
        <w:spacing w:before="0" w:beforeAutospacing="0" w:after="0" w:afterAutospacing="0"/>
        <w:rPr>
          <w:rFonts w:eastAsiaTheme="minorEastAsia"/>
          <w:color w:val="000000" w:themeColor="text1"/>
          <w:lang w:val="en-US" w:eastAsia="ja-JP"/>
        </w:rPr>
      </w:pPr>
      <w:r w:rsidRPr="00EA7FC7">
        <w:rPr>
          <w:rFonts w:eastAsiaTheme="minorEastAsia"/>
          <w:noProof/>
          <w:color w:val="000000" w:themeColor="text1"/>
          <w:lang w:val="en-US" w:eastAsia="en-US"/>
        </w:rPr>
        <w:drawing>
          <wp:inline distT="0" distB="0" distL="0" distR="0" wp14:anchorId="47ACEB71" wp14:editId="4FD127D0">
            <wp:extent cx="5409738" cy="4475470"/>
            <wp:effectExtent l="0" t="0" r="0" b="1905"/>
            <wp:docPr id="154801425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14256"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430525" cy="4492667"/>
                    </a:xfrm>
                    <a:prstGeom prst="rect">
                      <a:avLst/>
                    </a:prstGeom>
                    <a:noFill/>
                    <a:ln>
                      <a:noFill/>
                    </a:ln>
                  </pic:spPr>
                </pic:pic>
              </a:graphicData>
            </a:graphic>
          </wp:inline>
        </w:drawing>
      </w:r>
    </w:p>
    <w:p w14:paraId="3C0AAAD8" w14:textId="77777777" w:rsidR="00E43BCC" w:rsidRPr="00EA7FC7" w:rsidRDefault="00E43BCC" w:rsidP="00E43BCC">
      <w:pPr>
        <w:pStyle w:val="Web"/>
        <w:spacing w:before="0" w:beforeAutospacing="0" w:after="0" w:afterAutospacing="0"/>
        <w:rPr>
          <w:rFonts w:eastAsiaTheme="minorEastAsia"/>
          <w:iCs/>
          <w:color w:val="000000" w:themeColor="text1"/>
          <w:lang w:val="en-US" w:eastAsia="ja-JP"/>
        </w:rPr>
      </w:pPr>
    </w:p>
    <w:p w14:paraId="0048E9D4" w14:textId="77777777" w:rsidR="002E5BEA" w:rsidRPr="00EA7FC7" w:rsidRDefault="00000000" w:rsidP="002E5BEA">
      <w:pPr>
        <w:pStyle w:val="Web"/>
        <w:spacing w:before="0" w:beforeAutospacing="0" w:after="0" w:afterAutospacing="0"/>
        <w:rPr>
          <w:rFonts w:eastAsia="游明朝"/>
          <w:iCs/>
          <w:color w:val="000000" w:themeColor="text1"/>
          <w:lang w:val="en-US" w:eastAsia="ja-JP"/>
        </w:rPr>
      </w:pPr>
      <w:r w:rsidRPr="00EA7FC7">
        <w:rPr>
          <w:rFonts w:eastAsia="游明朝" w:hint="eastAsia"/>
          <w:iCs/>
          <w:color w:val="000000" w:themeColor="text1"/>
          <w:lang w:val="en-US" w:eastAsia="ja-JP"/>
        </w:rPr>
        <w:t xml:space="preserve">(A) </w:t>
      </w:r>
      <w:r w:rsidRPr="00EA7FC7">
        <w:rPr>
          <w:rFonts w:eastAsia="游明朝"/>
          <w:iCs/>
          <w:color w:val="000000" w:themeColor="text1"/>
          <w:lang w:val="en-US" w:eastAsia="ja-JP"/>
        </w:rPr>
        <w:t>Cumulative incidence function curves for the probability of moderate-to-severe COPD exacerbations according to ppFVC categories defined using the exact cohort quartiles.</w:t>
      </w:r>
      <w:r w:rsidRPr="00EA7FC7">
        <w:rPr>
          <w:rFonts w:eastAsia="游明朝" w:hint="eastAsia"/>
          <w:iCs/>
          <w:color w:val="000000" w:themeColor="text1"/>
          <w:lang w:val="en-US" w:eastAsia="ja-JP"/>
        </w:rPr>
        <w:t xml:space="preserve"> (B) </w:t>
      </w:r>
      <w:r w:rsidRPr="00EA7FC7">
        <w:rPr>
          <w:rFonts w:eastAsia="游明朝"/>
          <w:iCs/>
          <w:color w:val="000000" w:themeColor="text1"/>
          <w:lang w:val="en-US" w:eastAsia="ja-JP"/>
        </w:rPr>
        <w:t xml:space="preserve">Multivariable-adjusted SHRs for </w:t>
      </w:r>
      <w:r w:rsidRPr="00EA7FC7">
        <w:rPr>
          <w:rFonts w:eastAsia="游明朝" w:hint="eastAsia"/>
          <w:iCs/>
          <w:color w:val="000000" w:themeColor="text1"/>
          <w:lang w:val="en-US" w:eastAsia="ja-JP"/>
        </w:rPr>
        <w:t xml:space="preserve">first </w:t>
      </w:r>
      <w:r w:rsidRPr="00EA7FC7">
        <w:rPr>
          <w:rFonts w:eastAsia="游明朝"/>
          <w:iCs/>
          <w:color w:val="000000" w:themeColor="text1"/>
          <w:lang w:val="en-US" w:eastAsia="ja-JP"/>
        </w:rPr>
        <w:t>moderate-to-severe COPD exacerbations across</w:t>
      </w:r>
      <w:r w:rsidRPr="00EA7FC7">
        <w:rPr>
          <w:rFonts w:eastAsia="游明朝" w:hint="eastAsia"/>
          <w:iCs/>
          <w:color w:val="000000" w:themeColor="text1"/>
          <w:lang w:val="en-US" w:eastAsia="ja-JP"/>
        </w:rPr>
        <w:t xml:space="preserve"> </w:t>
      </w:r>
      <w:r w:rsidRPr="00EA7FC7">
        <w:rPr>
          <w:rFonts w:eastAsia="游明朝"/>
          <w:iCs/>
          <w:color w:val="000000" w:themeColor="text1"/>
          <w:lang w:val="en-US" w:eastAsia="ja-JP"/>
        </w:rPr>
        <w:t>ppFVC categories defined using the exact cohort quartiles.</w:t>
      </w:r>
      <w:r w:rsidRPr="00EA7FC7">
        <w:rPr>
          <w:rFonts w:eastAsia="游明朝" w:hint="eastAsia"/>
          <w:iCs/>
          <w:color w:val="000000" w:themeColor="text1"/>
          <w:lang w:val="en-US" w:eastAsia="ja-JP"/>
        </w:rPr>
        <w:t xml:space="preserve"> </w:t>
      </w:r>
      <w:r w:rsidRPr="00EA7FC7">
        <w:rPr>
          <w:rFonts w:eastAsia="游明朝"/>
          <w:color w:val="000000" w:themeColor="text1"/>
          <w:lang w:val="en-US" w:eastAsia="ja-JP"/>
        </w:rPr>
        <w:t>Patients were categorized according to the exact cohort quartiles of ppFVC as follows: ppFVC ≥ 100.5%, 83.6% ≤ ppFVC &lt; 100.5%, 66.8% ≤ ppFVC &lt; 83.6%, and ppFVC &lt; 66.8%.</w:t>
      </w:r>
      <w:r w:rsidRPr="00EA7FC7">
        <w:rPr>
          <w:rFonts w:eastAsia="游明朝" w:hint="eastAsia"/>
          <w:color w:val="000000" w:themeColor="text1"/>
          <w:lang w:val="en-US" w:eastAsia="ja-JP"/>
        </w:rPr>
        <w:t xml:space="preserve"> </w:t>
      </w:r>
      <w:r w:rsidRPr="00EA7FC7">
        <w:rPr>
          <w:rFonts w:eastAsia="游明朝"/>
          <w:iCs/>
          <w:color w:val="000000" w:themeColor="text1"/>
          <w:lang w:val="en-US" w:eastAsia="ja-JP"/>
        </w:rPr>
        <w:t xml:space="preserve">Adjustments were made for age, sex, body mass index, smoking exposure, use of inhaled corticosteroids, use of long-acting bronchodilators, and C-reactive protein level. </w:t>
      </w:r>
      <w:r w:rsidR="00983803" w:rsidRPr="00EA7FC7">
        <w:rPr>
          <w:rFonts w:eastAsia="游明朝"/>
          <w:color w:val="000000" w:themeColor="text1"/>
          <w:lang w:val="en-US" w:eastAsia="ja-JP"/>
        </w:rPr>
        <w:t>Because</w:t>
      </w:r>
      <w:r w:rsidRPr="00EA7FC7">
        <w:rPr>
          <w:rFonts w:eastAsia="游明朝"/>
          <w:color w:val="000000" w:themeColor="text1"/>
          <w:lang w:val="en-US" w:eastAsia="ja-JP"/>
        </w:rPr>
        <w:t xml:space="preserve"> of </w:t>
      </w:r>
      <w:r w:rsidR="00983803" w:rsidRPr="00EA7FC7">
        <w:rPr>
          <w:rFonts w:eastAsia="游明朝"/>
          <w:color w:val="000000" w:themeColor="text1"/>
          <w:lang w:val="en-US" w:eastAsia="ja-JP"/>
        </w:rPr>
        <w:t>its</w:t>
      </w:r>
      <w:r w:rsidRPr="00EA7FC7">
        <w:rPr>
          <w:rFonts w:eastAsia="游明朝"/>
          <w:color w:val="000000" w:themeColor="text1"/>
          <w:lang w:val="en-US" w:eastAsia="ja-JP"/>
        </w:rPr>
        <w:t xml:space="preserve">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distribution, smoking exposure was categorized into three groups: 0 pack-years, 0</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&lt; pack-years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and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20 pack-years. C-reactive protein levels were dichotomized as ≥</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or &lt;</w:t>
      </w:r>
      <w:r w:rsidRPr="00EA7FC7">
        <w:rPr>
          <w:rFonts w:eastAsia="游明朝" w:hint="eastAsia"/>
          <w:color w:val="000000" w:themeColor="text1"/>
          <w:lang w:val="en-US" w:eastAsia="ja-JP"/>
        </w:rPr>
        <w:t xml:space="preserve"> </w:t>
      </w:r>
      <w:r w:rsidRPr="00EA7FC7">
        <w:rPr>
          <w:rFonts w:eastAsia="游明朝"/>
          <w:color w:val="000000" w:themeColor="text1"/>
          <w:lang w:val="en-US" w:eastAsia="ja-JP"/>
        </w:rPr>
        <w:t>0.30 mg/dL b</w:t>
      </w:r>
      <w:r w:rsidR="00983803" w:rsidRPr="00EA7FC7">
        <w:rPr>
          <w:rFonts w:eastAsia="游明朝"/>
          <w:color w:val="000000" w:themeColor="text1"/>
          <w:lang w:val="en-US" w:eastAsia="ja-JP"/>
        </w:rPr>
        <w:t>ecause</w:t>
      </w:r>
      <w:r w:rsidRPr="00EA7FC7">
        <w:rPr>
          <w:rFonts w:eastAsia="游明朝"/>
          <w:color w:val="000000" w:themeColor="text1"/>
          <w:lang w:val="en-US" w:eastAsia="ja-JP"/>
        </w:rPr>
        <w:t xml:space="preserve"> o</w:t>
      </w:r>
      <w:r w:rsidR="00983803" w:rsidRPr="00EA7FC7">
        <w:rPr>
          <w:rFonts w:eastAsia="游明朝"/>
          <w:color w:val="000000" w:themeColor="text1"/>
          <w:lang w:val="en-US" w:eastAsia="ja-JP"/>
        </w:rPr>
        <w:t>f</w:t>
      </w:r>
      <w:r w:rsidRPr="00EA7FC7">
        <w:rPr>
          <w:rFonts w:eastAsia="游明朝"/>
          <w:color w:val="000000" w:themeColor="text1"/>
          <w:lang w:val="en-US" w:eastAsia="ja-JP"/>
        </w:rPr>
        <w:t xml:space="preserve"> their </w:t>
      </w:r>
      <w:r w:rsidRPr="00EA7FC7">
        <w:rPr>
          <w:rFonts w:eastAsia="游明朝" w:hint="eastAsia"/>
          <w:color w:val="000000" w:themeColor="text1"/>
          <w:lang w:val="en-US" w:eastAsia="ja-JP"/>
        </w:rPr>
        <w:t>skewed</w:t>
      </w:r>
      <w:r w:rsidRPr="00EA7FC7">
        <w:rPr>
          <w:rFonts w:eastAsia="游明朝"/>
          <w:color w:val="000000" w:themeColor="text1"/>
          <w:lang w:val="en-US" w:eastAsia="ja-JP"/>
        </w:rPr>
        <w:t xml:space="preserve"> </w:t>
      </w:r>
      <w:r w:rsidRPr="00EA7FC7">
        <w:rPr>
          <w:rFonts w:eastAsia="游明朝"/>
          <w:color w:val="000000" w:themeColor="text1"/>
          <w:lang w:val="en-US" w:eastAsia="ja-JP"/>
        </w:rPr>
        <w:lastRenderedPageBreak/>
        <w:t>distribution.</w:t>
      </w:r>
      <w:r w:rsidRPr="00EA7FC7">
        <w:rPr>
          <w:rFonts w:eastAsia="游明朝" w:hint="eastAsia"/>
          <w:color w:val="000000" w:themeColor="text1"/>
          <w:lang w:val="en-US" w:eastAsia="ja-JP"/>
        </w:rPr>
        <w:t xml:space="preserve"> ppFVC</w:t>
      </w:r>
      <w:r w:rsidRPr="00EA7FC7">
        <w:rPr>
          <w:rFonts w:eastAsia="游明朝" w:hint="eastAsia"/>
          <w:iCs/>
          <w:color w:val="000000" w:themeColor="text1"/>
          <w:lang w:val="en-US" w:eastAsia="ja-JP"/>
        </w:rPr>
        <w:t>,</w:t>
      </w:r>
      <w:r w:rsidRPr="00EA7FC7">
        <w:rPr>
          <w:rFonts w:eastAsia="游明朝" w:hint="eastAsia"/>
          <w:color w:val="000000" w:themeColor="text1"/>
          <w:lang w:val="en-US" w:eastAsia="ja-JP"/>
        </w:rPr>
        <w:t xml:space="preserve"> </w:t>
      </w:r>
      <w:r w:rsidRPr="00EA7FC7">
        <w:rPr>
          <w:color w:val="000000" w:themeColor="text1"/>
          <w:lang w:val="en-US"/>
        </w:rPr>
        <w:t xml:space="preserve">percent predicted </w:t>
      </w:r>
      <w:r w:rsidRPr="00EA7FC7">
        <w:rPr>
          <w:rFonts w:eastAsia="游明朝" w:hint="eastAsia"/>
          <w:color w:val="000000" w:themeColor="text1"/>
          <w:lang w:val="en-US" w:eastAsia="ja-JP"/>
        </w:rPr>
        <w:t xml:space="preserve">forced vital capacity; </w:t>
      </w:r>
      <w:r w:rsidRPr="00EA7FC7">
        <w:rPr>
          <w:rFonts w:eastAsia="游明朝"/>
          <w:iCs/>
          <w:color w:val="000000" w:themeColor="text1"/>
          <w:lang w:val="en-US" w:eastAsia="ja-JP"/>
        </w:rPr>
        <w:t>COPD</w:t>
      </w:r>
      <w:r w:rsidRPr="00EA7FC7">
        <w:rPr>
          <w:rFonts w:eastAsia="游明朝" w:hint="eastAsia"/>
          <w:iCs/>
          <w:color w:val="000000" w:themeColor="text1"/>
          <w:lang w:val="en-US" w:eastAsia="ja-JP"/>
        </w:rPr>
        <w:t xml:space="preserve">, </w:t>
      </w:r>
      <w:r w:rsidRPr="00EA7FC7">
        <w:rPr>
          <w:rFonts w:eastAsia="游明朝"/>
          <w:iCs/>
          <w:color w:val="000000" w:themeColor="text1"/>
          <w:lang w:val="en-US" w:eastAsia="ja-JP"/>
        </w:rPr>
        <w:t>chronic obstructive pulmonary disease;</w:t>
      </w:r>
      <w:r w:rsidRPr="00EA7FC7">
        <w:rPr>
          <w:rFonts w:eastAsia="游明朝" w:hint="eastAsia"/>
          <w:iCs/>
          <w:color w:val="000000" w:themeColor="text1"/>
          <w:lang w:val="en-US" w:eastAsia="ja-JP"/>
        </w:rPr>
        <w:t xml:space="preserve"> </w:t>
      </w:r>
      <w:r w:rsidRPr="00EA7FC7">
        <w:rPr>
          <w:rFonts w:eastAsia="游明朝" w:hint="eastAsia"/>
          <w:color w:val="000000" w:themeColor="text1"/>
          <w:lang w:val="en-US" w:eastAsia="ja-JP"/>
        </w:rPr>
        <w:t>SHR</w:t>
      </w:r>
      <w:r w:rsidRPr="00EA7FC7">
        <w:rPr>
          <w:rFonts w:eastAsia="游明朝" w:hint="eastAsia"/>
          <w:iCs/>
          <w:color w:val="000000" w:themeColor="text1"/>
          <w:lang w:val="en-US" w:eastAsia="ja-JP"/>
        </w:rPr>
        <w:t xml:space="preserve">, </w:t>
      </w:r>
      <w:r w:rsidRPr="00EA7FC7">
        <w:rPr>
          <w:color w:val="000000" w:themeColor="text1"/>
          <w:lang w:val="en-US"/>
        </w:rPr>
        <w:t>subdistribution hazard ratio</w:t>
      </w:r>
      <w:r w:rsidRPr="00EA7FC7">
        <w:rPr>
          <w:rFonts w:eastAsia="游明朝"/>
          <w:color w:val="000000" w:themeColor="text1"/>
          <w:lang w:val="en-US" w:eastAsia="ja-JP"/>
        </w:rPr>
        <w:t>; CI</w:t>
      </w:r>
      <w:r w:rsidRPr="00EA7FC7">
        <w:rPr>
          <w:rFonts w:eastAsia="游明朝" w:hint="eastAsia"/>
          <w:iCs/>
          <w:color w:val="000000" w:themeColor="text1"/>
          <w:lang w:val="en-US" w:eastAsia="ja-JP"/>
        </w:rPr>
        <w:t xml:space="preserve">, </w:t>
      </w:r>
      <w:r w:rsidRPr="00EA7FC7">
        <w:rPr>
          <w:rFonts w:eastAsia="游明朝"/>
          <w:color w:val="000000" w:themeColor="text1"/>
          <w:lang w:val="en-US" w:eastAsia="ja-JP"/>
        </w:rPr>
        <w:t>confidence interval</w:t>
      </w:r>
      <w:r w:rsidRPr="00EA7FC7">
        <w:rPr>
          <w:rFonts w:eastAsia="游明朝" w:hint="eastAsia"/>
          <w:color w:val="000000" w:themeColor="text1"/>
          <w:lang w:val="en-US" w:eastAsia="ja-JP"/>
        </w:rPr>
        <w:t>.</w:t>
      </w:r>
    </w:p>
    <w:p w14:paraId="083F16D4" w14:textId="77777777" w:rsidR="002E5BEA" w:rsidRPr="00EA7FC7" w:rsidRDefault="002E5BEA" w:rsidP="00AA341D">
      <w:pPr>
        <w:pStyle w:val="Web"/>
        <w:spacing w:before="0" w:beforeAutospacing="0" w:after="0" w:afterAutospacing="0"/>
        <w:rPr>
          <w:rFonts w:eastAsiaTheme="minorEastAsia"/>
          <w:color w:val="000000" w:themeColor="text1"/>
          <w:lang w:val="en-US" w:eastAsia="ja-JP"/>
        </w:rPr>
      </w:pPr>
    </w:p>
    <w:sectPr w:rsidR="002E5BEA" w:rsidRPr="00EA7FC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F2046"/>
    <w:multiLevelType w:val="hybridMultilevel"/>
    <w:tmpl w:val="CA6E626A"/>
    <w:lvl w:ilvl="0" w:tplc="40B82556">
      <w:start w:val="1"/>
      <w:numFmt w:val="upperLetter"/>
      <w:lvlText w:val="(%1)"/>
      <w:lvlJc w:val="left"/>
      <w:pPr>
        <w:ind w:left="360" w:hanging="360"/>
      </w:pPr>
      <w:rPr>
        <w:rFonts w:hint="default"/>
      </w:rPr>
    </w:lvl>
    <w:lvl w:ilvl="1" w:tplc="B8B691CE" w:tentative="1">
      <w:start w:val="1"/>
      <w:numFmt w:val="aiueoFullWidth"/>
      <w:lvlText w:val="(%2)"/>
      <w:lvlJc w:val="left"/>
      <w:pPr>
        <w:ind w:left="880" w:hanging="440"/>
      </w:pPr>
    </w:lvl>
    <w:lvl w:ilvl="2" w:tplc="EDACA41C" w:tentative="1">
      <w:start w:val="1"/>
      <w:numFmt w:val="decimalEnclosedCircle"/>
      <w:lvlText w:val="%3"/>
      <w:lvlJc w:val="left"/>
      <w:pPr>
        <w:ind w:left="1320" w:hanging="440"/>
      </w:pPr>
    </w:lvl>
    <w:lvl w:ilvl="3" w:tplc="55401078" w:tentative="1">
      <w:start w:val="1"/>
      <w:numFmt w:val="decimal"/>
      <w:lvlText w:val="%4."/>
      <w:lvlJc w:val="left"/>
      <w:pPr>
        <w:ind w:left="1760" w:hanging="440"/>
      </w:pPr>
    </w:lvl>
    <w:lvl w:ilvl="4" w:tplc="2B805204" w:tentative="1">
      <w:start w:val="1"/>
      <w:numFmt w:val="aiueoFullWidth"/>
      <w:lvlText w:val="(%5)"/>
      <w:lvlJc w:val="left"/>
      <w:pPr>
        <w:ind w:left="2200" w:hanging="440"/>
      </w:pPr>
    </w:lvl>
    <w:lvl w:ilvl="5" w:tplc="FD1E0BF2" w:tentative="1">
      <w:start w:val="1"/>
      <w:numFmt w:val="decimalEnclosedCircle"/>
      <w:lvlText w:val="%6"/>
      <w:lvlJc w:val="left"/>
      <w:pPr>
        <w:ind w:left="2640" w:hanging="440"/>
      </w:pPr>
    </w:lvl>
    <w:lvl w:ilvl="6" w:tplc="7D409340" w:tentative="1">
      <w:start w:val="1"/>
      <w:numFmt w:val="decimal"/>
      <w:lvlText w:val="%7."/>
      <w:lvlJc w:val="left"/>
      <w:pPr>
        <w:ind w:left="3080" w:hanging="440"/>
      </w:pPr>
    </w:lvl>
    <w:lvl w:ilvl="7" w:tplc="A9FE0DA8" w:tentative="1">
      <w:start w:val="1"/>
      <w:numFmt w:val="aiueoFullWidth"/>
      <w:lvlText w:val="(%8)"/>
      <w:lvlJc w:val="left"/>
      <w:pPr>
        <w:ind w:left="3520" w:hanging="440"/>
      </w:pPr>
    </w:lvl>
    <w:lvl w:ilvl="8" w:tplc="4B4611B4" w:tentative="1">
      <w:start w:val="1"/>
      <w:numFmt w:val="decimalEnclosedCircle"/>
      <w:lvlText w:val="%9"/>
      <w:lvlJc w:val="left"/>
      <w:pPr>
        <w:ind w:left="3960" w:hanging="440"/>
      </w:pPr>
    </w:lvl>
  </w:abstractNum>
  <w:abstractNum w:abstractNumId="1" w15:restartNumberingAfterBreak="0">
    <w:nsid w:val="1D311CDD"/>
    <w:multiLevelType w:val="hybridMultilevel"/>
    <w:tmpl w:val="ACBC2082"/>
    <w:lvl w:ilvl="0" w:tplc="4822A60C">
      <w:start w:val="1"/>
      <w:numFmt w:val="upperLetter"/>
      <w:lvlText w:val="(%1)"/>
      <w:lvlJc w:val="left"/>
      <w:pPr>
        <w:ind w:left="360" w:hanging="360"/>
      </w:pPr>
      <w:rPr>
        <w:rFonts w:hint="default"/>
      </w:rPr>
    </w:lvl>
    <w:lvl w:ilvl="1" w:tplc="8E888034" w:tentative="1">
      <w:start w:val="1"/>
      <w:numFmt w:val="aiueoFullWidth"/>
      <w:lvlText w:val="(%2)"/>
      <w:lvlJc w:val="left"/>
      <w:pPr>
        <w:ind w:left="880" w:hanging="440"/>
      </w:pPr>
    </w:lvl>
    <w:lvl w:ilvl="2" w:tplc="F1BC78CE" w:tentative="1">
      <w:start w:val="1"/>
      <w:numFmt w:val="decimalEnclosedCircle"/>
      <w:lvlText w:val="%3"/>
      <w:lvlJc w:val="left"/>
      <w:pPr>
        <w:ind w:left="1320" w:hanging="440"/>
      </w:pPr>
    </w:lvl>
    <w:lvl w:ilvl="3" w:tplc="07B89844" w:tentative="1">
      <w:start w:val="1"/>
      <w:numFmt w:val="decimal"/>
      <w:lvlText w:val="%4."/>
      <w:lvlJc w:val="left"/>
      <w:pPr>
        <w:ind w:left="1760" w:hanging="440"/>
      </w:pPr>
    </w:lvl>
    <w:lvl w:ilvl="4" w:tplc="EC4E2232" w:tentative="1">
      <w:start w:val="1"/>
      <w:numFmt w:val="aiueoFullWidth"/>
      <w:lvlText w:val="(%5)"/>
      <w:lvlJc w:val="left"/>
      <w:pPr>
        <w:ind w:left="2200" w:hanging="440"/>
      </w:pPr>
    </w:lvl>
    <w:lvl w:ilvl="5" w:tplc="3D789246" w:tentative="1">
      <w:start w:val="1"/>
      <w:numFmt w:val="decimalEnclosedCircle"/>
      <w:lvlText w:val="%6"/>
      <w:lvlJc w:val="left"/>
      <w:pPr>
        <w:ind w:left="2640" w:hanging="440"/>
      </w:pPr>
    </w:lvl>
    <w:lvl w:ilvl="6" w:tplc="28D84A12" w:tentative="1">
      <w:start w:val="1"/>
      <w:numFmt w:val="decimal"/>
      <w:lvlText w:val="%7."/>
      <w:lvlJc w:val="left"/>
      <w:pPr>
        <w:ind w:left="3080" w:hanging="440"/>
      </w:pPr>
    </w:lvl>
    <w:lvl w:ilvl="7" w:tplc="F62EDD6E" w:tentative="1">
      <w:start w:val="1"/>
      <w:numFmt w:val="aiueoFullWidth"/>
      <w:lvlText w:val="(%8)"/>
      <w:lvlJc w:val="left"/>
      <w:pPr>
        <w:ind w:left="3520" w:hanging="440"/>
      </w:pPr>
    </w:lvl>
    <w:lvl w:ilvl="8" w:tplc="64BCF148" w:tentative="1">
      <w:start w:val="1"/>
      <w:numFmt w:val="decimalEnclosedCircle"/>
      <w:lvlText w:val="%9"/>
      <w:lvlJc w:val="left"/>
      <w:pPr>
        <w:ind w:left="3960" w:hanging="440"/>
      </w:pPr>
    </w:lvl>
  </w:abstractNum>
  <w:abstractNum w:abstractNumId="2" w15:restartNumberingAfterBreak="0">
    <w:nsid w:val="2AF701C2"/>
    <w:multiLevelType w:val="hybridMultilevel"/>
    <w:tmpl w:val="E2B83E74"/>
    <w:lvl w:ilvl="0" w:tplc="A5DA0586">
      <w:start w:val="1"/>
      <w:numFmt w:val="upperLetter"/>
      <w:lvlText w:val="(%1)"/>
      <w:lvlJc w:val="left"/>
      <w:pPr>
        <w:ind w:left="360" w:hanging="360"/>
      </w:pPr>
      <w:rPr>
        <w:rFonts w:hint="default"/>
      </w:rPr>
    </w:lvl>
    <w:lvl w:ilvl="1" w:tplc="2154F0DE" w:tentative="1">
      <w:start w:val="1"/>
      <w:numFmt w:val="aiueoFullWidth"/>
      <w:lvlText w:val="(%2)"/>
      <w:lvlJc w:val="left"/>
      <w:pPr>
        <w:ind w:left="880" w:hanging="440"/>
      </w:pPr>
    </w:lvl>
    <w:lvl w:ilvl="2" w:tplc="32C874EC" w:tentative="1">
      <w:start w:val="1"/>
      <w:numFmt w:val="decimalEnclosedCircle"/>
      <w:lvlText w:val="%3"/>
      <w:lvlJc w:val="left"/>
      <w:pPr>
        <w:ind w:left="1320" w:hanging="440"/>
      </w:pPr>
    </w:lvl>
    <w:lvl w:ilvl="3" w:tplc="F7086F0A" w:tentative="1">
      <w:start w:val="1"/>
      <w:numFmt w:val="decimal"/>
      <w:lvlText w:val="%4."/>
      <w:lvlJc w:val="left"/>
      <w:pPr>
        <w:ind w:left="1760" w:hanging="440"/>
      </w:pPr>
    </w:lvl>
    <w:lvl w:ilvl="4" w:tplc="537083A8" w:tentative="1">
      <w:start w:val="1"/>
      <w:numFmt w:val="aiueoFullWidth"/>
      <w:lvlText w:val="(%5)"/>
      <w:lvlJc w:val="left"/>
      <w:pPr>
        <w:ind w:left="2200" w:hanging="440"/>
      </w:pPr>
    </w:lvl>
    <w:lvl w:ilvl="5" w:tplc="3648B558" w:tentative="1">
      <w:start w:val="1"/>
      <w:numFmt w:val="decimalEnclosedCircle"/>
      <w:lvlText w:val="%6"/>
      <w:lvlJc w:val="left"/>
      <w:pPr>
        <w:ind w:left="2640" w:hanging="440"/>
      </w:pPr>
    </w:lvl>
    <w:lvl w:ilvl="6" w:tplc="A6128852" w:tentative="1">
      <w:start w:val="1"/>
      <w:numFmt w:val="decimal"/>
      <w:lvlText w:val="%7."/>
      <w:lvlJc w:val="left"/>
      <w:pPr>
        <w:ind w:left="3080" w:hanging="440"/>
      </w:pPr>
    </w:lvl>
    <w:lvl w:ilvl="7" w:tplc="21169F52" w:tentative="1">
      <w:start w:val="1"/>
      <w:numFmt w:val="aiueoFullWidth"/>
      <w:lvlText w:val="(%8)"/>
      <w:lvlJc w:val="left"/>
      <w:pPr>
        <w:ind w:left="3520" w:hanging="440"/>
      </w:pPr>
    </w:lvl>
    <w:lvl w:ilvl="8" w:tplc="AC749178" w:tentative="1">
      <w:start w:val="1"/>
      <w:numFmt w:val="decimalEnclosedCircle"/>
      <w:lvlText w:val="%9"/>
      <w:lvlJc w:val="left"/>
      <w:pPr>
        <w:ind w:left="3960" w:hanging="440"/>
      </w:pPr>
    </w:lvl>
  </w:abstractNum>
  <w:abstractNum w:abstractNumId="3" w15:restartNumberingAfterBreak="0">
    <w:nsid w:val="3D827432"/>
    <w:multiLevelType w:val="hybridMultilevel"/>
    <w:tmpl w:val="DB468C32"/>
    <w:lvl w:ilvl="0" w:tplc="0FA812AC">
      <w:start w:val="1"/>
      <w:numFmt w:val="upperLetter"/>
      <w:lvlText w:val="(%1)"/>
      <w:lvlJc w:val="left"/>
      <w:pPr>
        <w:ind w:left="830" w:hanging="830"/>
      </w:pPr>
      <w:rPr>
        <w:rFonts w:hint="default"/>
      </w:rPr>
    </w:lvl>
    <w:lvl w:ilvl="1" w:tplc="8DE4DA0A" w:tentative="1">
      <w:start w:val="1"/>
      <w:numFmt w:val="aiueoFullWidth"/>
      <w:lvlText w:val="(%2)"/>
      <w:lvlJc w:val="left"/>
      <w:pPr>
        <w:ind w:left="880" w:hanging="440"/>
      </w:pPr>
    </w:lvl>
    <w:lvl w:ilvl="2" w:tplc="63A08200" w:tentative="1">
      <w:start w:val="1"/>
      <w:numFmt w:val="decimalEnclosedCircle"/>
      <w:lvlText w:val="%3"/>
      <w:lvlJc w:val="left"/>
      <w:pPr>
        <w:ind w:left="1320" w:hanging="440"/>
      </w:pPr>
    </w:lvl>
    <w:lvl w:ilvl="3" w:tplc="A8AA2AFE" w:tentative="1">
      <w:start w:val="1"/>
      <w:numFmt w:val="decimal"/>
      <w:lvlText w:val="%4."/>
      <w:lvlJc w:val="left"/>
      <w:pPr>
        <w:ind w:left="1760" w:hanging="440"/>
      </w:pPr>
    </w:lvl>
    <w:lvl w:ilvl="4" w:tplc="D09ED2FC" w:tentative="1">
      <w:start w:val="1"/>
      <w:numFmt w:val="aiueoFullWidth"/>
      <w:lvlText w:val="(%5)"/>
      <w:lvlJc w:val="left"/>
      <w:pPr>
        <w:ind w:left="2200" w:hanging="440"/>
      </w:pPr>
    </w:lvl>
    <w:lvl w:ilvl="5" w:tplc="950EA356" w:tentative="1">
      <w:start w:val="1"/>
      <w:numFmt w:val="decimalEnclosedCircle"/>
      <w:lvlText w:val="%6"/>
      <w:lvlJc w:val="left"/>
      <w:pPr>
        <w:ind w:left="2640" w:hanging="440"/>
      </w:pPr>
    </w:lvl>
    <w:lvl w:ilvl="6" w:tplc="ADA06338" w:tentative="1">
      <w:start w:val="1"/>
      <w:numFmt w:val="decimal"/>
      <w:lvlText w:val="%7."/>
      <w:lvlJc w:val="left"/>
      <w:pPr>
        <w:ind w:left="3080" w:hanging="440"/>
      </w:pPr>
    </w:lvl>
    <w:lvl w:ilvl="7" w:tplc="BDE2268A" w:tentative="1">
      <w:start w:val="1"/>
      <w:numFmt w:val="aiueoFullWidth"/>
      <w:lvlText w:val="(%8)"/>
      <w:lvlJc w:val="left"/>
      <w:pPr>
        <w:ind w:left="3520" w:hanging="440"/>
      </w:pPr>
    </w:lvl>
    <w:lvl w:ilvl="8" w:tplc="F7CC05DE" w:tentative="1">
      <w:start w:val="1"/>
      <w:numFmt w:val="decimalEnclosedCircle"/>
      <w:lvlText w:val="%9"/>
      <w:lvlJc w:val="left"/>
      <w:pPr>
        <w:ind w:left="3960" w:hanging="440"/>
      </w:pPr>
    </w:lvl>
  </w:abstractNum>
  <w:abstractNum w:abstractNumId="4" w15:restartNumberingAfterBreak="0">
    <w:nsid w:val="609E56E8"/>
    <w:multiLevelType w:val="hybridMultilevel"/>
    <w:tmpl w:val="92E4BF3E"/>
    <w:lvl w:ilvl="0" w:tplc="EFDA0790">
      <w:start w:val="1"/>
      <w:numFmt w:val="upperLetter"/>
      <w:lvlText w:val="(%1)"/>
      <w:lvlJc w:val="left"/>
      <w:pPr>
        <w:ind w:left="360" w:hanging="360"/>
      </w:pPr>
      <w:rPr>
        <w:rFonts w:hint="default"/>
      </w:rPr>
    </w:lvl>
    <w:lvl w:ilvl="1" w:tplc="62863DC8" w:tentative="1">
      <w:start w:val="1"/>
      <w:numFmt w:val="aiueoFullWidth"/>
      <w:lvlText w:val="(%2)"/>
      <w:lvlJc w:val="left"/>
      <w:pPr>
        <w:ind w:left="880" w:hanging="440"/>
      </w:pPr>
    </w:lvl>
    <w:lvl w:ilvl="2" w:tplc="75B89896" w:tentative="1">
      <w:start w:val="1"/>
      <w:numFmt w:val="decimalEnclosedCircle"/>
      <w:lvlText w:val="%3"/>
      <w:lvlJc w:val="left"/>
      <w:pPr>
        <w:ind w:left="1320" w:hanging="440"/>
      </w:pPr>
    </w:lvl>
    <w:lvl w:ilvl="3" w:tplc="5420BB6C" w:tentative="1">
      <w:start w:val="1"/>
      <w:numFmt w:val="decimal"/>
      <w:lvlText w:val="%4."/>
      <w:lvlJc w:val="left"/>
      <w:pPr>
        <w:ind w:left="1760" w:hanging="440"/>
      </w:pPr>
    </w:lvl>
    <w:lvl w:ilvl="4" w:tplc="B8788D9A" w:tentative="1">
      <w:start w:val="1"/>
      <w:numFmt w:val="aiueoFullWidth"/>
      <w:lvlText w:val="(%5)"/>
      <w:lvlJc w:val="left"/>
      <w:pPr>
        <w:ind w:left="2200" w:hanging="440"/>
      </w:pPr>
    </w:lvl>
    <w:lvl w:ilvl="5" w:tplc="C1741F08" w:tentative="1">
      <w:start w:val="1"/>
      <w:numFmt w:val="decimalEnclosedCircle"/>
      <w:lvlText w:val="%6"/>
      <w:lvlJc w:val="left"/>
      <w:pPr>
        <w:ind w:left="2640" w:hanging="440"/>
      </w:pPr>
    </w:lvl>
    <w:lvl w:ilvl="6" w:tplc="F75E9466" w:tentative="1">
      <w:start w:val="1"/>
      <w:numFmt w:val="decimal"/>
      <w:lvlText w:val="%7."/>
      <w:lvlJc w:val="left"/>
      <w:pPr>
        <w:ind w:left="3080" w:hanging="440"/>
      </w:pPr>
    </w:lvl>
    <w:lvl w:ilvl="7" w:tplc="A208A670" w:tentative="1">
      <w:start w:val="1"/>
      <w:numFmt w:val="aiueoFullWidth"/>
      <w:lvlText w:val="(%8)"/>
      <w:lvlJc w:val="left"/>
      <w:pPr>
        <w:ind w:left="3520" w:hanging="440"/>
      </w:pPr>
    </w:lvl>
    <w:lvl w:ilvl="8" w:tplc="B7560EFA" w:tentative="1">
      <w:start w:val="1"/>
      <w:numFmt w:val="decimalEnclosedCircle"/>
      <w:lvlText w:val="%9"/>
      <w:lvlJc w:val="left"/>
      <w:pPr>
        <w:ind w:left="3960" w:hanging="440"/>
      </w:pPr>
    </w:lvl>
  </w:abstractNum>
  <w:num w:numId="1" w16cid:durableId="583297881">
    <w:abstractNumId w:val="2"/>
  </w:num>
  <w:num w:numId="2" w16cid:durableId="993948153">
    <w:abstractNumId w:val="0"/>
  </w:num>
  <w:num w:numId="3" w16cid:durableId="709768945">
    <w:abstractNumId w:val="4"/>
  </w:num>
  <w:num w:numId="4" w16cid:durableId="1458134960">
    <w:abstractNumId w:val="3"/>
  </w:num>
  <w:num w:numId="5" w16cid:durableId="983047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AC7"/>
    <w:rsid w:val="000047FC"/>
    <w:rsid w:val="00027473"/>
    <w:rsid w:val="000370BC"/>
    <w:rsid w:val="00055D7A"/>
    <w:rsid w:val="000839E2"/>
    <w:rsid w:val="0009055D"/>
    <w:rsid w:val="000A2C53"/>
    <w:rsid w:val="000B57CB"/>
    <w:rsid w:val="000E47E3"/>
    <w:rsid w:val="000E7257"/>
    <w:rsid w:val="000F6E42"/>
    <w:rsid w:val="001013C8"/>
    <w:rsid w:val="00131E52"/>
    <w:rsid w:val="00181D31"/>
    <w:rsid w:val="001909F4"/>
    <w:rsid w:val="001C4C22"/>
    <w:rsid w:val="001E1635"/>
    <w:rsid w:val="001F54B9"/>
    <w:rsid w:val="00204587"/>
    <w:rsid w:val="0023136C"/>
    <w:rsid w:val="00233966"/>
    <w:rsid w:val="00237CBB"/>
    <w:rsid w:val="00251D33"/>
    <w:rsid w:val="00264625"/>
    <w:rsid w:val="002A5833"/>
    <w:rsid w:val="002A6F17"/>
    <w:rsid w:val="002C2C0F"/>
    <w:rsid w:val="002E4366"/>
    <w:rsid w:val="002E5BEA"/>
    <w:rsid w:val="00304237"/>
    <w:rsid w:val="00305A37"/>
    <w:rsid w:val="00310252"/>
    <w:rsid w:val="0031140C"/>
    <w:rsid w:val="003205A1"/>
    <w:rsid w:val="003B0592"/>
    <w:rsid w:val="003B7F4F"/>
    <w:rsid w:val="003D6CCD"/>
    <w:rsid w:val="003D7CE4"/>
    <w:rsid w:val="003F45D8"/>
    <w:rsid w:val="00413AE3"/>
    <w:rsid w:val="00415458"/>
    <w:rsid w:val="00421662"/>
    <w:rsid w:val="00446081"/>
    <w:rsid w:val="00485679"/>
    <w:rsid w:val="004A3D22"/>
    <w:rsid w:val="004F6F53"/>
    <w:rsid w:val="0050649D"/>
    <w:rsid w:val="0051116A"/>
    <w:rsid w:val="00511810"/>
    <w:rsid w:val="005756A7"/>
    <w:rsid w:val="00591FCA"/>
    <w:rsid w:val="00595E80"/>
    <w:rsid w:val="0059606C"/>
    <w:rsid w:val="005960D0"/>
    <w:rsid w:val="005A6B3D"/>
    <w:rsid w:val="005B2D57"/>
    <w:rsid w:val="005C0422"/>
    <w:rsid w:val="005C110B"/>
    <w:rsid w:val="005C574A"/>
    <w:rsid w:val="005D7851"/>
    <w:rsid w:val="005F0A8E"/>
    <w:rsid w:val="005F6EC7"/>
    <w:rsid w:val="00646C65"/>
    <w:rsid w:val="00651247"/>
    <w:rsid w:val="0069034A"/>
    <w:rsid w:val="00694AE3"/>
    <w:rsid w:val="006A0ABA"/>
    <w:rsid w:val="006E15AB"/>
    <w:rsid w:val="006E6080"/>
    <w:rsid w:val="006F4602"/>
    <w:rsid w:val="007021E3"/>
    <w:rsid w:val="00713039"/>
    <w:rsid w:val="007210F6"/>
    <w:rsid w:val="007313DD"/>
    <w:rsid w:val="007513A8"/>
    <w:rsid w:val="007513C0"/>
    <w:rsid w:val="00770EDB"/>
    <w:rsid w:val="00772708"/>
    <w:rsid w:val="00777598"/>
    <w:rsid w:val="00781008"/>
    <w:rsid w:val="00786C4B"/>
    <w:rsid w:val="007E09E8"/>
    <w:rsid w:val="007E5A22"/>
    <w:rsid w:val="007E6F9F"/>
    <w:rsid w:val="00822D95"/>
    <w:rsid w:val="008414C8"/>
    <w:rsid w:val="0084499B"/>
    <w:rsid w:val="0086563F"/>
    <w:rsid w:val="00891B97"/>
    <w:rsid w:val="008A72C5"/>
    <w:rsid w:val="008D7DEB"/>
    <w:rsid w:val="008F2963"/>
    <w:rsid w:val="00924A17"/>
    <w:rsid w:val="009370D8"/>
    <w:rsid w:val="00941FA5"/>
    <w:rsid w:val="00954893"/>
    <w:rsid w:val="0096660C"/>
    <w:rsid w:val="0096741A"/>
    <w:rsid w:val="00983803"/>
    <w:rsid w:val="009912A8"/>
    <w:rsid w:val="009A3883"/>
    <w:rsid w:val="009A4DB0"/>
    <w:rsid w:val="00A038F6"/>
    <w:rsid w:val="00A220AD"/>
    <w:rsid w:val="00A57562"/>
    <w:rsid w:val="00A96812"/>
    <w:rsid w:val="00AA341D"/>
    <w:rsid w:val="00AB2DF4"/>
    <w:rsid w:val="00AB37B1"/>
    <w:rsid w:val="00AC757D"/>
    <w:rsid w:val="00AD39A3"/>
    <w:rsid w:val="00AE37D3"/>
    <w:rsid w:val="00AE4217"/>
    <w:rsid w:val="00AF74E6"/>
    <w:rsid w:val="00B06D3F"/>
    <w:rsid w:val="00B1120B"/>
    <w:rsid w:val="00B23B6C"/>
    <w:rsid w:val="00B3671B"/>
    <w:rsid w:val="00B411AE"/>
    <w:rsid w:val="00B608A5"/>
    <w:rsid w:val="00B665CB"/>
    <w:rsid w:val="00B67AA2"/>
    <w:rsid w:val="00B753ED"/>
    <w:rsid w:val="00B8016B"/>
    <w:rsid w:val="00B87918"/>
    <w:rsid w:val="00B96927"/>
    <w:rsid w:val="00BB20E0"/>
    <w:rsid w:val="00BB7929"/>
    <w:rsid w:val="00BC20FA"/>
    <w:rsid w:val="00BD0CA6"/>
    <w:rsid w:val="00BF4152"/>
    <w:rsid w:val="00C014FA"/>
    <w:rsid w:val="00C108E5"/>
    <w:rsid w:val="00C1259E"/>
    <w:rsid w:val="00C20A51"/>
    <w:rsid w:val="00C23439"/>
    <w:rsid w:val="00C45091"/>
    <w:rsid w:val="00C6444E"/>
    <w:rsid w:val="00C862C4"/>
    <w:rsid w:val="00C93151"/>
    <w:rsid w:val="00CA29B2"/>
    <w:rsid w:val="00CD2E33"/>
    <w:rsid w:val="00CD53B8"/>
    <w:rsid w:val="00CE4AEE"/>
    <w:rsid w:val="00D16489"/>
    <w:rsid w:val="00D24E6E"/>
    <w:rsid w:val="00D87D64"/>
    <w:rsid w:val="00DC33E4"/>
    <w:rsid w:val="00E04DE2"/>
    <w:rsid w:val="00E43BCC"/>
    <w:rsid w:val="00E7735A"/>
    <w:rsid w:val="00E80C62"/>
    <w:rsid w:val="00EA5294"/>
    <w:rsid w:val="00EA7FC7"/>
    <w:rsid w:val="00EB67E2"/>
    <w:rsid w:val="00EC123D"/>
    <w:rsid w:val="00ED0BDF"/>
    <w:rsid w:val="00ED0D64"/>
    <w:rsid w:val="00ED22CD"/>
    <w:rsid w:val="00ED7AC7"/>
    <w:rsid w:val="00EE4B42"/>
    <w:rsid w:val="00EE73B5"/>
    <w:rsid w:val="00F04E35"/>
    <w:rsid w:val="00F45DBF"/>
    <w:rsid w:val="00F527E6"/>
    <w:rsid w:val="00F77167"/>
    <w:rsid w:val="00F92A3A"/>
    <w:rsid w:val="00FB4557"/>
    <w:rsid w:val="00FC6F23"/>
    <w:rsid w:val="00FD54B4"/>
    <w:rsid w:val="00FD5C85"/>
    <w:rsid w:val="00FF5A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01C478"/>
  <w15:chartTrackingRefBased/>
  <w15:docId w15:val="{66A3839C-E026-4450-97CE-D380F7DB2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D7AC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D7AC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D7AC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D7AC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D7AC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D7AC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D7AC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D7AC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D7AC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D7A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D7A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D7AC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D7A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D7A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D7A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D7A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D7A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D7A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D7A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D7A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7AC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D7A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D7AC7"/>
    <w:pPr>
      <w:spacing w:before="160" w:after="160"/>
      <w:jc w:val="center"/>
    </w:pPr>
    <w:rPr>
      <w:i/>
      <w:iCs/>
      <w:color w:val="404040" w:themeColor="text1" w:themeTint="BF"/>
    </w:rPr>
  </w:style>
  <w:style w:type="character" w:customStyle="1" w:styleId="a8">
    <w:name w:val="引用文 (文字)"/>
    <w:basedOn w:val="a0"/>
    <w:link w:val="a7"/>
    <w:uiPriority w:val="29"/>
    <w:rsid w:val="00ED7AC7"/>
    <w:rPr>
      <w:i/>
      <w:iCs/>
      <w:color w:val="404040" w:themeColor="text1" w:themeTint="BF"/>
    </w:rPr>
  </w:style>
  <w:style w:type="paragraph" w:styleId="a9">
    <w:name w:val="List Paragraph"/>
    <w:basedOn w:val="a"/>
    <w:uiPriority w:val="34"/>
    <w:qFormat/>
    <w:rsid w:val="00ED7AC7"/>
    <w:pPr>
      <w:ind w:left="720"/>
      <w:contextualSpacing/>
    </w:pPr>
  </w:style>
  <w:style w:type="character" w:styleId="21">
    <w:name w:val="Intense Emphasis"/>
    <w:basedOn w:val="a0"/>
    <w:uiPriority w:val="21"/>
    <w:qFormat/>
    <w:rsid w:val="00ED7AC7"/>
    <w:rPr>
      <w:i/>
      <w:iCs/>
      <w:color w:val="2F5496" w:themeColor="accent1" w:themeShade="BF"/>
    </w:rPr>
  </w:style>
  <w:style w:type="paragraph" w:styleId="22">
    <w:name w:val="Intense Quote"/>
    <w:basedOn w:val="a"/>
    <w:next w:val="a"/>
    <w:link w:val="23"/>
    <w:uiPriority w:val="30"/>
    <w:qFormat/>
    <w:rsid w:val="00ED7A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D7AC7"/>
    <w:rPr>
      <w:i/>
      <w:iCs/>
      <w:color w:val="2F5496" w:themeColor="accent1" w:themeShade="BF"/>
    </w:rPr>
  </w:style>
  <w:style w:type="character" w:styleId="24">
    <w:name w:val="Intense Reference"/>
    <w:basedOn w:val="a0"/>
    <w:uiPriority w:val="32"/>
    <w:qFormat/>
    <w:rsid w:val="00ED7AC7"/>
    <w:rPr>
      <w:b/>
      <w:bCs/>
      <w:smallCaps/>
      <w:color w:val="2F5496" w:themeColor="accent1" w:themeShade="BF"/>
      <w:spacing w:val="5"/>
    </w:rPr>
  </w:style>
  <w:style w:type="paragraph" w:styleId="aa">
    <w:name w:val="Revision"/>
    <w:hidden/>
    <w:uiPriority w:val="99"/>
    <w:semiHidden/>
    <w:rsid w:val="00FD5C85"/>
  </w:style>
  <w:style w:type="paragraph" w:styleId="ab">
    <w:name w:val="header"/>
    <w:basedOn w:val="a"/>
    <w:link w:val="ac"/>
    <w:uiPriority w:val="99"/>
    <w:unhideWhenUsed/>
    <w:rsid w:val="00F77167"/>
    <w:pPr>
      <w:tabs>
        <w:tab w:val="center" w:pos="4252"/>
        <w:tab w:val="right" w:pos="8504"/>
      </w:tabs>
      <w:snapToGrid w:val="0"/>
    </w:pPr>
  </w:style>
  <w:style w:type="character" w:customStyle="1" w:styleId="ac">
    <w:name w:val="ヘッダー (文字)"/>
    <w:basedOn w:val="a0"/>
    <w:link w:val="ab"/>
    <w:uiPriority w:val="99"/>
    <w:rsid w:val="00F77167"/>
  </w:style>
  <w:style w:type="paragraph" w:styleId="ad">
    <w:name w:val="footer"/>
    <w:basedOn w:val="a"/>
    <w:link w:val="ae"/>
    <w:uiPriority w:val="99"/>
    <w:unhideWhenUsed/>
    <w:rsid w:val="00F77167"/>
    <w:pPr>
      <w:tabs>
        <w:tab w:val="center" w:pos="4252"/>
        <w:tab w:val="right" w:pos="8504"/>
      </w:tabs>
      <w:snapToGrid w:val="0"/>
    </w:pPr>
  </w:style>
  <w:style w:type="character" w:customStyle="1" w:styleId="ae">
    <w:name w:val="フッター (文字)"/>
    <w:basedOn w:val="a0"/>
    <w:link w:val="ad"/>
    <w:uiPriority w:val="99"/>
    <w:rsid w:val="00F77167"/>
  </w:style>
  <w:style w:type="paragraph" w:styleId="Web">
    <w:name w:val="Normal (Web)"/>
    <w:basedOn w:val="a"/>
    <w:uiPriority w:val="99"/>
    <w:unhideWhenUsed/>
    <w:rsid w:val="00BC20FA"/>
    <w:pPr>
      <w:widowControl/>
      <w:spacing w:before="100" w:beforeAutospacing="1" w:after="100" w:afterAutospacing="1"/>
    </w:pPr>
    <w:rPr>
      <w:rFonts w:ascii="Times New Roman" w:eastAsia="Times New Roman" w:hAnsi="Times New Roman" w:cs="Times New Roman"/>
      <w:kern w:val="0"/>
      <w:sz w:val="24"/>
      <w:lang w:val="en-AU" w:eastAsia="en-AU"/>
      <w14:ligatures w14:val="none"/>
    </w:rPr>
  </w:style>
  <w:style w:type="character" w:styleId="af">
    <w:name w:val="annotation reference"/>
    <w:basedOn w:val="a0"/>
    <w:uiPriority w:val="99"/>
    <w:semiHidden/>
    <w:unhideWhenUsed/>
    <w:rsid w:val="00251D33"/>
    <w:rPr>
      <w:sz w:val="18"/>
      <w:szCs w:val="18"/>
    </w:rPr>
  </w:style>
  <w:style w:type="paragraph" w:styleId="af0">
    <w:name w:val="annotation text"/>
    <w:basedOn w:val="a"/>
    <w:link w:val="af1"/>
    <w:uiPriority w:val="99"/>
    <w:unhideWhenUsed/>
    <w:rsid w:val="00251D33"/>
  </w:style>
  <w:style w:type="character" w:customStyle="1" w:styleId="af1">
    <w:name w:val="コメント文字列 (文字)"/>
    <w:basedOn w:val="a0"/>
    <w:link w:val="af0"/>
    <w:uiPriority w:val="99"/>
    <w:rsid w:val="00251D33"/>
  </w:style>
  <w:style w:type="paragraph" w:styleId="af2">
    <w:name w:val="annotation subject"/>
    <w:basedOn w:val="af0"/>
    <w:next w:val="af0"/>
    <w:link w:val="af3"/>
    <w:uiPriority w:val="99"/>
    <w:semiHidden/>
    <w:unhideWhenUsed/>
    <w:rsid w:val="00251D33"/>
    <w:rPr>
      <w:b/>
      <w:bCs/>
    </w:rPr>
  </w:style>
  <w:style w:type="character" w:customStyle="1" w:styleId="af3">
    <w:name w:val="コメント内容 (文字)"/>
    <w:basedOn w:val="af1"/>
    <w:link w:val="af2"/>
    <w:uiPriority w:val="99"/>
    <w:semiHidden/>
    <w:rsid w:val="00251D33"/>
    <w:rPr>
      <w:b/>
      <w:bCs/>
    </w:rPr>
  </w:style>
  <w:style w:type="character" w:customStyle="1" w:styleId="apple-converted-space">
    <w:name w:val="apple-converted-space"/>
    <w:basedOn w:val="a0"/>
    <w:rsid w:val="00F92A3A"/>
  </w:style>
  <w:style w:type="table" w:styleId="af4">
    <w:name w:val="Table Grid"/>
    <w:basedOn w:val="a1"/>
    <w:uiPriority w:val="39"/>
    <w:rsid w:val="006E6080"/>
    <w:pPr>
      <w:spacing w:after="160" w:line="480" w:lineRule="auto"/>
    </w:pPr>
    <w:rPr>
      <w:rFonts w:ascii="游明朝" w:eastAsia="游明朝" w:hAnsi="游明朝" w:cs="Times New Roman"/>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文献目録2"/>
    <w:basedOn w:val="a"/>
    <w:link w:val="Bibliography1"/>
    <w:rsid w:val="006E6080"/>
    <w:pPr>
      <w:widowControl/>
      <w:tabs>
        <w:tab w:val="left" w:pos="380"/>
      </w:tabs>
      <w:spacing w:after="240"/>
      <w:ind w:left="384" w:hanging="384"/>
    </w:pPr>
    <w:rPr>
      <w:rFonts w:ascii="Arial" w:eastAsia="ＭＳ Ｐゴシック" w:hAnsi="Arial" w:cs="Arial"/>
      <w:kern w:val="0"/>
      <w:sz w:val="24"/>
      <w14:ligatures w14:val="none"/>
    </w:rPr>
  </w:style>
  <w:style w:type="character" w:customStyle="1" w:styleId="Bibliography1">
    <w:name w:val="Bibliography (文字)1"/>
    <w:link w:val="25"/>
    <w:rsid w:val="006E6080"/>
    <w:rPr>
      <w:rFonts w:ascii="Arial" w:eastAsia="ＭＳ Ｐゴシック" w:hAnsi="Arial" w:cs="Arial"/>
      <w:kern w:val="0"/>
      <w:sz w:val="24"/>
      <w14:ligatures w14:val="none"/>
    </w:rPr>
  </w:style>
  <w:style w:type="paragraph" w:styleId="af5">
    <w:name w:val="Balloon Text"/>
    <w:basedOn w:val="a"/>
    <w:link w:val="af6"/>
    <w:uiPriority w:val="99"/>
    <w:semiHidden/>
    <w:unhideWhenUsed/>
    <w:rsid w:val="00027473"/>
    <w:rPr>
      <w:rFonts w:ascii="Segoe UI" w:hAnsi="Segoe UI" w:cs="Segoe UI"/>
      <w:sz w:val="18"/>
      <w:szCs w:val="18"/>
    </w:rPr>
  </w:style>
  <w:style w:type="character" w:customStyle="1" w:styleId="af6">
    <w:name w:val="吹き出し (文字)"/>
    <w:basedOn w:val="a0"/>
    <w:link w:val="af5"/>
    <w:uiPriority w:val="99"/>
    <w:semiHidden/>
    <w:rsid w:val="000274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545</TotalTime>
  <Pages>17</Pages>
  <Words>1996</Words>
  <Characters>11380</Characters>
  <Application>Microsoft Office Word</Application>
  <DocSecurity>0</DocSecurity>
  <Lines>94</Lines>
  <Paragraphs>26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大聡 緒方</cp:lastModifiedBy>
  <cp:revision>8</cp:revision>
  <dcterms:created xsi:type="dcterms:W3CDTF">2025-10-26T15:53:00Z</dcterms:created>
  <dcterms:modified xsi:type="dcterms:W3CDTF">2026-08-04T14:33:00Z</dcterms:modified>
</cp:coreProperties>
</file>