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B9011" w14:textId="29BB4005" w:rsidR="00B819C7" w:rsidRPr="00631B75" w:rsidRDefault="005B5191">
      <w:pPr>
        <w:rPr>
          <w:vertAlign w:val="subscript"/>
        </w:rPr>
      </w:pPr>
      <w:r w:rsidRPr="00631B75">
        <w:rPr>
          <w:noProof/>
          <w:vertAlign w:val="subscript"/>
          <w14:ligatures w14:val="standardContextual"/>
        </w:rPr>
        <w:drawing>
          <wp:inline distT="0" distB="0" distL="0" distR="0" wp14:anchorId="02CCC373" wp14:editId="33660FF7">
            <wp:extent cx="5760720" cy="2357120"/>
            <wp:effectExtent l="0" t="0" r="5080" b="5080"/>
            <wp:docPr id="10511733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173397" name="Image 10511733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CDB1E" w14:textId="266C7BDA" w:rsidR="00B819C7" w:rsidRPr="00D70101" w:rsidRDefault="00B819C7" w:rsidP="000174ED">
      <w:pPr>
        <w:jc w:val="both"/>
        <w:rPr>
          <w:rFonts w:ascii="Cambria" w:eastAsia="ヒラギノ角ゴ Pro W3" w:hAnsi="Cambria"/>
          <w:bCs/>
          <w:color w:val="FF0000"/>
          <w:kern w:val="1"/>
          <w:sz w:val="22"/>
          <w:szCs w:val="22"/>
          <w:lang w:val="en-GB" w:eastAsia="fr-FR"/>
        </w:rPr>
      </w:pPr>
      <w:r w:rsidRPr="00D341E3"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 xml:space="preserve">Table </w:t>
      </w:r>
      <w:r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>S</w:t>
      </w:r>
      <w:r w:rsidRPr="00D341E3"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>1:</w:t>
      </w:r>
      <w:r w:rsidRPr="00D341E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</w:t>
      </w:r>
      <w:r w:rsidRPr="00D341E3"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>Typical density profiles under a ridge or a 200 km thick craton.</w:t>
      </w:r>
      <w:r w:rsidRPr="00D341E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These profiles</w:t>
      </w:r>
      <w:r w:rsidRPr="00D341E3">
        <w:rPr>
          <w:rFonts w:ascii="Cambria" w:hAnsi="Cambria"/>
          <w:bCs/>
          <w:sz w:val="22"/>
          <w:szCs w:val="22"/>
          <w:lang w:val="en-GB"/>
        </w:rPr>
        <w:t xml:space="preserve"> </w:t>
      </w:r>
      <w:r w:rsidRPr="00D341E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are in exact isostatic equilibrium. The excess density of the craton lithosphere is either</w:t>
      </w:r>
      <w:r w:rsidRPr="00D341E3">
        <w:rPr>
          <w:rFonts w:ascii="Cambria" w:hAnsi="Cambria"/>
          <w:bCs/>
          <w:sz w:val="22"/>
          <w:szCs w:val="22"/>
          <w:lang w:val="en-GB"/>
        </w:rPr>
        <w:t xml:space="preserve"> </w:t>
      </w:r>
      <w:r w:rsidRPr="00D341E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uniform to a depth of 200 km depth (Density 1), or decreases linearly with depth (Density</w:t>
      </w:r>
      <w:r w:rsidRPr="00D341E3">
        <w:rPr>
          <w:rFonts w:ascii="Cambria" w:hAnsi="Cambria"/>
          <w:bCs/>
          <w:sz w:val="22"/>
          <w:szCs w:val="22"/>
          <w:lang w:val="en-GB"/>
        </w:rPr>
        <w:t xml:space="preserve"> </w:t>
      </w:r>
      <w:r w:rsidRPr="00D341E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2). At a depth of 118 km the density of the craton is 0.66% denser than the adiabat for the</w:t>
      </w:r>
      <w:r w:rsidRPr="00D341E3">
        <w:rPr>
          <w:rFonts w:ascii="Cambria" w:hAnsi="Cambria"/>
          <w:bCs/>
          <w:sz w:val="22"/>
          <w:szCs w:val="22"/>
          <w:lang w:val="en-GB"/>
        </w:rPr>
        <w:t xml:space="preserve"> </w:t>
      </w:r>
      <w:r w:rsidRPr="00D341E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two models, at 200 km depth the density of the last model (Density 2) becomes adiabatic.</w:t>
      </w:r>
      <w:r w:rsidRPr="00D341E3">
        <w:rPr>
          <w:rFonts w:ascii="Cambria" w:hAnsi="Cambria"/>
          <w:bCs/>
          <w:sz w:val="22"/>
          <w:szCs w:val="22"/>
          <w:lang w:val="en-GB"/>
        </w:rPr>
        <w:t xml:space="preserve"> </w:t>
      </w:r>
      <w:r w:rsidRPr="00D341E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Only the profile of Density 2 is consistent with gravity considerations.</w:t>
      </w:r>
      <w:r w:rsidR="00D70101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</w:t>
      </w:r>
    </w:p>
    <w:p w14:paraId="4D031390" w14:textId="77777777" w:rsidR="00B819C7" w:rsidRDefault="00B819C7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09D5A502" w14:textId="77777777" w:rsidR="00B819C7" w:rsidRDefault="00B819C7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6D76B160" w14:textId="77777777" w:rsidR="00B819C7" w:rsidRDefault="00B819C7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21475134" w14:textId="77777777" w:rsidR="006E4940" w:rsidRDefault="006E4940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35598C4F" w14:textId="77777777" w:rsidR="006E4940" w:rsidRDefault="006E4940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5BD7CF08" w14:textId="77777777" w:rsidR="006E4940" w:rsidRDefault="006E4940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233F6E41" w14:textId="77777777" w:rsidR="006E4940" w:rsidRDefault="006E4940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26002789" w14:textId="6F42C72E" w:rsidR="00B819C7" w:rsidRDefault="00B819C7">
      <w:pP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  <w:r>
        <w:rPr>
          <w:rFonts w:ascii="Cambria" w:eastAsia="ヒラギノ角ゴ Pro W3" w:hAnsi="Cambria"/>
          <w:bCs/>
          <w:noProof/>
          <w:kern w:val="1"/>
          <w:sz w:val="22"/>
          <w:szCs w:val="22"/>
          <w:lang w:val="en-GB" w:eastAsia="fr-FR"/>
          <w14:ligatures w14:val="standardContextual"/>
        </w:rPr>
        <w:drawing>
          <wp:inline distT="0" distB="0" distL="0" distR="0" wp14:anchorId="6FE016E2" wp14:editId="579C6696">
            <wp:extent cx="5760720" cy="878840"/>
            <wp:effectExtent l="0" t="0" r="5080" b="0"/>
            <wp:docPr id="30814459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44598" name="Image 3081445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5A392" w14:textId="5134A15A" w:rsidR="00B819C7" w:rsidRDefault="00B819C7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  <w:r w:rsidRPr="00D341E3"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 xml:space="preserve">Table </w:t>
      </w:r>
      <w:r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>S2</w:t>
      </w:r>
      <w:r w:rsidRPr="00D341E3"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>:</w:t>
      </w:r>
      <w:r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 xml:space="preserve"> 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The Mg#, Si# and R# of pyrolite and harzburgite and their molar</w:t>
      </w:r>
      <w: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</w:t>
      </w:r>
      <w:r w:rsidRPr="007F5C3F">
        <w:rPr>
          <w:rFonts w:ascii="Cambria" w:eastAsia="ヒラギノ角ゴ Pro W3" w:hAnsi="Cambria"/>
          <w:bCs/>
          <w:color w:val="000000" w:themeColor="text1"/>
          <w:kern w:val="1"/>
          <w:sz w:val="22"/>
          <w:szCs w:val="22"/>
          <w:lang w:val="en-GB" w:eastAsia="fr-FR"/>
        </w:rPr>
        <w:t>composition</w:t>
      </w:r>
      <w:r w:rsidR="00680410" w:rsidRPr="00680410">
        <w:rPr>
          <w:rFonts w:ascii="Cambria" w:eastAsia="ヒラギノ角ゴ Pro W3" w:hAnsi="Cambria"/>
          <w:bCs/>
          <w:color w:val="000000" w:themeColor="text1"/>
          <w:kern w:val="1"/>
          <w:sz w:val="22"/>
          <w:szCs w:val="22"/>
          <w:vertAlign w:val="superscript"/>
          <w:lang w:val="en-GB" w:eastAsia="fr-FR"/>
        </w:rPr>
        <w:t>51</w:t>
      </w:r>
      <w:r w:rsidR="00152198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. 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The last two columns show </w:t>
      </w:r>
      <w:proofErr w:type="spellStart"/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Mg#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vertAlign w:val="subscript"/>
          <w:lang w:val="en-GB" w:eastAsia="fr-FR"/>
        </w:rPr>
        <w:t>ol</w:t>
      </w:r>
      <w:proofErr w:type="spellEnd"/>
      <w: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in the olivine component and the modal proportion of</w:t>
      </w:r>
      <w:r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olivine, </w:t>
      </w:r>
      <w:proofErr w:type="spellStart"/>
      <w:proofErr w:type="gramStart"/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Mod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vertAlign w:val="subscript"/>
          <w:lang w:val="en-GB" w:eastAsia="fr-FR"/>
        </w:rPr>
        <w:t>ol</w:t>
      </w:r>
      <w:proofErr w:type="spellEnd"/>
      <w:r w:rsidR="00631B75">
        <w:rPr>
          <w:rFonts w:ascii="Cambria" w:eastAsia="ヒラギノ角ゴ Pro W3" w:hAnsi="Cambria"/>
          <w:bCs/>
          <w:kern w:val="1"/>
          <w:sz w:val="22"/>
          <w:szCs w:val="22"/>
          <w:vertAlign w:val="subscript"/>
          <w:lang w:val="en-GB" w:eastAsia="fr-FR"/>
        </w:rPr>
        <w:t xml:space="preserve"> </w:t>
      </w:r>
      <w:r w:rsidRPr="00631B75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,</w:t>
      </w:r>
      <w:proofErr w:type="gramEnd"/>
      <w:r w:rsidRPr="00631B75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</w:t>
      </w:r>
      <w:r w:rsidR="00631B75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in </w:t>
      </w:r>
      <w:proofErr w:type="spellStart"/>
      <w:r w:rsidR="00631B75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wt</w:t>
      </w:r>
      <w:proofErr w:type="spellEnd"/>
      <w:r w:rsidR="00631B75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% </w:t>
      </w:r>
      <w:r w:rsidRPr="00631B75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c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omputed at 125 km depth, </w:t>
      </w:r>
      <w:r w:rsidR="004C017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along 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the geotherm of a craton. Because the low partitioning of Fe between olivine and pyroxene, Mg# and </w:t>
      </w:r>
      <w:proofErr w:type="spellStart"/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Mg#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vertAlign w:val="subscript"/>
          <w:lang w:val="en-GB" w:eastAsia="fr-FR"/>
        </w:rPr>
        <w:t>ol</w:t>
      </w:r>
      <w:proofErr w:type="spellEnd"/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are </w:t>
      </w:r>
      <w:r w:rsidR="001F3CF2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to first order</w:t>
      </w:r>
      <w:r w:rsidRPr="00B819C7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similar.</w:t>
      </w:r>
    </w:p>
    <w:p w14:paraId="5CD06920" w14:textId="77777777" w:rsidR="00DD5ED8" w:rsidRDefault="00DD5ED8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27DBB2FA" w14:textId="77777777" w:rsidR="00DD5ED8" w:rsidRDefault="00DD5ED8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65938158" w14:textId="77777777" w:rsidR="006E4940" w:rsidRDefault="006E4940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015CF75B" w14:textId="77777777" w:rsidR="006E4940" w:rsidRDefault="006E4940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7EB076D8" w14:textId="77777777" w:rsidR="006E4940" w:rsidRDefault="006E4940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6B2A1C30" w14:textId="77777777" w:rsidR="006E4940" w:rsidRDefault="006E4940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</w:p>
    <w:p w14:paraId="0516A2C5" w14:textId="49884D9B" w:rsidR="00DD5ED8" w:rsidRPr="006E4940" w:rsidRDefault="00DD5ED8" w:rsidP="00B819C7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  <w:r>
        <w:rPr>
          <w:rFonts w:ascii="Cambria" w:eastAsia="ヒラギノ角ゴ Pro W3" w:hAnsi="Cambria"/>
          <w:bCs/>
          <w:noProof/>
          <w:kern w:val="1"/>
          <w:sz w:val="22"/>
          <w:szCs w:val="22"/>
          <w:lang w:val="en-GB" w:eastAsia="fr-FR"/>
          <w14:ligatures w14:val="standardContextual"/>
        </w:rPr>
        <w:drawing>
          <wp:inline distT="0" distB="0" distL="0" distR="0" wp14:anchorId="5C1C7E46" wp14:editId="3E964635">
            <wp:extent cx="5760720" cy="889000"/>
            <wp:effectExtent l="0" t="0" r="5080" b="0"/>
            <wp:docPr id="52317215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72155" name="Image 52317215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53B1F" w14:textId="7ABA222A" w:rsidR="00DD5ED8" w:rsidRPr="002E55E4" w:rsidRDefault="00DD5ED8" w:rsidP="00DD5ED8">
      <w:pPr>
        <w:jc w:val="both"/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</w:pPr>
      <w:r w:rsidRPr="00D341E3"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 xml:space="preserve">Table </w:t>
      </w:r>
      <w:r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>S3</w:t>
      </w:r>
      <w:r w:rsidRPr="00D341E3"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>:</w:t>
      </w:r>
      <w:r>
        <w:rPr>
          <w:rFonts w:ascii="Cambria" w:eastAsia="ヒラギノ角ゴ Pro W3" w:hAnsi="Cambria"/>
          <w:b/>
          <w:kern w:val="1"/>
          <w:sz w:val="22"/>
          <w:szCs w:val="22"/>
          <w:lang w:val="en-GB" w:eastAsia="fr-FR"/>
        </w:rPr>
        <w:t xml:space="preserve"> </w:t>
      </w:r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Excess density and </w:t>
      </w:r>
      <w:r w:rsidR="004C017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excess </w:t>
      </w:r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S-wave velocity at 125 km depth compared to the adiabat (columns 1 and 2).  Along its cold geotherm, a </w:t>
      </w:r>
      <w:proofErr w:type="spellStart"/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pyrolitic</w:t>
      </w:r>
      <w:proofErr w:type="spellEnd"/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craton is 1.36% denser than along an adiabat,</w:t>
      </w:r>
      <w:r w:rsidR="002E55E4"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</w:t>
      </w:r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and 3.32</w:t>
      </w:r>
      <w:r w:rsidR="004C0173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%</w:t>
      </w:r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faster (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δρ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c-r</m:t>
            </m:r>
          </m:sub>
        </m:sSub>
      </m:oMath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 xml:space="preserve"> and </w:t>
      </w:r>
      <m:oMath>
        <m:r>
          <w:rPr>
            <w:rFonts w:ascii="Cambria Math" w:hAnsi="Cambria Math"/>
            <w:sz w:val="22"/>
            <w:szCs w:val="22"/>
          </w:rPr>
          <m:t>δ</m:t>
        </m:r>
        <m:sSubSup>
          <m:sSubSupPr>
            <m:ctrlPr>
              <w:rPr>
                <w:rFonts w:ascii="Cambria Math" w:eastAsia="ヒラギノ角ゴ Pro W3" w:hAnsi="Cambria Math"/>
                <w:i/>
                <w:color w:val="000000"/>
                <w:kern w:val="1"/>
                <w:sz w:val="22"/>
                <w:szCs w:val="22"/>
                <w:lang w:eastAsia="fr-FR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V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c-r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s</m:t>
            </m:r>
          </m:sup>
        </m:sSubSup>
      </m:oMath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). This fast S-velocity is still 2.49 slower than typical tomographic observations (</w:t>
      </w:r>
      <m:oMath>
        <m:r>
          <w:rPr>
            <w:rFonts w:ascii="Cambria Math" w:hAnsi="Cambria Math"/>
            <w:sz w:val="22"/>
            <w:szCs w:val="22"/>
          </w:rPr>
          <m:t>δ</m:t>
        </m:r>
        <m:sSubSup>
          <m:sSubSupPr>
            <m:ctrlPr>
              <w:rPr>
                <w:rFonts w:ascii="Cambria Math" w:eastAsia="ヒラギノ角ゴ Pro W3" w:hAnsi="Cambria Math"/>
                <w:i/>
                <w:color w:val="000000"/>
                <w:kern w:val="1"/>
                <w:sz w:val="22"/>
                <w:szCs w:val="22"/>
                <w:lang w:eastAsia="fr-FR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V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c-T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s</m:t>
            </m:r>
          </m:sup>
        </m:sSubSup>
      </m:oMath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, third column</w:t>
      </w:r>
      <w:r w:rsidRPr="00C63241">
        <w:rPr>
          <w:rFonts w:ascii="Cambria" w:eastAsia="ヒラギノ角ゴ Pro W3" w:hAnsi="Cambria"/>
          <w:bCs/>
          <w:color w:val="000000" w:themeColor="text1"/>
          <w:kern w:val="1"/>
          <w:sz w:val="22"/>
          <w:szCs w:val="22"/>
          <w:lang w:val="en-GB" w:eastAsia="fr-FR"/>
        </w:rPr>
        <w:t xml:space="preserve">). </w:t>
      </w:r>
      <w:r w:rsidR="00631B75" w:rsidRPr="00C63241">
        <w:rPr>
          <w:rFonts w:ascii="Cambria" w:eastAsia="ヒラギノ角ゴ Pro W3" w:hAnsi="Cambria"/>
          <w:bCs/>
          <w:color w:val="000000" w:themeColor="text1"/>
          <w:kern w:val="1"/>
          <w:sz w:val="22"/>
          <w:szCs w:val="22"/>
          <w:lang w:val="en-GB" w:eastAsia="fr-FR"/>
        </w:rPr>
        <w:t xml:space="preserve">Although harzburgite is less dense it is even slower than pyrolite. </w:t>
      </w:r>
      <w:r w:rsidRPr="00C63241">
        <w:rPr>
          <w:rFonts w:ascii="Cambria" w:eastAsia="ヒラギノ角ゴ Pro W3" w:hAnsi="Cambria"/>
          <w:bCs/>
          <w:color w:val="000000" w:themeColor="text1"/>
          <w:kern w:val="1"/>
          <w:sz w:val="22"/>
          <w:szCs w:val="22"/>
          <w:lang w:val="en-GB" w:eastAsia="fr-FR"/>
        </w:rPr>
        <w:t>The other columns exp</w:t>
      </w:r>
      <w:r w:rsidRPr="002E55E4">
        <w:rPr>
          <w:rFonts w:ascii="Cambria" w:eastAsia="ヒラギノ角ゴ Pro W3" w:hAnsi="Cambria"/>
          <w:bCs/>
          <w:kern w:val="1"/>
          <w:sz w:val="22"/>
          <w:szCs w:val="22"/>
          <w:lang w:val="en-GB" w:eastAsia="fr-FR"/>
        </w:rPr>
        <w:t>ress the change in density and velocity (in %) when the three mineralogical parameters are varied).</w:t>
      </w:r>
    </w:p>
    <w:p w14:paraId="3CA75171" w14:textId="77777777" w:rsidR="00DD5ED8" w:rsidRPr="00B819C7" w:rsidRDefault="00DD5ED8" w:rsidP="00B819C7">
      <w:pPr>
        <w:jc w:val="both"/>
        <w:rPr>
          <w:bCs/>
        </w:rPr>
      </w:pPr>
    </w:p>
    <w:p w14:paraId="58B75A3C" w14:textId="74991D00" w:rsidR="00E73E63" w:rsidRDefault="00A42BB1">
      <w:r>
        <w:rPr>
          <w:noProof/>
          <w14:ligatures w14:val="standardContextual"/>
        </w:rPr>
        <w:drawing>
          <wp:inline distT="0" distB="0" distL="0" distR="0" wp14:anchorId="279BF0BA" wp14:editId="2983D926">
            <wp:extent cx="5760720" cy="4086422"/>
            <wp:effectExtent l="0" t="0" r="0" b="3175"/>
            <wp:docPr id="1435278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27885" name="Image 143527885"/>
                    <pic:cNvPicPr/>
                  </pic:nvPicPr>
                  <pic:blipFill rotWithShape="1">
                    <a:blip r:embed="rId8"/>
                    <a:srcRect b="49873"/>
                    <a:stretch/>
                  </pic:blipFill>
                  <pic:spPr bwMode="auto">
                    <a:xfrm>
                      <a:off x="0" y="0"/>
                      <a:ext cx="5760720" cy="4086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B76F1" w14:textId="77777777" w:rsidR="00A42BB1" w:rsidRDefault="00A42BB1" w:rsidP="002D54CE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6FB812E5" w14:textId="77777777" w:rsidR="00A42BB1" w:rsidRDefault="00A42BB1" w:rsidP="002D54CE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0D0D8A8A" w14:textId="22FC813B" w:rsidR="002D54CE" w:rsidRPr="00A42BB1" w:rsidRDefault="002D54CE" w:rsidP="002D54CE">
      <w:pPr>
        <w:jc w:val="both"/>
        <w:rPr>
          <w:rFonts w:asciiTheme="minorHAnsi" w:hAnsiTheme="minorHAnsi"/>
          <w:color w:val="FF0000"/>
          <w:sz w:val="22"/>
          <w:szCs w:val="22"/>
        </w:rPr>
      </w:pPr>
      <w:r w:rsidRPr="00E759F0">
        <w:rPr>
          <w:rFonts w:asciiTheme="minorHAnsi" w:hAnsiTheme="minorHAnsi"/>
          <w:b/>
          <w:sz w:val="22"/>
          <w:szCs w:val="22"/>
          <w:lang w:val="en-GB"/>
        </w:rPr>
        <w:t xml:space="preserve">Fig. </w:t>
      </w:r>
      <w:r>
        <w:rPr>
          <w:rFonts w:asciiTheme="minorHAnsi" w:hAnsiTheme="minorHAnsi"/>
          <w:b/>
          <w:sz w:val="22"/>
          <w:szCs w:val="22"/>
          <w:lang w:val="en-GB"/>
        </w:rPr>
        <w:t>S1</w:t>
      </w:r>
      <w:r w:rsidRPr="00E759F0">
        <w:rPr>
          <w:rFonts w:asciiTheme="minorHAnsi" w:hAnsiTheme="minorHAnsi"/>
          <w:b/>
          <w:sz w:val="22"/>
          <w:szCs w:val="22"/>
          <w:lang w:val="en-GB"/>
        </w:rPr>
        <w:t>:</w:t>
      </w:r>
      <w:r>
        <w:rPr>
          <w:rFonts w:asciiTheme="minorHAnsi" w:hAnsiTheme="minorHAnsi"/>
          <w:b/>
          <w:sz w:val="22"/>
          <w:szCs w:val="22"/>
          <w:lang w:val="en-GB"/>
        </w:rPr>
        <w:t xml:space="preserve"> 3DLGL-TPE</w:t>
      </w:r>
      <w:r w:rsidR="00033D51">
        <w:rPr>
          <w:rFonts w:asciiTheme="minorHAnsi" w:hAnsiTheme="minorHAnsi"/>
          <w:b/>
          <w:sz w:val="22"/>
          <w:szCs w:val="22"/>
          <w:lang w:val="en-GB"/>
        </w:rPr>
        <w:t>S</w:t>
      </w:r>
      <w:r w:rsidR="00C45049">
        <w:rPr>
          <w:rFonts w:asciiTheme="minorHAnsi" w:hAnsiTheme="minorHAnsi"/>
          <w:b/>
          <w:sz w:val="22"/>
          <w:szCs w:val="22"/>
          <w:lang w:val="en-GB"/>
        </w:rPr>
        <w:t>voigt</w:t>
      </w:r>
      <w:r>
        <w:rPr>
          <w:rFonts w:asciiTheme="minorHAnsi" w:hAnsiTheme="minorHAnsi"/>
          <w:b/>
          <w:sz w:val="22"/>
          <w:szCs w:val="22"/>
          <w:lang w:val="en-GB"/>
        </w:rPr>
        <w:t xml:space="preserve"> Vs tomographic model</w:t>
      </w:r>
      <w:r w:rsidR="002B2430">
        <w:rPr>
          <w:rFonts w:asciiTheme="minorHAnsi" w:hAnsiTheme="minorHAnsi"/>
          <w:color w:val="000000"/>
          <w:sz w:val="22"/>
          <w:szCs w:val="22"/>
          <w:vertAlign w:val="superscript"/>
          <w:lang w:val="en-GB"/>
        </w:rPr>
        <w:t>1</w:t>
      </w:r>
      <w:r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C44A55">
        <w:rPr>
          <w:rFonts w:asciiTheme="minorHAnsi" w:hAnsiTheme="minorHAnsi"/>
          <w:b/>
          <w:sz w:val="22"/>
          <w:szCs w:val="22"/>
          <w:lang w:val="en-GB"/>
        </w:rPr>
        <w:t xml:space="preserve">version 2022-11 </w:t>
      </w:r>
      <w:r>
        <w:rPr>
          <w:rFonts w:asciiTheme="minorHAnsi" w:hAnsiTheme="minorHAnsi"/>
          <w:b/>
          <w:sz w:val="22"/>
          <w:szCs w:val="22"/>
          <w:lang w:val="en-GB"/>
        </w:rPr>
        <w:t xml:space="preserve">at different depths in the upper mantle. </w:t>
      </w:r>
      <w:r w:rsidR="00A42BB1">
        <w:rPr>
          <w:rFonts w:asciiTheme="minorHAnsi" w:hAnsiTheme="minorHAnsi"/>
          <w:sz w:val="22"/>
          <w:szCs w:val="22"/>
          <w:lang w:val="en-GB"/>
        </w:rPr>
        <w:t>Absolute velocities are shown in km</w:t>
      </w:r>
      <w:r w:rsidR="004C0173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A42BB1">
        <w:rPr>
          <w:rFonts w:asciiTheme="minorHAnsi" w:hAnsiTheme="minorHAnsi"/>
          <w:sz w:val="22"/>
          <w:szCs w:val="22"/>
          <w:lang w:val="en-GB"/>
        </w:rPr>
        <w:t>s</w:t>
      </w:r>
      <w:r w:rsidR="00A42BB1" w:rsidRPr="00A42BB1">
        <w:rPr>
          <w:rFonts w:asciiTheme="minorHAnsi" w:hAnsiTheme="minorHAnsi"/>
          <w:sz w:val="22"/>
          <w:szCs w:val="22"/>
          <w:vertAlign w:val="superscript"/>
          <w:lang w:val="en-GB"/>
        </w:rPr>
        <w:t>-1</w:t>
      </w:r>
      <w:r w:rsidR="00A42BB1">
        <w:rPr>
          <w:rFonts w:asciiTheme="minorHAnsi" w:hAnsiTheme="minorHAnsi"/>
          <w:sz w:val="22"/>
          <w:szCs w:val="22"/>
          <w:lang w:val="en-GB"/>
        </w:rPr>
        <w:t>. The red contour line</w:t>
      </w:r>
      <w:r w:rsidR="004C0173">
        <w:rPr>
          <w:rFonts w:asciiTheme="minorHAnsi" w:hAnsiTheme="minorHAnsi"/>
          <w:sz w:val="22"/>
          <w:szCs w:val="22"/>
          <w:lang w:val="en-GB"/>
        </w:rPr>
        <w:t>s</w:t>
      </w:r>
      <w:r w:rsidR="00A42BB1">
        <w:rPr>
          <w:rFonts w:asciiTheme="minorHAnsi" w:hAnsiTheme="minorHAnsi"/>
          <w:sz w:val="22"/>
          <w:szCs w:val="22"/>
          <w:lang w:val="en-GB"/>
        </w:rPr>
        <w:t xml:space="preserve"> underline regions where velocities </w:t>
      </w:r>
      <w:r w:rsidR="004C0173">
        <w:rPr>
          <w:rFonts w:asciiTheme="minorHAnsi" w:hAnsiTheme="minorHAnsi"/>
          <w:sz w:val="22"/>
          <w:szCs w:val="22"/>
          <w:lang w:val="en-GB"/>
        </w:rPr>
        <w:t>are</w:t>
      </w:r>
      <w:r w:rsidR="00A42BB1">
        <w:rPr>
          <w:rFonts w:asciiTheme="minorHAnsi" w:hAnsiTheme="minorHAnsi"/>
          <w:sz w:val="22"/>
          <w:szCs w:val="22"/>
          <w:lang w:val="en-GB"/>
        </w:rPr>
        <w:t xml:space="preserve"> higher than 4.7 km</w:t>
      </w:r>
      <w:r w:rsidR="004C0173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A42BB1">
        <w:rPr>
          <w:rFonts w:asciiTheme="minorHAnsi" w:hAnsiTheme="minorHAnsi"/>
          <w:sz w:val="22"/>
          <w:szCs w:val="22"/>
          <w:lang w:val="en-GB"/>
        </w:rPr>
        <w:t>s</w:t>
      </w:r>
      <w:r w:rsidR="003774A6" w:rsidRPr="003774A6">
        <w:rPr>
          <w:rFonts w:asciiTheme="minorHAnsi" w:hAnsiTheme="minorHAnsi"/>
          <w:sz w:val="22"/>
          <w:szCs w:val="22"/>
          <w:vertAlign w:val="superscript"/>
          <w:lang w:val="en-GB"/>
        </w:rPr>
        <w:t>-1</w:t>
      </w:r>
      <w:r w:rsidR="00A42BB1">
        <w:rPr>
          <w:rFonts w:asciiTheme="minorHAnsi" w:hAnsiTheme="minorHAnsi"/>
          <w:sz w:val="22"/>
          <w:szCs w:val="22"/>
          <w:lang w:val="en-GB"/>
        </w:rPr>
        <w:t>.</w:t>
      </w:r>
    </w:p>
    <w:p w14:paraId="5B888255" w14:textId="77777777" w:rsidR="002D54CE" w:rsidRPr="00A42BB1" w:rsidRDefault="002D54CE"/>
    <w:p w14:paraId="1EFCEB8B" w14:textId="77777777" w:rsidR="005E646B" w:rsidRPr="00A42BB1" w:rsidRDefault="005E646B"/>
    <w:p w14:paraId="67E50637" w14:textId="77777777" w:rsidR="005E646B" w:rsidRPr="00A42BB1" w:rsidRDefault="005E646B"/>
    <w:p w14:paraId="582C5A33" w14:textId="77777777" w:rsidR="005E646B" w:rsidRPr="00A42BB1" w:rsidRDefault="005E646B"/>
    <w:p w14:paraId="388D37C9" w14:textId="77777777" w:rsidR="005E646B" w:rsidRPr="00A42BB1" w:rsidRDefault="005E646B"/>
    <w:p w14:paraId="1CA1EB05" w14:textId="77777777" w:rsidR="005E646B" w:rsidRPr="00A42BB1" w:rsidRDefault="005E646B"/>
    <w:p w14:paraId="0AC1DFDC" w14:textId="3AE09EE2" w:rsidR="005E646B" w:rsidRPr="00A42BB1" w:rsidRDefault="00AF579C" w:rsidP="005E646B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563C1E2A" wp14:editId="3D0171D7">
            <wp:extent cx="5760720" cy="6230112"/>
            <wp:effectExtent l="0" t="0" r="0" b="0"/>
            <wp:docPr id="208071665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16659" name="Image 2080716659"/>
                    <pic:cNvPicPr/>
                  </pic:nvPicPr>
                  <pic:blipFill rotWithShape="1">
                    <a:blip r:embed="rId9"/>
                    <a:srcRect b="23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30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A18AF0" w14:textId="3C1352EF" w:rsidR="002376F1" w:rsidRPr="00DA6EBA" w:rsidRDefault="002376F1" w:rsidP="002376F1">
      <w:pPr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  <w:lang w:val="en-GB"/>
        </w:rPr>
      </w:pPr>
      <w:r w:rsidRPr="002376F1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Fig. S</w:t>
      </w:r>
      <w:r w:rsidR="00141BBC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2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: </w:t>
      </w:r>
      <w:r w:rsidRPr="00DA6EBA">
        <w:rPr>
          <w:rFonts w:eastAsiaTheme="minorHAnsi"/>
          <w:b/>
          <w:bCs/>
          <w:color w:val="000000" w:themeColor="text1"/>
          <w:lang w:val="en-GB"/>
          <w14:ligatures w14:val="standardContextual"/>
        </w:rPr>
        <w:t>Temperature predicted by our seismic model</w:t>
      </w:r>
      <w:r w:rsidR="00AF579C" w:rsidRPr="00DA6EBA">
        <w:rPr>
          <w:rFonts w:eastAsiaTheme="minorHAnsi"/>
          <w:b/>
          <w:bCs/>
          <w:color w:val="000000" w:themeColor="text1"/>
          <w:lang w:val="en-GB"/>
          <w14:ligatures w14:val="standardContextual"/>
        </w:rPr>
        <w:t>,</w:t>
      </w:r>
      <w:r w:rsidR="00BB7B5F" w:rsidRPr="00DA6EBA">
        <w:rPr>
          <w:rFonts w:eastAsiaTheme="minorHAnsi"/>
          <w:b/>
          <w:bCs/>
          <w:color w:val="000000" w:themeColor="text1"/>
          <w:lang w:val="en-GB"/>
          <w14:ligatures w14:val="standardContextual"/>
        </w:rPr>
        <w:t xml:space="preserve"> assuming a </w:t>
      </w:r>
      <w:proofErr w:type="spellStart"/>
      <w:r w:rsidR="00BB7B5F" w:rsidRPr="00DA6EBA">
        <w:rPr>
          <w:rFonts w:eastAsiaTheme="minorHAnsi"/>
          <w:b/>
          <w:bCs/>
          <w:color w:val="000000" w:themeColor="text1"/>
          <w:lang w:val="en-GB"/>
          <w14:ligatures w14:val="standardContextual"/>
        </w:rPr>
        <w:t>pyrolitic</w:t>
      </w:r>
      <w:proofErr w:type="spellEnd"/>
      <w:r w:rsidR="00BB7B5F" w:rsidRPr="00DA6EBA">
        <w:rPr>
          <w:rFonts w:eastAsiaTheme="minorHAnsi"/>
          <w:b/>
          <w:bCs/>
          <w:color w:val="000000" w:themeColor="text1"/>
          <w:lang w:val="en-GB"/>
          <w14:ligatures w14:val="standardContextual"/>
        </w:rPr>
        <w:t xml:space="preserve"> composition</w:t>
      </w:r>
      <w:r w:rsidR="00680410">
        <w:rPr>
          <w:rFonts w:eastAsiaTheme="minorHAnsi"/>
          <w:b/>
          <w:bCs/>
          <w:color w:val="000000" w:themeColor="text1"/>
          <w:vertAlign w:val="superscript"/>
          <w:lang w:val="en-GB"/>
          <w14:ligatures w14:val="standardContextual"/>
        </w:rPr>
        <w:t>51</w:t>
      </w:r>
      <w:r w:rsidR="00BB7B5F" w:rsidRPr="00DA6EBA">
        <w:rPr>
          <w:rFonts w:eastAsiaTheme="minorHAnsi"/>
          <w:b/>
          <w:bCs/>
          <w:color w:val="000000" w:themeColor="text1"/>
          <w:lang w:val="en-GB"/>
          <w14:ligatures w14:val="standardContextual"/>
        </w:rPr>
        <w:t>.</w:t>
      </w:r>
      <w:r w:rsidR="00BB7B5F" w:rsidRPr="00DA6EBA">
        <w:rPr>
          <w:rFonts w:eastAsiaTheme="minorHAnsi"/>
          <w:color w:val="000000" w:themeColor="text1"/>
          <w:lang w:val="en-GB"/>
          <w14:ligatures w14:val="standardContextual"/>
        </w:rPr>
        <w:t xml:space="preserve"> Temperatures are in </w:t>
      </w:r>
      <w:r w:rsidR="00AF579C" w:rsidRPr="00DA6EBA">
        <w:rPr>
          <w:rFonts w:eastAsiaTheme="minorHAnsi"/>
          <w:color w:val="000000" w:themeColor="text1"/>
          <w:lang w:val="en-GB"/>
          <w14:ligatures w14:val="standardContextual"/>
        </w:rPr>
        <w:t>°C</w:t>
      </w:r>
      <w:r w:rsidR="00BB7B5F" w:rsidRPr="00DA6EBA">
        <w:rPr>
          <w:rFonts w:eastAsiaTheme="minorHAnsi"/>
          <w:color w:val="000000" w:themeColor="text1"/>
          <w:lang w:val="en-GB"/>
          <w14:ligatures w14:val="standardContextual"/>
        </w:rPr>
        <w:t>.</w:t>
      </w:r>
      <w:r w:rsidR="003773D6" w:rsidRPr="00DA6EBA">
        <w:rPr>
          <w:rFonts w:eastAsiaTheme="minorHAnsi"/>
          <w:color w:val="000000" w:themeColor="text1"/>
          <w:lang w:val="en-GB"/>
          <w14:ligatures w14:val="standardContextual"/>
        </w:rPr>
        <w:t xml:space="preserve"> These predictions are used to define the LAB</w:t>
      </w:r>
      <w:r w:rsidR="00D3415C" w:rsidRPr="00DA6EBA">
        <w:rPr>
          <w:rFonts w:eastAsiaTheme="minorHAnsi"/>
          <w:color w:val="000000" w:themeColor="text1"/>
          <w:lang w:val="en-GB"/>
          <w14:ligatures w14:val="standardContextual"/>
        </w:rPr>
        <w:t xml:space="preserve"> at each geographical point (see </w:t>
      </w:r>
      <w:r w:rsidR="00D3415C" w:rsidRPr="00DA6EBA">
        <w:rPr>
          <w:rFonts w:eastAsiaTheme="minorHAnsi"/>
          <w:b/>
          <w:bCs/>
          <w:color w:val="000000" w:themeColor="text1"/>
          <w:lang w:val="en-GB"/>
          <w14:ligatures w14:val="standardContextual"/>
        </w:rPr>
        <w:t>Fig. S3</w:t>
      </w:r>
      <w:r w:rsidR="00D3415C" w:rsidRPr="00DA6EBA">
        <w:rPr>
          <w:rFonts w:eastAsiaTheme="minorHAnsi"/>
          <w:color w:val="000000" w:themeColor="text1"/>
          <w:lang w:val="en-GB"/>
          <w14:ligatures w14:val="standardContextual"/>
        </w:rPr>
        <w:t>)</w:t>
      </w:r>
      <w:r w:rsidR="003773D6" w:rsidRPr="00DA6EBA">
        <w:rPr>
          <w:rFonts w:eastAsiaTheme="minorHAnsi"/>
          <w:color w:val="000000" w:themeColor="text1"/>
          <w:lang w:val="en-GB"/>
          <w14:ligatures w14:val="standardContextual"/>
        </w:rPr>
        <w:t>.</w:t>
      </w:r>
    </w:p>
    <w:p w14:paraId="098C79D4" w14:textId="1FC16D1F" w:rsidR="00301EF4" w:rsidRPr="00A42BB1" w:rsidRDefault="00301EF4" w:rsidP="002376F1">
      <w:pPr>
        <w:tabs>
          <w:tab w:val="left" w:pos="3428"/>
        </w:tabs>
        <w:rPr>
          <w:rFonts w:asciiTheme="minorHAnsi" w:hAnsiTheme="minorHAnsi"/>
          <w:sz w:val="22"/>
          <w:szCs w:val="22"/>
        </w:rPr>
      </w:pPr>
      <w:r w:rsidRPr="00A42BB1">
        <w:rPr>
          <w:rFonts w:asciiTheme="minorHAnsi" w:hAnsiTheme="minorHAnsi"/>
          <w:sz w:val="22"/>
          <w:szCs w:val="22"/>
        </w:rPr>
        <w:tab/>
      </w:r>
    </w:p>
    <w:p w14:paraId="138B0178" w14:textId="06B39160" w:rsidR="00301EF4" w:rsidRDefault="00301EF4" w:rsidP="00301EF4">
      <w:pPr>
        <w:tabs>
          <w:tab w:val="left" w:pos="3428"/>
        </w:tabs>
        <w:rPr>
          <w:noProof/>
          <w:lang w:val="en-GB"/>
          <w14:ligatures w14:val="standardContextual"/>
        </w:rPr>
      </w:pPr>
    </w:p>
    <w:p w14:paraId="6365C3A2" w14:textId="6C909853" w:rsidR="00301EF4" w:rsidRPr="00301EF4" w:rsidRDefault="00301EF4" w:rsidP="00301EF4">
      <w:pPr>
        <w:rPr>
          <w:rFonts w:asciiTheme="minorHAnsi" w:hAnsiTheme="minorHAnsi"/>
          <w:sz w:val="22"/>
          <w:szCs w:val="22"/>
          <w:lang w:val="en-GB"/>
        </w:rPr>
      </w:pPr>
    </w:p>
    <w:p w14:paraId="272F25B6" w14:textId="1179BF7B" w:rsidR="00301EF4" w:rsidRDefault="00301EF4" w:rsidP="00301EF4">
      <w:pPr>
        <w:rPr>
          <w:noProof/>
          <w:lang w:val="en-GB"/>
          <w14:ligatures w14:val="standardContextual"/>
        </w:rPr>
      </w:pPr>
    </w:p>
    <w:p w14:paraId="265872C4" w14:textId="77777777" w:rsidR="00DE4FE9" w:rsidRDefault="00DE4FE9" w:rsidP="00651A5B">
      <w:pPr>
        <w:jc w:val="both"/>
        <w:rPr>
          <w:rFonts w:asciiTheme="minorHAnsi" w:hAnsiTheme="minorHAnsi"/>
          <w:b/>
          <w:color w:val="EE0000"/>
          <w:sz w:val="22"/>
          <w:szCs w:val="22"/>
          <w:lang w:val="en-GB"/>
        </w:rPr>
      </w:pPr>
    </w:p>
    <w:p w14:paraId="2DF06E4C" w14:textId="77777777" w:rsidR="00DE4FE9" w:rsidRDefault="00DE4FE9" w:rsidP="00651A5B">
      <w:pPr>
        <w:jc w:val="both"/>
        <w:rPr>
          <w:rFonts w:asciiTheme="minorHAnsi" w:hAnsiTheme="minorHAnsi"/>
          <w:b/>
          <w:color w:val="EE0000"/>
          <w:sz w:val="22"/>
          <w:szCs w:val="22"/>
          <w:lang w:val="en-GB"/>
        </w:rPr>
      </w:pPr>
    </w:p>
    <w:p w14:paraId="300ADF0E" w14:textId="1DE2F1D0" w:rsidR="00DE4FE9" w:rsidRDefault="00DE4FE9" w:rsidP="00651A5B">
      <w:pPr>
        <w:jc w:val="both"/>
        <w:rPr>
          <w:rFonts w:asciiTheme="minorHAnsi" w:hAnsiTheme="minorHAnsi"/>
          <w:b/>
          <w:color w:val="EE0000"/>
          <w:sz w:val="22"/>
          <w:szCs w:val="22"/>
          <w:lang w:val="en-GB"/>
        </w:rPr>
      </w:pPr>
      <w:r>
        <w:rPr>
          <w:rFonts w:asciiTheme="minorHAnsi" w:hAnsiTheme="minorHAnsi"/>
          <w:b/>
          <w:noProof/>
          <w:color w:val="EE0000"/>
          <w:sz w:val="22"/>
          <w:szCs w:val="22"/>
          <w:lang w:val="en-GB"/>
          <w14:ligatures w14:val="standardContextual"/>
        </w:rPr>
        <w:lastRenderedPageBreak/>
        <w:drawing>
          <wp:inline distT="0" distB="0" distL="0" distR="0" wp14:anchorId="26637F26" wp14:editId="2BEECF1D">
            <wp:extent cx="5760325" cy="4763069"/>
            <wp:effectExtent l="0" t="0" r="0" b="0"/>
            <wp:docPr id="202658496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584967" name="Image 2026584967"/>
                    <pic:cNvPicPr/>
                  </pic:nvPicPr>
                  <pic:blipFill rotWithShape="1">
                    <a:blip r:embed="rId10"/>
                    <a:srcRect t="30554" b="1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6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8B6438" w14:textId="77777777" w:rsidR="00DE4FE9" w:rsidRDefault="00DE4FE9" w:rsidP="00651A5B">
      <w:pPr>
        <w:jc w:val="both"/>
        <w:rPr>
          <w:rFonts w:asciiTheme="minorHAnsi" w:hAnsiTheme="minorHAnsi"/>
          <w:b/>
          <w:color w:val="EE0000"/>
          <w:sz w:val="22"/>
          <w:szCs w:val="22"/>
          <w:lang w:val="en-GB"/>
        </w:rPr>
      </w:pPr>
    </w:p>
    <w:p w14:paraId="1C1F49A7" w14:textId="2C1BEE22" w:rsidR="00497B7A" w:rsidRPr="00DA6EBA" w:rsidRDefault="00301EF4" w:rsidP="00651A5B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Fig. S</w:t>
      </w:r>
      <w:r w:rsidR="00141BBC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3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: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Example</w:t>
      </w:r>
      <w:r w:rsidR="000D7EB6" w:rsidRPr="00DA6EBA">
        <w:rPr>
          <w:rFonts w:asciiTheme="minorHAnsi" w:hAnsiTheme="minorHAnsi"/>
          <w:b/>
          <w:color w:val="000000" w:themeColor="text1"/>
          <w:sz w:val="22"/>
          <w:szCs w:val="22"/>
        </w:rPr>
        <w:t>s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of typical geotherm</w:t>
      </w:r>
      <w:r w:rsidR="00141BBC" w:rsidRPr="00DA6EBA">
        <w:rPr>
          <w:rFonts w:asciiTheme="minorHAnsi" w:hAnsiTheme="minorHAnsi"/>
          <w:b/>
          <w:color w:val="000000" w:themeColor="text1"/>
          <w:sz w:val="22"/>
          <w:szCs w:val="22"/>
        </w:rPr>
        <w:t>s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under cratons and ridges</w:t>
      </w:r>
      <w:r w:rsidR="000D7EB6" w:rsidRPr="00DA6EBA">
        <w:rPr>
          <w:rFonts w:asciiTheme="minorHAnsi" w:hAnsiTheme="minorHAnsi"/>
          <w:b/>
          <w:color w:val="000000" w:themeColor="text1"/>
          <w:sz w:val="22"/>
          <w:szCs w:val="22"/>
        </w:rPr>
        <w:t>,</w:t>
      </w:r>
      <w:r w:rsidR="00BC73FA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1D Vs and density vertical profiles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</w:p>
    <w:p w14:paraId="49399AB9" w14:textId="6D7B39CB" w:rsidR="00651A5B" w:rsidRPr="00DA6EBA" w:rsidRDefault="00D27E9C" w:rsidP="00497B7A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DA6EBA">
        <w:rPr>
          <w:color w:val="000000" w:themeColor="text1"/>
          <w:sz w:val="22"/>
          <w:szCs w:val="22"/>
          <w:lang w:val="en-GB" w:eastAsia="fr-FR"/>
        </w:rPr>
        <w:t xml:space="preserve">We selected a location beneath the North America craton, where the </w:t>
      </w:r>
      <w:r w:rsidRPr="00DA6EBA">
        <w:rPr>
          <w:color w:val="000000" w:themeColor="text1"/>
          <w:sz w:val="22"/>
          <w:szCs w:val="22"/>
          <w:lang w:val="en-GB"/>
        </w:rPr>
        <w:t>thickness of the craton is 220 km, equal to the global average thickness of Precambrian regions in our model.</w:t>
      </w:r>
      <w:r w:rsidRPr="00DA6EBA">
        <w:rPr>
          <w:color w:val="000000" w:themeColor="text1"/>
          <w:sz w:val="22"/>
          <w:szCs w:val="22"/>
          <w:lang w:val="en-GB" w:eastAsia="fr-FR"/>
        </w:rPr>
        <w:t xml:space="preserve"> The LAB thickness (green line)</w:t>
      </w:r>
      <w:r w:rsidRPr="00DA6EBA">
        <w:rPr>
          <w:color w:val="000000" w:themeColor="text1"/>
          <w:sz w:val="22"/>
          <w:szCs w:val="22"/>
          <w:lang w:val="en-GB"/>
        </w:rPr>
        <w:t xml:space="preserve"> is estimated as the depth at which the temperature derived from tomography </w:t>
      </w:r>
      <w:r w:rsidR="00D3415C" w:rsidRPr="00DA6EBA">
        <w:rPr>
          <w:color w:val="000000" w:themeColor="text1"/>
          <w:sz w:val="22"/>
          <w:szCs w:val="22"/>
          <w:lang w:val="en-GB"/>
        </w:rPr>
        <w:t>(</w:t>
      </w:r>
      <w:r w:rsidR="00D3415C" w:rsidRPr="00DA6EBA">
        <w:rPr>
          <w:b/>
          <w:bCs/>
          <w:color w:val="000000" w:themeColor="text1"/>
          <w:sz w:val="22"/>
          <w:szCs w:val="22"/>
          <w:lang w:val="en-GB"/>
        </w:rPr>
        <w:t>Fig.</w:t>
      </w:r>
      <w:r w:rsidR="00680410">
        <w:rPr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D3415C" w:rsidRPr="00DA6EBA">
        <w:rPr>
          <w:b/>
          <w:bCs/>
          <w:color w:val="000000" w:themeColor="text1"/>
          <w:sz w:val="22"/>
          <w:szCs w:val="22"/>
          <w:lang w:val="en-GB"/>
        </w:rPr>
        <w:t>S2</w:t>
      </w:r>
      <w:r w:rsidR="00D3415C" w:rsidRPr="00DA6EBA">
        <w:rPr>
          <w:color w:val="000000" w:themeColor="text1"/>
          <w:sz w:val="22"/>
          <w:szCs w:val="22"/>
          <w:lang w:val="en-GB"/>
        </w:rPr>
        <w:t xml:space="preserve">) </w:t>
      </w:r>
      <w:r w:rsidRPr="00DA6EBA">
        <w:rPr>
          <w:color w:val="000000" w:themeColor="text1"/>
          <w:sz w:val="22"/>
          <w:szCs w:val="22"/>
          <w:lang w:val="en-GB"/>
        </w:rPr>
        <w:t>is closest to the adiabat</w:t>
      </w:r>
      <w:r w:rsidRPr="00DA6EBA">
        <w:rPr>
          <w:color w:val="000000" w:themeColor="text1"/>
          <w:lang w:val="en-GB"/>
        </w:rPr>
        <w:t>.</w:t>
      </w:r>
      <w:r w:rsidR="00497B7A" w:rsidRPr="00DA6EBA">
        <w:rPr>
          <w:color w:val="000000" w:themeColor="text1"/>
          <w:sz w:val="22"/>
          <w:szCs w:val="22"/>
        </w:rPr>
        <w:t xml:space="preserve"> </w:t>
      </w:r>
      <w:r w:rsidR="007C410F" w:rsidRPr="00DA6EBA">
        <w:rPr>
          <w:color w:val="000000" w:themeColor="text1"/>
          <w:sz w:val="22"/>
          <w:szCs w:val="22"/>
        </w:rPr>
        <w:t xml:space="preserve">In the craton lithosphere, </w:t>
      </w:r>
      <w:r w:rsidR="00651A5B" w:rsidRPr="00DA6EBA">
        <w:rPr>
          <w:color w:val="000000" w:themeColor="text1"/>
          <w:sz w:val="22"/>
          <w:szCs w:val="22"/>
        </w:rPr>
        <w:t xml:space="preserve">we estimate the </w:t>
      </w:r>
      <w:r w:rsidRPr="00DA6EBA">
        <w:rPr>
          <w:color w:val="000000" w:themeColor="text1"/>
          <w:sz w:val="22"/>
          <w:szCs w:val="22"/>
        </w:rPr>
        <w:t>geotherm</w:t>
      </w:r>
      <w:r w:rsidR="00651A5B" w:rsidRPr="00DA6EBA">
        <w:rPr>
          <w:color w:val="000000" w:themeColor="text1"/>
          <w:sz w:val="22"/>
          <w:szCs w:val="22"/>
        </w:rPr>
        <w:t xml:space="preserve"> by solving the time-dependent diffusive heat equation with radiogenic sources</w:t>
      </w:r>
      <w:r w:rsidR="00A83032" w:rsidRPr="00DA6EBA">
        <w:rPr>
          <w:color w:val="000000" w:themeColor="text1"/>
          <w:sz w:val="22"/>
          <w:szCs w:val="22"/>
          <w:vertAlign w:val="superscript"/>
        </w:rPr>
        <w:t>1</w:t>
      </w:r>
      <w:r w:rsidR="002B2430" w:rsidRPr="00DA6EBA">
        <w:rPr>
          <w:color w:val="000000" w:themeColor="text1"/>
          <w:sz w:val="22"/>
          <w:szCs w:val="22"/>
          <w:vertAlign w:val="superscript"/>
        </w:rPr>
        <w:t>1</w:t>
      </w:r>
      <w:r w:rsidR="00651A5B" w:rsidRPr="00DA6EBA">
        <w:rPr>
          <w:color w:val="000000" w:themeColor="text1"/>
          <w:sz w:val="22"/>
          <w:szCs w:val="22"/>
        </w:rPr>
        <w:t xml:space="preserve">. The </w:t>
      </w:r>
      <w:r w:rsidR="0008228D" w:rsidRPr="00DA6EBA">
        <w:rPr>
          <w:color w:val="000000" w:themeColor="text1"/>
          <w:sz w:val="22"/>
          <w:szCs w:val="22"/>
        </w:rPr>
        <w:t xml:space="preserve">cratonic geotherm </w:t>
      </w:r>
      <w:r w:rsidR="00651A5B" w:rsidRPr="00DA6EBA">
        <w:rPr>
          <w:color w:val="000000" w:themeColor="text1"/>
          <w:sz w:val="22"/>
          <w:szCs w:val="22"/>
        </w:rPr>
        <w:t>at this location is shown in panel (a) (red line) alongside the adiabatic geotherm (blue line).</w:t>
      </w:r>
      <w:r w:rsidR="003376CA" w:rsidRPr="00DA6EBA">
        <w:rPr>
          <w:color w:val="000000" w:themeColor="text1"/>
          <w:sz w:val="22"/>
          <w:szCs w:val="22"/>
        </w:rPr>
        <w:t xml:space="preserve"> </w:t>
      </w:r>
      <w:r w:rsidRPr="00DA6EBA">
        <w:rPr>
          <w:color w:val="000000" w:themeColor="text1"/>
          <w:sz w:val="22"/>
          <w:szCs w:val="22"/>
        </w:rPr>
        <w:t xml:space="preserve">Below the LAB, the temperature is adiabatic. </w:t>
      </w:r>
      <w:r w:rsidR="00651A5B" w:rsidRPr="00DA6EBA">
        <w:rPr>
          <w:color w:val="000000" w:themeColor="text1"/>
          <w:sz w:val="22"/>
          <w:szCs w:val="22"/>
        </w:rPr>
        <w:t xml:space="preserve">Using </w:t>
      </w:r>
      <w:proofErr w:type="spellStart"/>
      <w:r w:rsidR="00651A5B" w:rsidRPr="00DA6EBA">
        <w:rPr>
          <w:color w:val="000000" w:themeColor="text1"/>
          <w:sz w:val="22"/>
          <w:szCs w:val="22"/>
        </w:rPr>
        <w:t>Perple</w:t>
      </w:r>
      <w:proofErr w:type="spellEnd"/>
      <w:r w:rsidR="00651A5B" w:rsidRPr="00DA6EBA">
        <w:rPr>
          <w:color w:val="000000" w:themeColor="text1"/>
          <w:sz w:val="22"/>
          <w:szCs w:val="22"/>
        </w:rPr>
        <w:t xml:space="preserve"> X, we compute the mineralogical velocity </w:t>
      </w:r>
      <w:r w:rsidR="003376CA" w:rsidRPr="00DA6EBA">
        <w:rPr>
          <w:color w:val="000000" w:themeColor="text1"/>
          <w:sz w:val="22"/>
          <w:szCs w:val="22"/>
        </w:rPr>
        <w:t xml:space="preserve">along the cratonic geotherm, assuming a </w:t>
      </w:r>
      <w:proofErr w:type="spellStart"/>
      <w:r w:rsidR="003376CA" w:rsidRPr="00DA6EBA">
        <w:rPr>
          <w:color w:val="000000" w:themeColor="text1"/>
          <w:sz w:val="22"/>
          <w:szCs w:val="22"/>
        </w:rPr>
        <w:t>pyrolitic</w:t>
      </w:r>
      <w:proofErr w:type="spellEnd"/>
      <w:r w:rsidR="003376CA" w:rsidRPr="00DA6EBA">
        <w:rPr>
          <w:color w:val="000000" w:themeColor="text1"/>
          <w:sz w:val="22"/>
          <w:szCs w:val="22"/>
        </w:rPr>
        <w:t xml:space="preserve"> composition (</w:t>
      </w:r>
      <w:r w:rsidR="00651A5B" w:rsidRPr="00DA6EBA">
        <w:rPr>
          <w:color w:val="000000" w:themeColor="text1"/>
          <w:sz w:val="22"/>
          <w:szCs w:val="22"/>
        </w:rPr>
        <w:t xml:space="preserve">red line in panel (b)). </w:t>
      </w:r>
      <w:r w:rsidR="00A83032" w:rsidRPr="00DA6EBA">
        <w:rPr>
          <w:color w:val="000000" w:themeColor="text1"/>
          <w:sz w:val="22"/>
          <w:szCs w:val="22"/>
        </w:rPr>
        <w:t>T</w:t>
      </w:r>
      <w:r w:rsidR="0008228D" w:rsidRPr="00DA6EBA">
        <w:rPr>
          <w:color w:val="000000" w:themeColor="text1"/>
          <w:sz w:val="22"/>
          <w:szCs w:val="22"/>
        </w:rPr>
        <w:t xml:space="preserve">he velocity of the tomographic model (blue line in panel (b)) is closest from </w:t>
      </w:r>
      <w:r w:rsidR="003376CA" w:rsidRPr="00DA6EBA">
        <w:rPr>
          <w:color w:val="000000" w:themeColor="text1"/>
          <w:sz w:val="22"/>
          <w:szCs w:val="22"/>
        </w:rPr>
        <w:t>the red line</w:t>
      </w:r>
      <w:r w:rsidR="00A83032" w:rsidRPr="00DA6EBA">
        <w:rPr>
          <w:color w:val="000000" w:themeColor="text1"/>
          <w:sz w:val="22"/>
          <w:szCs w:val="22"/>
        </w:rPr>
        <w:t xml:space="preserve"> at the LAB depth</w:t>
      </w:r>
      <w:r w:rsidR="003376CA" w:rsidRPr="00DA6EBA">
        <w:rPr>
          <w:color w:val="000000" w:themeColor="text1"/>
          <w:sz w:val="22"/>
          <w:szCs w:val="22"/>
        </w:rPr>
        <w:t xml:space="preserve">. </w:t>
      </w:r>
      <w:r w:rsidR="00651A5B" w:rsidRPr="00DA6EBA">
        <w:rPr>
          <w:color w:val="000000" w:themeColor="text1"/>
          <w:sz w:val="22"/>
          <w:szCs w:val="22"/>
        </w:rPr>
        <w:t>We also compute the density in the cold lithospheric craton (red line in panel (c)) which we compare to that along the adiabat (blue line in panel (c)).</w:t>
      </w:r>
      <w:r w:rsidRPr="00DA6EBA">
        <w:rPr>
          <w:color w:val="000000" w:themeColor="text1"/>
          <w:sz w:val="22"/>
          <w:szCs w:val="22"/>
          <w:lang w:val="en-GB" w:eastAsia="fr-FR"/>
        </w:rPr>
        <w:t xml:space="preserve"> </w:t>
      </w:r>
      <w:r w:rsidR="00651A5B" w:rsidRPr="00DA6EBA">
        <w:rPr>
          <w:color w:val="000000" w:themeColor="text1"/>
          <w:sz w:val="22"/>
          <w:szCs w:val="22"/>
        </w:rPr>
        <w:t xml:space="preserve">The </w:t>
      </w:r>
      <w:proofErr w:type="spellStart"/>
      <w:r w:rsidR="00651A5B" w:rsidRPr="00DA6EBA">
        <w:rPr>
          <w:color w:val="000000" w:themeColor="text1"/>
          <w:sz w:val="22"/>
          <w:szCs w:val="22"/>
        </w:rPr>
        <w:t>pyrolitic</w:t>
      </w:r>
      <w:proofErr w:type="spellEnd"/>
      <w:r w:rsidR="00651A5B" w:rsidRPr="00DA6EBA">
        <w:rPr>
          <w:color w:val="000000" w:themeColor="text1"/>
          <w:sz w:val="22"/>
          <w:szCs w:val="22"/>
        </w:rPr>
        <w:t xml:space="preserve"> density at this location (red line in panel (c)) is too high while the Vs velocity (red line panel (b)) is significantly slower than that indicated by seismology (blue </w:t>
      </w:r>
      <w:r w:rsidR="008D4F95" w:rsidRPr="00DA6EBA">
        <w:rPr>
          <w:color w:val="000000" w:themeColor="text1"/>
          <w:sz w:val="22"/>
          <w:szCs w:val="22"/>
        </w:rPr>
        <w:t>lines</w:t>
      </w:r>
      <w:r w:rsidR="00651A5B" w:rsidRPr="00DA6EBA">
        <w:rPr>
          <w:color w:val="000000" w:themeColor="text1"/>
          <w:sz w:val="22"/>
          <w:szCs w:val="22"/>
        </w:rPr>
        <w:t xml:space="preserve"> in panel</w:t>
      </w:r>
      <w:r w:rsidR="008D4F95" w:rsidRPr="00DA6EBA">
        <w:rPr>
          <w:color w:val="000000" w:themeColor="text1"/>
          <w:sz w:val="22"/>
          <w:szCs w:val="22"/>
        </w:rPr>
        <w:t>s</w:t>
      </w:r>
      <w:r w:rsidR="00651A5B" w:rsidRPr="00DA6EBA">
        <w:rPr>
          <w:color w:val="000000" w:themeColor="text1"/>
          <w:sz w:val="22"/>
          <w:szCs w:val="22"/>
        </w:rPr>
        <w:t xml:space="preserve"> </w:t>
      </w:r>
      <w:r w:rsidR="008D4F95" w:rsidRPr="00DA6EBA">
        <w:rPr>
          <w:color w:val="000000" w:themeColor="text1"/>
          <w:sz w:val="22"/>
          <w:szCs w:val="22"/>
        </w:rPr>
        <w:t xml:space="preserve">(c) and </w:t>
      </w:r>
      <w:r w:rsidR="00651A5B" w:rsidRPr="00DA6EBA">
        <w:rPr>
          <w:color w:val="000000" w:themeColor="text1"/>
          <w:sz w:val="22"/>
          <w:szCs w:val="22"/>
        </w:rPr>
        <w:t>(b)). </w:t>
      </w:r>
    </w:p>
    <w:p w14:paraId="69A3D3A1" w14:textId="3280186D" w:rsidR="001B2FE7" w:rsidRPr="00651A5B" w:rsidRDefault="001B2FE7" w:rsidP="001B2FE7">
      <w:pPr>
        <w:spacing w:after="240"/>
        <w:jc w:val="both"/>
        <w:rPr>
          <w:rFonts w:asciiTheme="minorHAnsi" w:hAnsiTheme="minorHAnsi" w:cstheme="minorHAnsi"/>
          <w:color w:val="000000" w:themeColor="text1"/>
          <w:sz w:val="16"/>
          <w:szCs w:val="16"/>
          <w:lang w:val="en-GB" w:eastAsia="fr-FR"/>
        </w:rPr>
      </w:pPr>
    </w:p>
    <w:p w14:paraId="383B240C" w14:textId="77777777" w:rsidR="000D7EB6" w:rsidRPr="000D7EB6" w:rsidRDefault="000D7EB6" w:rsidP="0050671E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4AB5A182" w14:textId="454B8D5B" w:rsidR="005E646B" w:rsidRPr="00C5117F" w:rsidRDefault="005E646B" w:rsidP="005E646B">
      <w:pPr>
        <w:jc w:val="both"/>
        <w:rPr>
          <w:rFonts w:asciiTheme="minorHAnsi" w:hAnsiTheme="minorHAnsi"/>
          <w:b/>
          <w:sz w:val="22"/>
          <w:szCs w:val="22"/>
        </w:rPr>
      </w:pPr>
    </w:p>
    <w:p w14:paraId="0E4256BA" w14:textId="5944AAB5" w:rsidR="009F6078" w:rsidRDefault="00391FB7" w:rsidP="005E646B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  <w:r>
        <w:rPr>
          <w:rFonts w:asciiTheme="minorHAnsi" w:hAnsiTheme="minorHAnsi"/>
          <w:b/>
          <w:noProof/>
          <w:sz w:val="22"/>
          <w:szCs w:val="22"/>
          <w:lang w:val="en-GB"/>
          <w14:ligatures w14:val="standardContextual"/>
        </w:rPr>
        <w:lastRenderedPageBreak/>
        <w:drawing>
          <wp:inline distT="0" distB="0" distL="0" distR="0" wp14:anchorId="3A55C602" wp14:editId="7D5F5D2F">
            <wp:extent cx="5760335" cy="6352597"/>
            <wp:effectExtent l="0" t="0" r="0" b="0"/>
            <wp:docPr id="4889961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996173" name="Image 488996173"/>
                    <pic:cNvPicPr/>
                  </pic:nvPicPr>
                  <pic:blipFill rotWithShape="1">
                    <a:blip r:embed="rId11"/>
                    <a:srcRect t="2009" b="20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53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86A38C" w14:textId="77777777" w:rsidR="00353B71" w:rsidRDefault="00353B71" w:rsidP="002A360A">
      <w:pPr>
        <w:jc w:val="both"/>
        <w:rPr>
          <w:rFonts w:asciiTheme="minorHAnsi" w:hAnsiTheme="minorHAnsi"/>
          <w:b/>
          <w:color w:val="EE0000"/>
          <w:sz w:val="22"/>
          <w:szCs w:val="22"/>
          <w:lang w:val="en-GB"/>
        </w:rPr>
      </w:pPr>
    </w:p>
    <w:p w14:paraId="66B4FEAC" w14:textId="143C609E" w:rsidR="002A360A" w:rsidRPr="00DA6EBA" w:rsidRDefault="002A360A" w:rsidP="002A360A">
      <w:pPr>
        <w:jc w:val="both"/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</w:pP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Fig. S</w:t>
      </w:r>
      <w:r w:rsidR="00DF78BB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4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: </w:t>
      </w:r>
      <w:r w:rsidR="002F314E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Density and velocity d</w:t>
      </w:r>
      <w:r w:rsidR="000672AA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iffere</w:t>
      </w:r>
      <w:r w:rsidR="002F314E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nces </w:t>
      </w:r>
      <w:r w:rsidR="000672AA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in cratonic lithospheric roots, for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 </w:t>
      </w:r>
      <w:r w:rsidR="000672AA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a </w:t>
      </w:r>
      <w:proofErr w:type="spellStart"/>
      <w:r w:rsidR="00236529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pyrolitic</w:t>
      </w:r>
      <w:proofErr w:type="spellEnd"/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 </w:t>
      </w:r>
      <w:r w:rsidR="000672AA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composition.</w:t>
      </w:r>
      <w:r w:rsidR="00EC3435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 </w:t>
      </w:r>
      <w:r w:rsidR="00EC3435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Density</w:t>
      </w:r>
      <w:r w:rsidR="002F314E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anomalies (left column) are </w:t>
      </w:r>
      <w:r w:rsidR="00EC3435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differences between predictions along the cratonic geotherm at each geographical point and the density </w:t>
      </w:r>
      <w:r w:rsidR="00E2522B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required</w:t>
      </w:r>
      <w:r w:rsidR="00EC3435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="00E2522B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to explain the geoid and achieve isostatic equilibrium with a ridge. </w:t>
      </w:r>
      <w:r w:rsidR="00EC3435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Shear velocity </w:t>
      </w:r>
      <w:r w:rsidR="002F314E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anomalies (right column) are </w:t>
      </w:r>
      <w:r w:rsidR="00EC3435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differences between </w:t>
      </w:r>
      <w:r w:rsidR="00106098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tomographic </w:t>
      </w:r>
      <w:r w:rsidR="00EC3435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and predict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ed velocities</w:t>
      </w:r>
      <w:r w:rsidR="00EC3435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around a cratonic geotherm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. 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Average </w:t>
      </w:r>
      <w:r w:rsidR="007A4F1F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difference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="003102AC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in % 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for densities and velocities are respectively: 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1.1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and </w:t>
      </w:r>
      <w:r w:rsidR="00C13436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1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.4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at 100 km, 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0.4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and 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2.3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at 150 km, 0.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1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and 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1.2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at 200 km and </w:t>
      </w:r>
      <w:r w:rsidR="00B958EA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0.1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and </w:t>
      </w:r>
      <w:r w:rsidR="009D01A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0.</w:t>
      </w:r>
      <w:r w:rsidR="00B958EA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9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at 2</w:t>
      </w:r>
      <w:r w:rsidR="00EC04E9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5</w:t>
      </w:r>
      <w:r w:rsidR="003364D4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0 km.</w:t>
      </w:r>
      <w:r w:rsidR="00B9668F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</w:p>
    <w:p w14:paraId="79FD0340" w14:textId="77777777" w:rsidR="009F6078" w:rsidRDefault="009F6078" w:rsidP="005E646B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0B5084F7" w14:textId="77777777" w:rsidR="00465565" w:rsidRDefault="00465565" w:rsidP="005E646B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2AB25C2E" w14:textId="77777777" w:rsidR="00465565" w:rsidRDefault="00465565" w:rsidP="005E646B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364A627A" w14:textId="77777777" w:rsidR="00465565" w:rsidRDefault="00465565" w:rsidP="005E646B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38F95310" w14:textId="77777777" w:rsidR="00465565" w:rsidRDefault="00465565" w:rsidP="005E646B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32C7174C" w14:textId="63C3E4CF" w:rsidR="008D5C41" w:rsidRDefault="008D5C41" w:rsidP="008D5C41">
      <w:pPr>
        <w:jc w:val="both"/>
        <w:rPr>
          <w:rFonts w:asciiTheme="minorHAnsi" w:hAnsiTheme="minorHAnsi"/>
          <w:bCs/>
          <w:sz w:val="22"/>
          <w:szCs w:val="22"/>
          <w:lang w:val="en-GB"/>
        </w:rPr>
      </w:pPr>
    </w:p>
    <w:p w14:paraId="7FC150DA" w14:textId="77777777" w:rsidR="005021E4" w:rsidRDefault="005021E4" w:rsidP="005021E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</w:p>
    <w:p w14:paraId="7B45CEB2" w14:textId="77777777" w:rsidR="005021E4" w:rsidRDefault="005021E4" w:rsidP="005021E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</w:p>
    <w:p w14:paraId="38A44B46" w14:textId="77777777" w:rsidR="005021E4" w:rsidRDefault="005021E4" w:rsidP="005021E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</w:p>
    <w:p w14:paraId="245DB548" w14:textId="77777777" w:rsidR="005021E4" w:rsidRDefault="005021E4" w:rsidP="005021E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</w:p>
    <w:p w14:paraId="393B5E52" w14:textId="77777777" w:rsidR="005021E4" w:rsidRDefault="005021E4" w:rsidP="005021E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</w:p>
    <w:p w14:paraId="15DD0742" w14:textId="77777777" w:rsidR="005021E4" w:rsidRDefault="005021E4" w:rsidP="005021E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</w:p>
    <w:p w14:paraId="5E5B0EF8" w14:textId="05F21F87" w:rsidR="005021E4" w:rsidRDefault="005021E4" w:rsidP="005021E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</w:pPr>
      <w:r>
        <w:rPr>
          <w:rFonts w:asciiTheme="minorHAnsi" w:hAnsiTheme="minorHAnsi"/>
          <w:b/>
          <w:noProof/>
          <w:sz w:val="22"/>
          <w:szCs w:val="22"/>
          <w:lang w:val="en-GB"/>
          <w14:ligatures w14:val="standardContextual"/>
        </w:rPr>
        <w:drawing>
          <wp:inline distT="0" distB="0" distL="0" distR="0" wp14:anchorId="34B02083" wp14:editId="63DC15D8">
            <wp:extent cx="5760086" cy="4886094"/>
            <wp:effectExtent l="0" t="0" r="5715" b="3810"/>
            <wp:docPr id="191472706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19322" name="Image 580019322"/>
                    <pic:cNvPicPr/>
                  </pic:nvPicPr>
                  <pic:blipFill rotWithShape="1">
                    <a:blip r:embed="rId12"/>
                    <a:srcRect t="10102" b="5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86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9F29C1" w14:textId="78D94626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  <w:r w:rsidRPr="00145A24"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  <w:t xml:space="preserve">Fig. S5: </w:t>
      </w:r>
      <w:r w:rsidRPr="00145A24">
        <w:rPr>
          <w:rFonts w:ascii="Calibri" w:hAnsi="Calibri" w:cs="Calibri"/>
          <w:color w:val="000000" w:themeColor="text1"/>
          <w:sz w:val="22"/>
          <w:szCs w:val="22"/>
          <w:lang w:val="en-GB"/>
        </w:rPr>
        <w:t xml:space="preserve">Probability </w:t>
      </w:r>
      <w:r w:rsidRPr="00DA6EBA">
        <w:rPr>
          <w:rFonts w:ascii="Calibri" w:hAnsi="Calibri" w:cs="Calibri"/>
          <w:color w:val="000000" w:themeColor="text1"/>
          <w:sz w:val="22"/>
          <w:szCs w:val="22"/>
          <w:lang w:val="en-GB"/>
        </w:rPr>
        <w:t>density function of the parameters Mg#, Si# and R# calculated at a depth of 125 km in a 220 km thick cratonic lithosphere, leading to an appropriate density and observed seismic S wave velocity. Neither the pyrolite (red dot), nor the harzburgite (blue dot) can explain the data. Compositions with Mg#≈92, Si#&lt;37 and R#&gt;75 are suggested.</w:t>
      </w:r>
    </w:p>
    <w:p w14:paraId="2D194B3F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46F4EA3B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48494AB8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0F1EFDD0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03665495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0A46ED62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4999B7B1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1FB68264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3399C894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69F810E6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4B81D35C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770D799D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127CADE1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056D35BF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0864C0A9" w14:textId="77777777" w:rsidR="005021E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</w:p>
    <w:p w14:paraId="55FF47B5" w14:textId="7CF9D48F" w:rsidR="005021E4" w:rsidRPr="00DA6EBA" w:rsidRDefault="00C63241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  <w:lang w:val="en-GB"/>
          <w14:ligatures w14:val="standardContextual"/>
        </w:rPr>
        <w:drawing>
          <wp:inline distT="0" distB="0" distL="0" distR="0" wp14:anchorId="175C67F7" wp14:editId="39007638">
            <wp:extent cx="5760474" cy="6400521"/>
            <wp:effectExtent l="0" t="0" r="0" b="0"/>
            <wp:docPr id="9047104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10422" name="Image 904710422"/>
                    <pic:cNvPicPr/>
                  </pic:nvPicPr>
                  <pic:blipFill rotWithShape="1">
                    <a:blip r:embed="rId13"/>
                    <a:srcRect t="1733" b="19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00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4C826" w14:textId="77777777" w:rsidR="005021E4" w:rsidRDefault="005021E4" w:rsidP="008D5C41">
      <w:pPr>
        <w:jc w:val="both"/>
        <w:rPr>
          <w:rFonts w:asciiTheme="minorHAnsi" w:hAnsiTheme="minorHAnsi"/>
          <w:bCs/>
          <w:sz w:val="22"/>
          <w:szCs w:val="22"/>
          <w:lang w:val="en-GB"/>
        </w:rPr>
      </w:pPr>
    </w:p>
    <w:p w14:paraId="24E0A939" w14:textId="2F09DE9F" w:rsidR="008C124F" w:rsidRPr="00C5117F" w:rsidRDefault="008C124F" w:rsidP="005E646B">
      <w:pPr>
        <w:jc w:val="both"/>
        <w:rPr>
          <w:rFonts w:asciiTheme="minorHAnsi" w:hAnsiTheme="minorHAnsi"/>
          <w:b/>
          <w:sz w:val="22"/>
          <w:szCs w:val="22"/>
          <w:lang w:val="fr-FR"/>
        </w:rPr>
      </w:pPr>
    </w:p>
    <w:p w14:paraId="1F35DA64" w14:textId="28B233B9" w:rsidR="005021E4" w:rsidRPr="00145A24" w:rsidRDefault="005021E4" w:rsidP="005021E4">
      <w:pPr>
        <w:jc w:val="both"/>
        <w:rPr>
          <w:rFonts w:ascii="Calibri" w:hAnsi="Calibri" w:cs="Calibri"/>
          <w:color w:val="000000" w:themeColor="text1"/>
          <w:sz w:val="22"/>
          <w:szCs w:val="22"/>
          <w:lang w:val="en-GB"/>
        </w:rPr>
      </w:pPr>
      <w:r w:rsidRPr="00145A24">
        <w:rPr>
          <w:rFonts w:ascii="Calibri" w:hAnsi="Calibri" w:cs="Calibri"/>
          <w:b/>
          <w:bCs/>
          <w:color w:val="000000" w:themeColor="text1"/>
          <w:sz w:val="22"/>
          <w:szCs w:val="22"/>
          <w:lang w:val="en-GB"/>
        </w:rPr>
        <w:t>Fig. S6:</w:t>
      </w:r>
      <w:r w:rsidRPr="00145A24">
        <w:rPr>
          <w:rFonts w:ascii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Maps of Mg# number </w:t>
      </w:r>
      <w:r w:rsidRPr="00145A24">
        <w:rPr>
          <w:rFonts w:asciiTheme="minorHAnsi" w:hAnsiTheme="minorHAnsi"/>
          <w:b/>
          <w:bCs/>
          <w:color w:val="000000" w:themeColor="text1"/>
          <w:sz w:val="22"/>
          <w:szCs w:val="22"/>
          <w:lang w:val="en-GB"/>
        </w:rPr>
        <w:t>(left column, same as Fig. 2) and their a posteriori error (right column)</w:t>
      </w:r>
      <w:r w:rsidR="001674D2" w:rsidRPr="00145A24">
        <w:rPr>
          <w:rFonts w:asciiTheme="minorHAnsi" w:hAnsiTheme="minorHAnsi"/>
          <w:b/>
          <w:bCs/>
          <w:color w:val="000000" w:themeColor="text1"/>
          <w:sz w:val="22"/>
          <w:szCs w:val="22"/>
          <w:lang w:val="en-GB"/>
        </w:rPr>
        <w:t xml:space="preserve"> inferred from the least square inversion. </w:t>
      </w:r>
      <w:r w:rsidR="001674D2" w:rsidRPr="00145A24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The a posteriori error is small and close to 1 everywhere, indicating that Mg# is well resolved (the a posteriori error would be close to 5, the value of the a priori error, if there was no resolution). </w:t>
      </w:r>
    </w:p>
    <w:p w14:paraId="417C9B9F" w14:textId="77777777" w:rsidR="000E53C4" w:rsidRPr="001674D2" w:rsidRDefault="000E53C4" w:rsidP="004578E1">
      <w:pPr>
        <w:jc w:val="both"/>
        <w:rPr>
          <w:rFonts w:asciiTheme="minorHAnsi" w:hAnsiTheme="minorHAnsi"/>
          <w:sz w:val="22"/>
          <w:szCs w:val="22"/>
          <w:lang w:val="fr-FR"/>
        </w:rPr>
      </w:pPr>
    </w:p>
    <w:p w14:paraId="743ED616" w14:textId="4554F562" w:rsidR="000E53C4" w:rsidRDefault="000E53C4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2A7A2181" w14:textId="77777777" w:rsidR="000E53C4" w:rsidRDefault="000E53C4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40281B04" w14:textId="77777777" w:rsidR="00B94C73" w:rsidRDefault="00B94C73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0B42EDE9" w14:textId="77777777" w:rsidR="00B94C73" w:rsidRDefault="00B94C73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1893C7C4" w14:textId="76F81096" w:rsidR="00B94C73" w:rsidRDefault="00B94C73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22405088" w14:textId="77777777" w:rsidR="007603F1" w:rsidRDefault="007603F1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6FD37719" w14:textId="77777777" w:rsidR="007603F1" w:rsidRDefault="007603F1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1E5137F6" w14:textId="77777777" w:rsidR="007603F1" w:rsidRDefault="007603F1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28A218F4" w14:textId="77777777" w:rsidR="007603F1" w:rsidRDefault="007603F1" w:rsidP="004578E1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6E1B5537" w14:textId="6C4921CB" w:rsidR="00122DEA" w:rsidRDefault="00391FB7" w:rsidP="00122DEA">
      <w:pPr>
        <w:jc w:val="both"/>
        <w:rPr>
          <w:rFonts w:asciiTheme="minorHAnsi" w:hAnsiTheme="minorHAnsi"/>
          <w:b/>
          <w:sz w:val="22"/>
          <w:szCs w:val="22"/>
          <w:lang w:val="en-GB"/>
        </w:rPr>
      </w:pPr>
      <w:r>
        <w:rPr>
          <w:rFonts w:asciiTheme="minorHAnsi" w:hAnsiTheme="minorHAnsi"/>
          <w:b/>
          <w:noProof/>
          <w:sz w:val="22"/>
          <w:szCs w:val="22"/>
          <w:lang w:val="en-GB"/>
          <w14:ligatures w14:val="standardContextual"/>
        </w:rPr>
        <w:drawing>
          <wp:inline distT="0" distB="0" distL="0" distR="0" wp14:anchorId="4CA25983" wp14:editId="3A9D6056">
            <wp:extent cx="5760423" cy="6243851"/>
            <wp:effectExtent l="0" t="0" r="0" b="0"/>
            <wp:docPr id="159188900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889007" name="Image 1591889007"/>
                    <pic:cNvPicPr/>
                  </pic:nvPicPr>
                  <pic:blipFill rotWithShape="1">
                    <a:blip r:embed="rId14"/>
                    <a:srcRect t="3181" b="20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44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CB5C1" w14:textId="77777777" w:rsidR="00353B71" w:rsidRDefault="00353B71" w:rsidP="004578E1">
      <w:pPr>
        <w:jc w:val="both"/>
        <w:rPr>
          <w:rFonts w:asciiTheme="minorHAnsi" w:hAnsiTheme="minorHAnsi"/>
          <w:b/>
          <w:color w:val="EE0000"/>
          <w:sz w:val="22"/>
          <w:szCs w:val="22"/>
          <w:lang w:val="en-GB"/>
        </w:rPr>
      </w:pPr>
    </w:p>
    <w:p w14:paraId="4FAA1A61" w14:textId="68BA5187" w:rsidR="00122DEA" w:rsidRPr="00DA6EBA" w:rsidRDefault="00122DEA" w:rsidP="004578E1">
      <w:pPr>
        <w:jc w:val="both"/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</w:pP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Fig. S</w:t>
      </w:r>
      <w:r w:rsidR="00021DA3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7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: Difference in % at different depths in cratonic lithospheric roots, between observed and predicted densities (left) and velocities (right) after inversion.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The starting model is a </w:t>
      </w:r>
      <w:proofErr w:type="spellStart"/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pyrolitic</w:t>
      </w:r>
      <w:proofErr w:type="spellEnd"/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composition.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 </w:t>
      </w:r>
      <w:r w:rsidR="00616282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Density anomalies (left column) are differences between predictions after inversion and the density required to explain the geoid and achieve isostatic equilibrium with a ridge. </w:t>
      </w:r>
      <w:r w:rsidR="00091BE1" w:rsidRPr="00DA6EBA">
        <w:rPr>
          <w:rFonts w:asciiTheme="minorHAnsi" w:hAnsiTheme="minorHAnsi"/>
          <w:bCs/>
          <w:color w:val="000000" w:themeColor="text1"/>
          <w:sz w:val="22"/>
          <w:szCs w:val="22"/>
        </w:rPr>
        <w:t>Predicted densities are within 0.5% of that required by isostasy and gravity.</w:t>
      </w:r>
      <w:r w:rsidR="00091BE1" w:rsidRPr="00DA6EBA">
        <w:rPr>
          <w:rFonts w:asciiTheme="minorHAnsi" w:hAnsiTheme="minorHAnsi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616282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Shear velocity anomalies (right column) are differences between observed and predicted velocities after inversion. </w:t>
      </w:r>
      <w:r w:rsidR="00091BE1" w:rsidRPr="00DA6EBA">
        <w:rPr>
          <w:rFonts w:asciiTheme="minorHAnsi" w:hAnsiTheme="minorHAnsi"/>
          <w:color w:val="000000" w:themeColor="text1"/>
          <w:sz w:val="22"/>
          <w:szCs w:val="22"/>
          <w:lang w:val="en-GB"/>
        </w:rPr>
        <w:t>Predicted velocities are too slow</w:t>
      </w:r>
      <w:r w:rsidR="00091BE1" w:rsidRPr="00DA6EBA">
        <w:rPr>
          <w:rFonts w:asciiTheme="minorHAnsi" w:hAnsiTheme="minorHAnsi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91BE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by up to </w:t>
      </w:r>
      <w:r w:rsidR="00596FC9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3.5</w:t>
      </w:r>
      <w:r w:rsidR="00091BE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% at 150 km depth. </w:t>
      </w:r>
    </w:p>
    <w:p w14:paraId="7C91DCFA" w14:textId="79D55B0B" w:rsidR="00B54C21" w:rsidRPr="00C45049" w:rsidRDefault="00B54C21" w:rsidP="007F6F18">
      <w:pPr>
        <w:jc w:val="center"/>
        <w:rPr>
          <w:rFonts w:asciiTheme="minorHAnsi" w:hAnsiTheme="minorHAnsi"/>
          <w:b/>
          <w:sz w:val="22"/>
          <w:szCs w:val="22"/>
          <w:lang w:val="fr-FR"/>
        </w:rPr>
      </w:pPr>
    </w:p>
    <w:p w14:paraId="29FB4E10" w14:textId="41988499" w:rsidR="00353B71" w:rsidRDefault="00C721CC" w:rsidP="00353B71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>
        <w:rPr>
          <w:rFonts w:asciiTheme="minorHAnsi" w:hAnsiTheme="minorHAnsi"/>
          <w:b/>
          <w:noProof/>
          <w:sz w:val="22"/>
          <w:szCs w:val="22"/>
          <w:lang w:val="en-GB"/>
          <w14:ligatures w14:val="standardContextual"/>
        </w:rPr>
        <w:lastRenderedPageBreak/>
        <w:drawing>
          <wp:inline distT="0" distB="0" distL="0" distR="0" wp14:anchorId="1323AF36" wp14:editId="5DAD49AB">
            <wp:extent cx="5400000" cy="7279200"/>
            <wp:effectExtent l="0" t="0" r="0" b="0"/>
            <wp:docPr id="4351150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115028" name="Image 435115028"/>
                    <pic:cNvPicPr/>
                  </pic:nvPicPr>
                  <pic:blipFill rotWithShape="1">
                    <a:blip r:embed="rId15"/>
                    <a:srcRect t="3272" b="1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27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328D0" w14:textId="4756D47B" w:rsidR="00B54C21" w:rsidRPr="00DA6EBA" w:rsidRDefault="00413760" w:rsidP="00413760">
      <w:pPr>
        <w:jc w:val="both"/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</w:pP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Fig. S</w:t>
      </w:r>
      <w:r w:rsidR="00021DA3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8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: </w:t>
      </w:r>
      <w:r w:rsidR="0040034C"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R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adial anisotropy (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displayed with </w:t>
      </w:r>
      <w:r w:rsidR="0040034C" w:rsidRPr="00DA6EBA">
        <w:rPr>
          <w:rFonts w:asciiTheme="minorHAnsi" w:hAnsiTheme="minorHAnsi"/>
          <w:b/>
          <w:color w:val="000000" w:themeColor="text1"/>
          <w:sz w:val="22"/>
          <w:szCs w:val="22"/>
        </w:rPr>
        <w:t>parameter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fr-FR"/>
        </w:rPr>
        <w:t>ξ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=(</w:t>
      </w:r>
      <w:proofErr w:type="spellStart"/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Vsh</w:t>
      </w:r>
      <w:proofErr w:type="spellEnd"/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/</w:t>
      </w:r>
      <w:proofErr w:type="spellStart"/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Vsv</w:t>
      </w:r>
      <w:proofErr w:type="spellEnd"/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)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vertAlign w:val="superscript"/>
        </w:rPr>
        <w:t>2</w:t>
      </w:r>
      <w:r w:rsidR="0040034C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) </w:t>
      </w:r>
      <w:r w:rsidR="00C96512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required </w:t>
      </w:r>
      <w:r w:rsidR="0040034C" w:rsidRPr="00DA6EBA">
        <w:rPr>
          <w:rFonts w:asciiTheme="minorHAnsi" w:hAnsiTheme="minorHAnsi"/>
          <w:b/>
          <w:color w:val="000000" w:themeColor="text1"/>
          <w:sz w:val="22"/>
          <w:szCs w:val="22"/>
        </w:rPr>
        <w:t>to explain the misfit in Fig</w:t>
      </w:r>
      <w:r w:rsidR="00D3415C" w:rsidRPr="00DA6EBA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  <w:r w:rsidR="0040034C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4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.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Panels 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a-c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(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left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):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>Radial anisotropy maps at different depths in the upper mantle according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>to the SEMUM</w:t>
      </w:r>
      <w:r w:rsidR="007F5C3F" w:rsidRPr="00DA6EBA">
        <w:rPr>
          <w:rFonts w:asciiTheme="minorHAnsi" w:hAnsiTheme="minorHAnsi"/>
          <w:bCs/>
          <w:color w:val="000000" w:themeColor="text1"/>
          <w:sz w:val="22"/>
          <w:szCs w:val="22"/>
        </w:rPr>
        <w:t>2</w:t>
      </w:r>
      <w:r w:rsidR="002B2430" w:rsidRPr="00DA6EBA">
        <w:rPr>
          <w:rFonts w:asciiTheme="minorHAnsi" w:hAnsiTheme="minorHAnsi"/>
          <w:bCs/>
          <w:color w:val="000000" w:themeColor="text1"/>
          <w:sz w:val="22"/>
          <w:szCs w:val="22"/>
          <w:vertAlign w:val="superscript"/>
        </w:rPr>
        <w:t>2</w:t>
      </w:r>
      <w:r w:rsidR="00680410">
        <w:rPr>
          <w:rFonts w:asciiTheme="minorHAnsi" w:hAnsiTheme="minorHAnsi"/>
          <w:bCs/>
          <w:color w:val="000000" w:themeColor="text1"/>
          <w:sz w:val="22"/>
          <w:szCs w:val="22"/>
          <w:vertAlign w:val="superscript"/>
        </w:rPr>
        <w:t>1</w:t>
      </w:r>
      <w:r w:rsidR="007F5C3F"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model. 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Panels d-f (right): </w:t>
      </w:r>
      <w:r w:rsidR="00E148B2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ξ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maps obtained by attributing the 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misfit in </w:t>
      </w:r>
      <w:r w:rsidR="00214928" w:rsidRPr="00C43385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F</w:t>
      </w:r>
      <w:r w:rsidR="002F52B1" w:rsidRPr="00C43385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igure S</w:t>
      </w:r>
      <w:r w:rsidR="00C607C4" w:rsidRPr="00C43385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4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to radial anisotropy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. The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obtained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ξ </w:t>
      </w:r>
      <w:r w:rsidR="00D471C8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values 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are smaller than 1 (</w:t>
      </w:r>
      <w:proofErr w:type="spellStart"/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Vsh</w:t>
      </w:r>
      <w:proofErr w:type="spellEnd"/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&lt;</w:t>
      </w:r>
      <w:proofErr w:type="spellStart"/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Vsv</w:t>
      </w:r>
      <w:proofErr w:type="spellEnd"/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) </w:t>
      </w:r>
      <w:r w:rsidR="0040034C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under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most cratons, in contradiction with SEMUM2 and most recent ξ model</w:t>
      </w:r>
      <w:r w:rsidR="007F5C3F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s</w:t>
      </w:r>
      <w:r w:rsidR="00680410">
        <w:rPr>
          <w:rFonts w:asciiTheme="minorHAnsi" w:hAnsiTheme="minorHAnsi"/>
          <w:bCs/>
          <w:color w:val="000000" w:themeColor="text1"/>
          <w:sz w:val="22"/>
          <w:szCs w:val="22"/>
          <w:vertAlign w:val="superscript"/>
          <w:lang w:val="en-GB"/>
        </w:rPr>
        <w:t>24</w:t>
      </w:r>
      <w:r w:rsidR="002F52B1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.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Panel </w:t>
      </w:r>
      <w:proofErr w:type="gramStart"/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g</w:t>
      </w:r>
      <w:r w:rsidR="00E148B2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:</w:t>
      </w:r>
      <w:proofErr w:type="gramEnd"/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="00E66370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mean values over cratonic regions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of the required ξ (light blue curve) compared with the ξ of PREM (red curve)</w:t>
      </w:r>
      <w:r w:rsidR="00E66370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,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SEMUM2 (green curve) and S362AN</w:t>
      </w:r>
      <w:r w:rsidR="004340FB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>I</w:t>
      </w:r>
      <w:r w:rsidR="002B2430" w:rsidRPr="00DA6EBA">
        <w:rPr>
          <w:rFonts w:asciiTheme="minorHAnsi" w:hAnsiTheme="minorHAnsi"/>
          <w:bCs/>
          <w:color w:val="000000" w:themeColor="text1"/>
          <w:sz w:val="22"/>
          <w:szCs w:val="22"/>
          <w:vertAlign w:val="superscript"/>
          <w:lang w:val="en-GB"/>
        </w:rPr>
        <w:t>2</w:t>
      </w:r>
      <w:r w:rsidR="00680410">
        <w:rPr>
          <w:rFonts w:asciiTheme="minorHAnsi" w:hAnsiTheme="minorHAnsi"/>
          <w:bCs/>
          <w:color w:val="000000" w:themeColor="text1"/>
          <w:sz w:val="22"/>
          <w:szCs w:val="22"/>
          <w:vertAlign w:val="superscript"/>
          <w:lang w:val="en-GB"/>
        </w:rPr>
        <w:t>3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(brown curve).</w:t>
      </w:r>
    </w:p>
    <w:p w14:paraId="0D912D30" w14:textId="77777777" w:rsidR="00622CA2" w:rsidRDefault="00622CA2" w:rsidP="00413760">
      <w:pPr>
        <w:jc w:val="both"/>
        <w:rPr>
          <w:rFonts w:asciiTheme="minorHAnsi" w:hAnsiTheme="minorHAnsi"/>
          <w:bCs/>
          <w:sz w:val="22"/>
          <w:szCs w:val="22"/>
          <w:lang w:val="en-GB"/>
        </w:rPr>
      </w:pPr>
    </w:p>
    <w:p w14:paraId="0FF72ACF" w14:textId="77777777" w:rsidR="00622CA2" w:rsidRDefault="00622CA2" w:rsidP="00413760">
      <w:pPr>
        <w:jc w:val="both"/>
        <w:rPr>
          <w:rFonts w:asciiTheme="minorHAnsi" w:hAnsiTheme="minorHAnsi"/>
          <w:bCs/>
          <w:sz w:val="22"/>
          <w:szCs w:val="22"/>
          <w:lang w:val="en-GB"/>
        </w:rPr>
      </w:pPr>
    </w:p>
    <w:p w14:paraId="5039B2B8" w14:textId="77777777" w:rsidR="00622CA2" w:rsidRDefault="00622CA2" w:rsidP="00413760">
      <w:pPr>
        <w:jc w:val="both"/>
        <w:rPr>
          <w:rFonts w:asciiTheme="minorHAnsi" w:hAnsiTheme="minorHAnsi"/>
          <w:bCs/>
          <w:sz w:val="22"/>
          <w:szCs w:val="22"/>
          <w:lang w:val="en-GB"/>
        </w:rPr>
      </w:pPr>
    </w:p>
    <w:p w14:paraId="5B83F588" w14:textId="77777777" w:rsidR="00622CA2" w:rsidRPr="002F52B1" w:rsidRDefault="00622CA2" w:rsidP="00622CA2">
      <w:pPr>
        <w:jc w:val="center"/>
        <w:rPr>
          <w:rFonts w:asciiTheme="minorHAnsi" w:hAnsiTheme="minorHAnsi"/>
          <w:bCs/>
          <w:sz w:val="22"/>
          <w:szCs w:val="22"/>
        </w:rPr>
      </w:pPr>
    </w:p>
    <w:p w14:paraId="64E1DA7A" w14:textId="6B1BF26D" w:rsidR="00B54C21" w:rsidRDefault="00D521E0" w:rsidP="005E646B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14:ligatures w14:val="standardContextual"/>
        </w:rPr>
        <w:drawing>
          <wp:inline distT="0" distB="0" distL="0" distR="0" wp14:anchorId="2A3023EE" wp14:editId="0C084344">
            <wp:extent cx="5760394" cy="6542891"/>
            <wp:effectExtent l="0" t="0" r="5715" b="0"/>
            <wp:docPr id="95629978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99781" name="Image 956299781"/>
                    <pic:cNvPicPr/>
                  </pic:nvPicPr>
                  <pic:blipFill rotWithShape="1">
                    <a:blip r:embed="rId16"/>
                    <a:srcRect t="9205" b="12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43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D8601" w14:textId="77777777" w:rsidR="00B54C21" w:rsidRDefault="00B54C21" w:rsidP="005E646B">
      <w:pPr>
        <w:jc w:val="both"/>
        <w:rPr>
          <w:rFonts w:asciiTheme="minorHAnsi" w:hAnsiTheme="minorHAnsi"/>
          <w:b/>
          <w:sz w:val="22"/>
          <w:szCs w:val="22"/>
        </w:rPr>
      </w:pPr>
    </w:p>
    <w:p w14:paraId="1D089754" w14:textId="3ED6C8FC" w:rsidR="008C124F" w:rsidRPr="00DA6EBA" w:rsidRDefault="00B54C21" w:rsidP="00613E11">
      <w:pPr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Fig. S</w:t>
      </w:r>
      <w:r w:rsidR="00627F18" w:rsidRPr="00DA6EBA">
        <w:rPr>
          <w:rFonts w:asciiTheme="minorHAnsi" w:hAnsiTheme="minorHAnsi"/>
          <w:b/>
          <w:color w:val="000000" w:themeColor="text1"/>
          <w:sz w:val="22"/>
          <w:szCs w:val="22"/>
        </w:rPr>
        <w:t>9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:</w:t>
      </w:r>
      <w:r w:rsidR="00973610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="00B167BB" w:rsidRPr="00DA6EBA">
        <w:rPr>
          <w:rFonts w:asciiTheme="minorHAnsi" w:hAnsiTheme="minorHAnsi"/>
          <w:b/>
          <w:color w:val="000000" w:themeColor="text1"/>
          <w:sz w:val="22"/>
          <w:szCs w:val="22"/>
        </w:rPr>
        <w:t>Velocity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="00C417A8" w:rsidRPr="00DA6EBA">
        <w:rPr>
          <w:rFonts w:asciiTheme="minorHAnsi" w:hAnsiTheme="minorHAnsi"/>
          <w:b/>
          <w:color w:val="000000" w:themeColor="text1"/>
          <w:sz w:val="22"/>
          <w:szCs w:val="22"/>
        </w:rPr>
        <w:t>(</w:t>
      </w:r>
      <w:r w:rsidR="00B167BB" w:rsidRPr="00DA6EBA">
        <w:rPr>
          <w:rFonts w:asciiTheme="minorHAnsi" w:hAnsiTheme="minorHAnsi"/>
          <w:b/>
          <w:color w:val="000000" w:themeColor="text1"/>
          <w:sz w:val="22"/>
          <w:szCs w:val="22"/>
        </w:rPr>
        <w:t>top</w:t>
      </w:r>
      <w:r w:rsidR="00C417A8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)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and </w:t>
      </w:r>
      <w:r w:rsidR="00B167BB" w:rsidRPr="00DA6EBA">
        <w:rPr>
          <w:rFonts w:asciiTheme="minorHAnsi" w:hAnsiTheme="minorHAnsi"/>
          <w:b/>
          <w:color w:val="000000" w:themeColor="text1"/>
          <w:sz w:val="22"/>
          <w:szCs w:val="22"/>
        </w:rPr>
        <w:t>dens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ity </w:t>
      </w:r>
      <w:r w:rsidR="00C417A8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(bottom)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profiles for </w:t>
      </w:r>
      <w:r w:rsidR="00C417A8" w:rsidRPr="00DA6EBA">
        <w:rPr>
          <w:rFonts w:asciiTheme="minorHAnsi" w:hAnsiTheme="minorHAnsi"/>
          <w:b/>
          <w:color w:val="000000" w:themeColor="text1"/>
          <w:sz w:val="22"/>
          <w:szCs w:val="22"/>
        </w:rPr>
        <w:t>pyrol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ite, eclogite and diamond</w:t>
      </w:r>
      <w:r w:rsidR="003827BA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along the craton geotherm</w:t>
      </w:r>
      <w:r w:rsidR="00DD6371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of Fig</w:t>
      </w:r>
      <w:r w:rsidR="00D3415C" w:rsidRPr="00DA6EBA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  <w:r w:rsidR="00DD6371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S3a</w:t>
      </w:r>
      <w:r w:rsidR="00613E11" w:rsidRPr="00DA6EBA">
        <w:rPr>
          <w:rFonts w:asciiTheme="minorHAnsi" w:hAnsiTheme="minorHAnsi"/>
          <w:b/>
          <w:color w:val="000000" w:themeColor="text1"/>
          <w:sz w:val="22"/>
          <w:szCs w:val="22"/>
        </w:rPr>
        <w:t>.</w:t>
      </w:r>
    </w:p>
    <w:p w14:paraId="1A13A2C4" w14:textId="379D324B" w:rsidR="00951D8C" w:rsidRPr="00DA6EBA" w:rsidRDefault="00951D8C" w:rsidP="008C124F">
      <w:pPr>
        <w:jc w:val="both"/>
        <w:rPr>
          <w:color w:val="000000" w:themeColor="text1"/>
        </w:rPr>
      </w:pPr>
    </w:p>
    <w:p w14:paraId="121C12FA" w14:textId="77777777" w:rsidR="00951D8C" w:rsidRDefault="00951D8C" w:rsidP="008C124F">
      <w:pPr>
        <w:jc w:val="both"/>
      </w:pPr>
    </w:p>
    <w:p w14:paraId="5BC2F124" w14:textId="77777777" w:rsidR="00153169" w:rsidRDefault="00153169" w:rsidP="008C124F">
      <w:pPr>
        <w:jc w:val="both"/>
      </w:pPr>
    </w:p>
    <w:p w14:paraId="6E98F5AD" w14:textId="77777777" w:rsidR="00153169" w:rsidRDefault="00153169" w:rsidP="008C124F">
      <w:pPr>
        <w:jc w:val="both"/>
      </w:pPr>
    </w:p>
    <w:p w14:paraId="4BD34C0F" w14:textId="77777777" w:rsidR="00153169" w:rsidRDefault="00153169" w:rsidP="008C124F">
      <w:pPr>
        <w:jc w:val="both"/>
      </w:pPr>
    </w:p>
    <w:p w14:paraId="680AB809" w14:textId="77777777" w:rsidR="00153169" w:rsidRDefault="00153169" w:rsidP="008C124F">
      <w:pPr>
        <w:jc w:val="both"/>
      </w:pPr>
    </w:p>
    <w:p w14:paraId="1F9072BF" w14:textId="77777777" w:rsidR="001854C3" w:rsidRDefault="001854C3" w:rsidP="008C124F">
      <w:pPr>
        <w:jc w:val="both"/>
      </w:pPr>
    </w:p>
    <w:p w14:paraId="18DE7A35" w14:textId="3F69B88E" w:rsidR="001854C3" w:rsidRDefault="007603F1" w:rsidP="008C124F">
      <w:pPr>
        <w:jc w:val="both"/>
      </w:pPr>
      <w:r>
        <w:rPr>
          <w:noProof/>
          <w14:ligatures w14:val="standardContextual"/>
        </w:rPr>
        <w:lastRenderedPageBreak/>
        <w:drawing>
          <wp:inline distT="0" distB="0" distL="0" distR="0" wp14:anchorId="55DA00B1" wp14:editId="0F2944D8">
            <wp:extent cx="5760720" cy="6537278"/>
            <wp:effectExtent l="0" t="0" r="0" b="0"/>
            <wp:docPr id="53122282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22829" name="Image 531222829"/>
                    <pic:cNvPicPr/>
                  </pic:nvPicPr>
                  <pic:blipFill rotWithShape="1">
                    <a:blip r:embed="rId17"/>
                    <a:srcRect b="19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37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7858D7" w14:textId="77777777" w:rsidR="001854C3" w:rsidRDefault="001854C3" w:rsidP="008C124F">
      <w:pPr>
        <w:jc w:val="both"/>
      </w:pPr>
    </w:p>
    <w:p w14:paraId="06934C82" w14:textId="6CA49550" w:rsidR="001854C3" w:rsidRPr="00DA6EBA" w:rsidRDefault="001854C3" w:rsidP="001854C3">
      <w:pPr>
        <w:tabs>
          <w:tab w:val="left" w:pos="1359"/>
        </w:tabs>
        <w:ind w:right="-7"/>
        <w:jc w:val="both"/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</w:pP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>Fig. S</w:t>
      </w:r>
      <w:r w:rsidR="0049168F" w:rsidRPr="00145A24">
        <w:rPr>
          <w:rFonts w:asciiTheme="minorHAnsi" w:hAnsiTheme="minorHAnsi"/>
          <w:b/>
          <w:color w:val="000000" w:themeColor="text1"/>
          <w:sz w:val="22"/>
          <w:szCs w:val="22"/>
        </w:rPr>
        <w:t>1</w:t>
      </w:r>
      <w:r w:rsidR="00627F18" w:rsidRPr="00145A24">
        <w:rPr>
          <w:rFonts w:asciiTheme="minorHAnsi" w:hAnsiTheme="minorHAnsi"/>
          <w:b/>
          <w:color w:val="000000" w:themeColor="text1"/>
          <w:sz w:val="22"/>
          <w:szCs w:val="22"/>
        </w:rPr>
        <w:t>0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: Density </w:t>
      </w:r>
      <w:r w:rsidR="00616282"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anomalies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and eclogite volume fraction required to explain observed seismic velocities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at different depths in cratonic lithospheric roots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. </w:t>
      </w:r>
      <w:r w:rsidR="00616282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Volume fraction of eclogite </w:t>
      </w:r>
      <w:r w:rsidR="00616282" w:rsidRPr="00DA6EBA">
        <w:rPr>
          <w:rFonts w:asciiTheme="minorHAnsi" w:hAnsiTheme="minorHAnsi"/>
          <w:color w:val="000000" w:themeColor="text1"/>
          <w:sz w:val="22"/>
          <w:szCs w:val="22"/>
          <w:lang w:val="en-GB"/>
        </w:rPr>
        <w:t>in percent is indicated with warm colour from ivory (0%)</w:t>
      </w:r>
      <w:r w:rsidR="00616282" w:rsidRPr="00DA6EBA">
        <w:rPr>
          <w:rFonts w:asciiTheme="minorHAnsi" w:hAnsiTheme="minorHAnsi"/>
          <w:noProof/>
          <w:color w:val="000000" w:themeColor="text1"/>
          <w:sz w:val="22"/>
          <w:szCs w:val="22"/>
          <w:lang w:val="en-GB"/>
        </w:rPr>
        <w:t xml:space="preserve"> to brown (100%)</w:t>
      </w:r>
      <w:r w:rsidR="00616282" w:rsidRPr="00DA6EBA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. </w:t>
      </w:r>
      <w:r w:rsidR="00F96EEF"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Density differences are in % between predictions and the density profile required to explain the geoid and achieve isostatic equilibrium with a ridge. 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The </w:t>
      </w:r>
      <w:proofErr w:type="spellStart"/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blu</w:t>
      </w:r>
      <w:proofErr w:type="spellEnd"/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e contour line highlights regions where eclogite volume fractions exceed </w:t>
      </w:r>
      <w:r w:rsidR="00501A19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>2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>0%). The corresponding maximum increa</w:t>
      </w:r>
      <w:r w:rsidR="003827BA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>ses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 in density </w:t>
      </w:r>
      <w:r w:rsidR="00F96EEF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reach </w:t>
      </w:r>
      <w:r w:rsidR="0073174A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>4.7%</w:t>
      </w:r>
      <w:r w:rsidR="00F96EEF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 at 150 km and 1.</w:t>
      </w:r>
      <w:r w:rsidR="0073174A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>0</w:t>
      </w:r>
      <w:r w:rsidR="00F96EEF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>%</w:t>
      </w:r>
      <w:r w:rsidR="0073174A"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 at 200 km depth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. </w:t>
      </w:r>
    </w:p>
    <w:p w14:paraId="0E294758" w14:textId="77777777" w:rsidR="00877836" w:rsidRDefault="00877836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74D711E3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25738A61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2AA8177B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5709C10B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2319A542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65829DE1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2D1A829F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236E82D1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6AB57725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195927FE" w14:textId="4DBDC045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  <w:r>
        <w:rPr>
          <w:rFonts w:asciiTheme="minorHAnsi" w:hAnsiTheme="minorHAnsi"/>
          <w:bCs/>
          <w:noProof/>
          <w:color w:val="000000" w:themeColor="text1"/>
          <w:sz w:val="22"/>
          <w:szCs w:val="22"/>
          <w:lang w:val="en-GB"/>
          <w14:ligatures w14:val="standardContextual"/>
        </w:rPr>
        <w:drawing>
          <wp:inline distT="0" distB="0" distL="0" distR="0" wp14:anchorId="0385EEE3" wp14:editId="442A2972">
            <wp:extent cx="5760192" cy="6284197"/>
            <wp:effectExtent l="0" t="0" r="0" b="0"/>
            <wp:docPr id="49242689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506772" name="Image 1845506772"/>
                    <pic:cNvPicPr/>
                  </pic:nvPicPr>
                  <pic:blipFill rotWithShape="1">
                    <a:blip r:embed="rId18"/>
                    <a:srcRect t="2762" b="20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84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D1E08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7CC56500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6C23F4FF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6D172E33" w14:textId="7D1274FD" w:rsidR="00A83A60" w:rsidRPr="00145A24" w:rsidRDefault="00D725B3" w:rsidP="00A83A60">
      <w:pPr>
        <w:jc w:val="both"/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</w:pP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Fig. S11: </w:t>
      </w:r>
      <w:r w:rsidR="00A83A60" w:rsidRPr="00145A24">
        <w:rPr>
          <w:rFonts w:asciiTheme="minorHAnsi" w:hAnsiTheme="minorHAnsi"/>
          <w:b/>
          <w:color w:val="000000" w:themeColor="text1"/>
          <w:sz w:val="22"/>
          <w:szCs w:val="22"/>
        </w:rPr>
        <w:t>Vs misfit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 and </w:t>
      </w:r>
      <w:r w:rsidR="00A83A60"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maximum 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eclogite volume fraction </w:t>
      </w:r>
      <w:r w:rsidR="00A83A60"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allowed </w:t>
      </w:r>
      <w:r w:rsidR="00A83A60" w:rsidRPr="00145A24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for increasing density by no more 1% relative to a density profile in isostatic equilibrium with that under a ridge. </w:t>
      </w:r>
      <w:r w:rsidR="00A83A60" w:rsidRPr="00145A24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Shear velocity anomalies (left column) are differences between observed and predicted velocities after adding eclogite. </w:t>
      </w:r>
      <w:r w:rsidR="00A83A60" w:rsidRPr="00145A24">
        <w:rPr>
          <w:rFonts w:asciiTheme="minorHAnsi" w:hAnsiTheme="minorHAnsi"/>
          <w:color w:val="000000" w:themeColor="text1"/>
          <w:sz w:val="22"/>
          <w:szCs w:val="22"/>
          <w:lang w:val="en-GB"/>
        </w:rPr>
        <w:t>Predicted velocities are too slow</w:t>
      </w:r>
      <w:r w:rsidR="00A83A60" w:rsidRPr="00145A24">
        <w:rPr>
          <w:rFonts w:asciiTheme="minorHAnsi" w:hAnsiTheme="minorHAnsi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A83A60" w:rsidRPr="00145A24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by up to 3% at 150 km depth. </w:t>
      </w:r>
      <w:r w:rsidRPr="00145A24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Volume fraction of eclogite </w:t>
      </w:r>
      <w:r w:rsidR="00A83A60" w:rsidRPr="00145A24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(right column) </w:t>
      </w:r>
      <w:r w:rsidRPr="00145A24">
        <w:rPr>
          <w:rFonts w:asciiTheme="minorHAnsi" w:hAnsiTheme="minorHAnsi"/>
          <w:color w:val="000000" w:themeColor="text1"/>
          <w:sz w:val="22"/>
          <w:szCs w:val="22"/>
          <w:lang w:val="en-GB"/>
        </w:rPr>
        <w:t>in percent is indicated with warm colour from ivory (0%)</w:t>
      </w:r>
      <w:r w:rsidRPr="00145A24">
        <w:rPr>
          <w:rFonts w:asciiTheme="minorHAnsi" w:hAnsiTheme="minorHAnsi"/>
          <w:noProof/>
          <w:color w:val="000000" w:themeColor="text1"/>
          <w:sz w:val="22"/>
          <w:szCs w:val="22"/>
          <w:lang w:val="en-GB"/>
        </w:rPr>
        <w:t xml:space="preserve"> to brown (</w:t>
      </w:r>
      <w:r w:rsidR="00A83A60" w:rsidRPr="00145A24">
        <w:rPr>
          <w:rFonts w:asciiTheme="minorHAnsi" w:hAnsiTheme="minorHAnsi"/>
          <w:noProof/>
          <w:color w:val="000000" w:themeColor="text1"/>
          <w:sz w:val="22"/>
          <w:szCs w:val="22"/>
          <w:lang w:val="en-GB"/>
        </w:rPr>
        <w:t>4</w:t>
      </w:r>
      <w:r w:rsidRPr="00145A24">
        <w:rPr>
          <w:rFonts w:asciiTheme="minorHAnsi" w:hAnsiTheme="minorHAnsi"/>
          <w:noProof/>
          <w:color w:val="000000" w:themeColor="text1"/>
          <w:sz w:val="22"/>
          <w:szCs w:val="22"/>
          <w:lang w:val="en-GB"/>
        </w:rPr>
        <w:t>0%)</w:t>
      </w:r>
      <w:r w:rsidRPr="00145A24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. </w:t>
      </w:r>
      <w:r w:rsidR="00A83A60" w:rsidRPr="00145A24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The maxima of 40% is reached at 150 km depth. </w:t>
      </w:r>
    </w:p>
    <w:p w14:paraId="3BF3DB38" w14:textId="77777777" w:rsidR="00A83A60" w:rsidRPr="00A83A60" w:rsidRDefault="00A83A60" w:rsidP="00D725B3">
      <w:pPr>
        <w:tabs>
          <w:tab w:val="left" w:pos="1359"/>
        </w:tabs>
        <w:ind w:right="-7"/>
        <w:jc w:val="both"/>
        <w:rPr>
          <w:rFonts w:asciiTheme="minorHAnsi" w:hAnsiTheme="minorHAnsi"/>
          <w:color w:val="EE0000"/>
          <w:sz w:val="22"/>
          <w:szCs w:val="22"/>
          <w:lang w:val="en-GB"/>
        </w:rPr>
      </w:pPr>
    </w:p>
    <w:p w14:paraId="1A16CAE3" w14:textId="77777777" w:rsidR="00A83A60" w:rsidRDefault="00A83A60" w:rsidP="00D725B3">
      <w:pPr>
        <w:tabs>
          <w:tab w:val="left" w:pos="1359"/>
        </w:tabs>
        <w:ind w:right="-7"/>
        <w:jc w:val="both"/>
        <w:rPr>
          <w:rFonts w:asciiTheme="minorHAnsi" w:hAnsiTheme="minorHAnsi"/>
          <w:color w:val="EE0000"/>
          <w:sz w:val="22"/>
          <w:szCs w:val="22"/>
          <w:lang w:val="en-GB"/>
        </w:rPr>
      </w:pPr>
    </w:p>
    <w:p w14:paraId="1EB6DC9A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0B318A8E" w14:textId="77777777" w:rsidR="00D725B3" w:rsidRDefault="00D725B3" w:rsidP="001854C3">
      <w:pPr>
        <w:jc w:val="both"/>
        <w:rPr>
          <w:rFonts w:asciiTheme="minorHAnsi" w:hAnsiTheme="minorHAnsi"/>
          <w:bCs/>
          <w:color w:val="FF0000"/>
          <w:sz w:val="18"/>
          <w:szCs w:val="18"/>
          <w:lang w:val="fr-FR"/>
        </w:rPr>
      </w:pPr>
    </w:p>
    <w:p w14:paraId="5C1C5C4F" w14:textId="4A42681C" w:rsidR="00877836" w:rsidRPr="00BF6AA7" w:rsidRDefault="00492C53" w:rsidP="004C093A">
      <w:pPr>
        <w:jc w:val="center"/>
        <w:rPr>
          <w:rFonts w:asciiTheme="minorHAnsi" w:hAnsiTheme="minorHAnsi"/>
          <w:bCs/>
          <w:color w:val="FF0000"/>
          <w:sz w:val="18"/>
          <w:szCs w:val="18"/>
          <w:lang w:val="fr-FR"/>
        </w:rPr>
      </w:pPr>
      <w:r>
        <w:rPr>
          <w:rFonts w:asciiTheme="minorHAnsi" w:hAnsiTheme="minorHAnsi"/>
          <w:bCs/>
          <w:noProof/>
          <w:color w:val="FF0000"/>
          <w:sz w:val="18"/>
          <w:szCs w:val="18"/>
          <w:lang w:val="fr-FR"/>
          <w14:ligatures w14:val="standardContextual"/>
        </w:rPr>
        <w:lastRenderedPageBreak/>
        <w:drawing>
          <wp:inline distT="0" distB="0" distL="0" distR="0" wp14:anchorId="70A0DD39" wp14:editId="37D4CB99">
            <wp:extent cx="5760413" cy="4926842"/>
            <wp:effectExtent l="0" t="0" r="0" b="1270"/>
            <wp:docPr id="4189736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73672" name="Image 418973672"/>
                    <pic:cNvPicPr/>
                  </pic:nvPicPr>
                  <pic:blipFill rotWithShape="1">
                    <a:blip r:embed="rId19"/>
                    <a:srcRect t="8455" b="31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2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D6CB80" w14:textId="77777777" w:rsidR="00497B61" w:rsidRDefault="00497B61" w:rsidP="0048037B">
      <w:pPr>
        <w:jc w:val="both"/>
        <w:rPr>
          <w:rFonts w:asciiTheme="minorHAnsi" w:hAnsiTheme="minorHAnsi"/>
          <w:b/>
          <w:sz w:val="22"/>
          <w:szCs w:val="22"/>
        </w:rPr>
      </w:pPr>
    </w:p>
    <w:p w14:paraId="05E41DB4" w14:textId="75AF677A" w:rsidR="005E646B" w:rsidRPr="00DA6EBA" w:rsidRDefault="00877836" w:rsidP="0048037B">
      <w:pPr>
        <w:jc w:val="both"/>
        <w:rPr>
          <w:rFonts w:asciiTheme="minorHAnsi" w:hAnsiTheme="minorHAnsi"/>
          <w:bCs/>
          <w:color w:val="000000" w:themeColor="text1"/>
        </w:rPr>
      </w:pP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>Fig. S</w:t>
      </w:r>
      <w:r w:rsidR="0049168F" w:rsidRPr="00145A24">
        <w:rPr>
          <w:rFonts w:asciiTheme="minorHAnsi" w:hAnsiTheme="minorHAnsi"/>
          <w:b/>
          <w:color w:val="000000" w:themeColor="text1"/>
          <w:sz w:val="22"/>
          <w:szCs w:val="22"/>
        </w:rPr>
        <w:t>1</w:t>
      </w:r>
      <w:r w:rsidR="00B509F5" w:rsidRPr="00145A24">
        <w:rPr>
          <w:rFonts w:asciiTheme="minorHAnsi" w:hAnsiTheme="minorHAnsi"/>
          <w:b/>
          <w:color w:val="000000" w:themeColor="text1"/>
          <w:sz w:val="22"/>
          <w:szCs w:val="22"/>
        </w:rPr>
        <w:t>2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: Depth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>of the graphite diamond transition</w:t>
      </w:r>
      <w:r w:rsidR="00507DEC" w:rsidRPr="00DA6EBA">
        <w:rPr>
          <w:rFonts w:asciiTheme="minorHAnsi" w:hAnsiTheme="minorHAnsi"/>
          <w:b/>
          <w:color w:val="000000" w:themeColor="text1"/>
          <w:sz w:val="22"/>
          <w:szCs w:val="22"/>
        </w:rPr>
        <w:t>, thickness of the potential diamond layer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and misfit maps at 150 and 20</w:t>
      </w:r>
      <w:r w:rsidR="00507DEC" w:rsidRPr="00DA6EBA">
        <w:rPr>
          <w:rFonts w:asciiTheme="minorHAnsi" w:hAnsiTheme="minorHAnsi"/>
          <w:b/>
          <w:color w:val="000000" w:themeColor="text1"/>
          <w:sz w:val="22"/>
          <w:szCs w:val="22"/>
        </w:rPr>
        <w:t>0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km. </w:t>
      </w:r>
      <w:r w:rsidR="00497B61" w:rsidRPr="00DA6EBA">
        <w:rPr>
          <w:rFonts w:asciiTheme="minorHAnsi" w:hAnsiTheme="minorHAnsi"/>
          <w:bCs/>
          <w:color w:val="000000" w:themeColor="text1"/>
          <w:sz w:val="22"/>
          <w:szCs w:val="22"/>
        </w:rPr>
        <w:t>P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>anel</w:t>
      </w:r>
      <w:r w:rsidR="00497B61"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a)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>: depth of the graphite-diamond transitio</w:t>
      </w:r>
      <w:r w:rsidR="004340FB" w:rsidRPr="00DA6EBA">
        <w:rPr>
          <w:rFonts w:asciiTheme="minorHAnsi" w:hAnsiTheme="minorHAnsi"/>
          <w:bCs/>
          <w:color w:val="000000" w:themeColor="text1"/>
          <w:sz w:val="22"/>
          <w:szCs w:val="22"/>
        </w:rPr>
        <w:t>n</w:t>
      </w:r>
      <w:r w:rsidR="00680410">
        <w:rPr>
          <w:rFonts w:asciiTheme="minorHAnsi" w:hAnsiTheme="minorHAnsi"/>
          <w:bCs/>
          <w:color w:val="000000" w:themeColor="text1"/>
          <w:sz w:val="22"/>
          <w:szCs w:val="22"/>
          <w:vertAlign w:val="superscript"/>
        </w:rPr>
        <w:t>35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. </w:t>
      </w:r>
      <w:r w:rsidR="00497B61" w:rsidRPr="00DA6EBA">
        <w:rPr>
          <w:rFonts w:asciiTheme="minorHAnsi" w:hAnsiTheme="minorHAnsi"/>
          <w:bCs/>
          <w:color w:val="000000" w:themeColor="text1"/>
          <w:sz w:val="22"/>
          <w:szCs w:val="22"/>
        </w:rPr>
        <w:t>Panel b)</w:t>
      </w:r>
      <w:r w:rsidR="00492C53" w:rsidRPr="00DA6EBA">
        <w:rPr>
          <w:rFonts w:asciiTheme="minorHAnsi" w:hAnsiTheme="minorHAnsi"/>
          <w:bCs/>
          <w:color w:val="000000" w:themeColor="text1"/>
          <w:sz w:val="22"/>
          <w:szCs w:val="22"/>
        </w:rPr>
        <w:t>:</w:t>
      </w:r>
      <w:r w:rsidR="00497B61"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</w:t>
      </w:r>
      <w:r w:rsidR="00EF7706" w:rsidRPr="00DA6EBA">
        <w:rPr>
          <w:rFonts w:asciiTheme="minorHAnsi" w:hAnsiTheme="minorHAnsi"/>
          <w:bCs/>
          <w:color w:val="000000" w:themeColor="text1"/>
          <w:sz w:val="22"/>
          <w:szCs w:val="22"/>
        </w:rPr>
        <w:t>Thickness of the potential diamond layer (difference between the depth of the LAB and that of the graphite-diamond transition). P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>anels</w:t>
      </w:r>
      <w:r w:rsidR="00EF7706"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 c) and d)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>: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difference in % between observed and predicted velocities after inversion at 150 and 200 km. </w:t>
      </w:r>
      <w:proofErr w:type="gramStart"/>
      <w:r w:rsidR="00492C53" w:rsidRPr="00DA6EBA">
        <w:rPr>
          <w:rFonts w:asciiTheme="minorHAnsi" w:hAnsiTheme="minorHAnsi"/>
          <w:color w:val="000000" w:themeColor="text1"/>
          <w:sz w:val="22"/>
          <w:szCs w:val="22"/>
          <w:lang w:val="en-GB"/>
        </w:rPr>
        <w:t>Blue</w:t>
      </w:r>
      <w:proofErr w:type="gramEnd"/>
      <w:r w:rsidR="00C63241">
        <w:rPr>
          <w:rFonts w:asciiTheme="minorHAnsi" w:hAnsiTheme="minorHAnsi"/>
          <w:color w:val="000000" w:themeColor="text1"/>
          <w:sz w:val="22"/>
          <w:szCs w:val="22"/>
          <w:lang w:val="en-GB"/>
        </w:rPr>
        <w:t xml:space="preserve"> </w:t>
      </w:r>
      <w:r w:rsidRPr="00DA6EBA">
        <w:rPr>
          <w:rFonts w:asciiTheme="minorHAnsi" w:hAnsiTheme="minorHAnsi"/>
          <w:color w:val="000000" w:themeColor="text1"/>
          <w:sz w:val="22"/>
          <w:szCs w:val="22"/>
          <w:lang w:val="en-GB"/>
        </w:rPr>
        <w:t>diamonds on the map at 150 km indicate where diamonds have been found at the surface</w:t>
      </w:r>
      <w:r w:rsidR="00680410">
        <w:rPr>
          <w:rFonts w:asciiTheme="minorHAnsi" w:hAnsiTheme="minorHAnsi"/>
          <w:color w:val="000000" w:themeColor="text1"/>
          <w:sz w:val="22"/>
          <w:szCs w:val="22"/>
          <w:vertAlign w:val="superscript"/>
          <w:lang w:val="en-GB"/>
        </w:rPr>
        <w:t>58</w:t>
      </w:r>
      <w:r w:rsidR="00B75127" w:rsidRPr="00DA6EBA">
        <w:rPr>
          <w:rFonts w:asciiTheme="minorHAnsi" w:hAnsiTheme="minorHAnsi"/>
          <w:b/>
          <w:bCs/>
          <w:color w:val="000000" w:themeColor="text1"/>
          <w:sz w:val="22"/>
          <w:szCs w:val="22"/>
          <w:lang w:val="en-GB"/>
        </w:rPr>
        <w:t xml:space="preserve">. </w:t>
      </w:r>
    </w:p>
    <w:p w14:paraId="1B544754" w14:textId="71632789" w:rsidR="005E646B" w:rsidRDefault="005E646B">
      <w:pPr>
        <w:rPr>
          <w:lang w:val="en-GB"/>
        </w:rPr>
      </w:pPr>
    </w:p>
    <w:p w14:paraId="278DB728" w14:textId="77777777" w:rsidR="005E646B" w:rsidRDefault="005E646B">
      <w:pPr>
        <w:rPr>
          <w:lang w:val="en-GB"/>
        </w:rPr>
      </w:pPr>
    </w:p>
    <w:p w14:paraId="7FCE06D1" w14:textId="77777777" w:rsidR="00F20FEE" w:rsidRDefault="00F20FEE">
      <w:pPr>
        <w:rPr>
          <w:lang w:val="en-GB"/>
        </w:rPr>
      </w:pPr>
    </w:p>
    <w:p w14:paraId="2D551D00" w14:textId="77777777" w:rsidR="009E6209" w:rsidRDefault="009E6209" w:rsidP="0072702B">
      <w:pPr>
        <w:jc w:val="both"/>
        <w:rPr>
          <w:lang w:val="en-GB"/>
        </w:rPr>
      </w:pPr>
    </w:p>
    <w:p w14:paraId="57ABF5AA" w14:textId="77777777" w:rsidR="00021DA3" w:rsidRDefault="00021DA3" w:rsidP="0072702B">
      <w:pPr>
        <w:jc w:val="both"/>
        <w:rPr>
          <w:lang w:val="en-GB"/>
        </w:rPr>
      </w:pPr>
    </w:p>
    <w:p w14:paraId="407C5E44" w14:textId="77777777" w:rsidR="00021DA3" w:rsidRDefault="00021DA3" w:rsidP="0072702B">
      <w:pPr>
        <w:jc w:val="both"/>
        <w:rPr>
          <w:lang w:val="en-GB"/>
        </w:rPr>
      </w:pPr>
    </w:p>
    <w:p w14:paraId="748F0494" w14:textId="77777777" w:rsidR="00021DA3" w:rsidRDefault="00021DA3" w:rsidP="0072702B">
      <w:pPr>
        <w:jc w:val="both"/>
        <w:rPr>
          <w:lang w:val="en-GB"/>
        </w:rPr>
      </w:pPr>
    </w:p>
    <w:p w14:paraId="425361F7" w14:textId="77777777" w:rsidR="00021DA3" w:rsidRDefault="00021DA3" w:rsidP="0072702B">
      <w:pPr>
        <w:jc w:val="both"/>
        <w:rPr>
          <w:lang w:val="en-GB"/>
        </w:rPr>
      </w:pPr>
    </w:p>
    <w:p w14:paraId="6607EEDA" w14:textId="77777777" w:rsidR="00021DA3" w:rsidRDefault="00021DA3" w:rsidP="0072702B">
      <w:pPr>
        <w:jc w:val="both"/>
        <w:rPr>
          <w:lang w:val="en-GB"/>
        </w:rPr>
      </w:pPr>
    </w:p>
    <w:p w14:paraId="605CC788" w14:textId="77777777" w:rsidR="00840251" w:rsidRDefault="00840251" w:rsidP="0072702B">
      <w:pPr>
        <w:jc w:val="both"/>
        <w:rPr>
          <w:lang w:val="en-GB"/>
        </w:rPr>
      </w:pPr>
    </w:p>
    <w:p w14:paraId="091D88FD" w14:textId="77777777" w:rsidR="00840251" w:rsidRDefault="00840251" w:rsidP="0072702B">
      <w:pPr>
        <w:jc w:val="both"/>
        <w:rPr>
          <w:lang w:val="en-GB"/>
        </w:rPr>
      </w:pPr>
    </w:p>
    <w:p w14:paraId="6E10F0E0" w14:textId="77777777" w:rsidR="00840251" w:rsidRDefault="00840251" w:rsidP="0072702B">
      <w:pPr>
        <w:jc w:val="both"/>
        <w:rPr>
          <w:lang w:val="en-GB"/>
        </w:rPr>
      </w:pPr>
    </w:p>
    <w:p w14:paraId="5E6F7AC6" w14:textId="77777777" w:rsidR="00840251" w:rsidRDefault="00840251" w:rsidP="0072702B">
      <w:pPr>
        <w:jc w:val="both"/>
        <w:rPr>
          <w:lang w:val="en-GB"/>
        </w:rPr>
      </w:pPr>
    </w:p>
    <w:p w14:paraId="43B6BDEF" w14:textId="77777777" w:rsidR="00840251" w:rsidRDefault="00840251" w:rsidP="0072702B">
      <w:pPr>
        <w:jc w:val="both"/>
        <w:rPr>
          <w:lang w:val="en-GB"/>
        </w:rPr>
      </w:pPr>
    </w:p>
    <w:p w14:paraId="4CCB6A27" w14:textId="77777777" w:rsidR="00840251" w:rsidRDefault="00840251" w:rsidP="0072702B">
      <w:pPr>
        <w:jc w:val="both"/>
        <w:rPr>
          <w:lang w:val="en-GB"/>
        </w:rPr>
      </w:pPr>
    </w:p>
    <w:p w14:paraId="46E2BAE6" w14:textId="29836835" w:rsidR="00840251" w:rsidRDefault="00840251" w:rsidP="0072702B">
      <w:pPr>
        <w:jc w:val="both"/>
        <w:rPr>
          <w:lang w:val="en-GB"/>
        </w:rPr>
      </w:pPr>
      <w:r>
        <w:rPr>
          <w:rFonts w:asciiTheme="minorHAnsi" w:hAnsiTheme="minorHAnsi"/>
          <w:b/>
          <w:noProof/>
          <w:color w:val="EE0000"/>
          <w:sz w:val="22"/>
          <w:szCs w:val="22"/>
          <w14:ligatures w14:val="standardContextual"/>
        </w:rPr>
        <w:lastRenderedPageBreak/>
        <w:drawing>
          <wp:inline distT="0" distB="0" distL="0" distR="0" wp14:anchorId="31418382" wp14:editId="395EEC4B">
            <wp:extent cx="5306400" cy="7063200"/>
            <wp:effectExtent l="0" t="0" r="0" b="0"/>
            <wp:docPr id="160912389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954618" name="Image 1782954618"/>
                    <pic:cNvPicPr/>
                  </pic:nvPicPr>
                  <pic:blipFill rotWithShape="1">
                    <a:blip r:embed="rId20"/>
                    <a:srcRect b="5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400" cy="706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74C42" w14:textId="77777777" w:rsidR="00840251" w:rsidRDefault="00840251" w:rsidP="00840251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</w:p>
    <w:p w14:paraId="38105DBC" w14:textId="2FC57507" w:rsidR="00840251" w:rsidRPr="00145A24" w:rsidRDefault="00840251" w:rsidP="00840251">
      <w:pPr>
        <w:jc w:val="both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 xml:space="preserve">Fig. S13: Same as Fig. 5, but the density anomalies and diamond volume fraction are computed after increasing the lithosphere thickness by 50 km beneath cratons. </w:t>
      </w:r>
      <w:r w:rsidRPr="00145A24">
        <w:rPr>
          <w:rFonts w:asciiTheme="minorHAnsi" w:hAnsiTheme="minorHAnsi"/>
          <w:bCs/>
          <w:color w:val="000000" w:themeColor="text1"/>
          <w:sz w:val="22"/>
          <w:szCs w:val="22"/>
        </w:rPr>
        <w:t>The maximum amount of diamond reaches 1.4% at 150 km depth, 0.2% at 175 km depth and 0.1% at 200 km depth.</w:t>
      </w:r>
    </w:p>
    <w:p w14:paraId="5143FB66" w14:textId="77777777" w:rsidR="00840251" w:rsidRDefault="00840251" w:rsidP="0072702B">
      <w:pPr>
        <w:jc w:val="both"/>
        <w:rPr>
          <w:lang w:val="en-GB"/>
        </w:rPr>
      </w:pPr>
    </w:p>
    <w:p w14:paraId="4A10C2B8" w14:textId="77777777" w:rsidR="00021DA3" w:rsidRDefault="00021DA3" w:rsidP="0072702B">
      <w:pPr>
        <w:jc w:val="both"/>
        <w:rPr>
          <w:lang w:val="en-GB"/>
        </w:rPr>
      </w:pPr>
    </w:p>
    <w:p w14:paraId="3DEFF15C" w14:textId="77777777" w:rsidR="00021DA3" w:rsidRDefault="00021DA3" w:rsidP="0072702B">
      <w:pPr>
        <w:jc w:val="both"/>
        <w:rPr>
          <w:lang w:val="en-GB"/>
        </w:rPr>
      </w:pPr>
    </w:p>
    <w:p w14:paraId="7A089F05" w14:textId="77777777" w:rsidR="00021DA3" w:rsidRDefault="00021DA3" w:rsidP="0072702B">
      <w:pPr>
        <w:jc w:val="both"/>
        <w:rPr>
          <w:lang w:val="en-GB"/>
        </w:rPr>
      </w:pPr>
    </w:p>
    <w:p w14:paraId="50E60CF1" w14:textId="77777777" w:rsidR="00C41A78" w:rsidRDefault="00C41A78" w:rsidP="0072702B">
      <w:pPr>
        <w:jc w:val="both"/>
        <w:rPr>
          <w:lang w:val="en-GB"/>
        </w:rPr>
      </w:pPr>
    </w:p>
    <w:p w14:paraId="0EAC44C8" w14:textId="77777777" w:rsidR="00C41A78" w:rsidRDefault="00C41A78" w:rsidP="0072702B">
      <w:pPr>
        <w:jc w:val="both"/>
        <w:rPr>
          <w:lang w:val="en-GB"/>
        </w:rPr>
      </w:pPr>
    </w:p>
    <w:p w14:paraId="64AFAC2C" w14:textId="77777777" w:rsidR="00C41A78" w:rsidRDefault="00C41A78" w:rsidP="0072702B">
      <w:pPr>
        <w:jc w:val="both"/>
        <w:rPr>
          <w:lang w:val="en-GB"/>
        </w:rPr>
      </w:pPr>
    </w:p>
    <w:p w14:paraId="454C0E6E" w14:textId="77777777" w:rsidR="00840251" w:rsidRDefault="00840251" w:rsidP="0072702B">
      <w:pPr>
        <w:jc w:val="both"/>
        <w:rPr>
          <w:lang w:val="en-GB"/>
        </w:rPr>
      </w:pPr>
    </w:p>
    <w:p w14:paraId="6B9E3EC6" w14:textId="77777777" w:rsidR="00C41A78" w:rsidRDefault="00C41A78" w:rsidP="0072702B">
      <w:pPr>
        <w:jc w:val="both"/>
        <w:rPr>
          <w:lang w:val="en-GB"/>
        </w:rPr>
      </w:pPr>
    </w:p>
    <w:p w14:paraId="6216CB6E" w14:textId="388A4FE0" w:rsidR="00C41A78" w:rsidRDefault="00C41A78" w:rsidP="0072702B">
      <w:pPr>
        <w:jc w:val="both"/>
        <w:rPr>
          <w:lang w:val="en-GB"/>
        </w:rPr>
      </w:pPr>
      <w:r>
        <w:rPr>
          <w:noProof/>
          <w:lang w:val="en-GB"/>
          <w14:ligatures w14:val="standardContextual"/>
        </w:rPr>
        <w:drawing>
          <wp:inline distT="0" distB="0" distL="0" distR="0" wp14:anchorId="2D271FF0" wp14:editId="30F0373F">
            <wp:extent cx="5306400" cy="7113600"/>
            <wp:effectExtent l="0" t="0" r="0" b="0"/>
            <wp:docPr id="139832627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26275" name="Image 1398326275"/>
                    <pic:cNvPicPr/>
                  </pic:nvPicPr>
                  <pic:blipFill rotWithShape="1">
                    <a:blip r:embed="rId21"/>
                    <a:srcRect b="5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400" cy="711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7FC442" w14:textId="77777777" w:rsidR="00C41A78" w:rsidRDefault="00C41A78" w:rsidP="00C41A78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</w:p>
    <w:p w14:paraId="6A09413A" w14:textId="03EB4483" w:rsidR="00C41A78" w:rsidRPr="00145A24" w:rsidRDefault="00C41A78" w:rsidP="00C41A78">
      <w:pPr>
        <w:jc w:val="both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>Fig. S1</w:t>
      </w:r>
      <w:r w:rsidR="00840251" w:rsidRPr="00145A24">
        <w:rPr>
          <w:rFonts w:asciiTheme="minorHAnsi" w:hAnsiTheme="minorHAnsi"/>
          <w:b/>
          <w:color w:val="000000" w:themeColor="text1"/>
          <w:sz w:val="22"/>
          <w:szCs w:val="22"/>
        </w:rPr>
        <w:t>4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>: Same as Fig. 5, but the density anomalies and diamond volume fraction are computed assuming that Vs observations are reduced by 1%</w:t>
      </w:r>
      <w:r w:rsidRPr="00145A24">
        <w:rPr>
          <w:rFonts w:asciiTheme="minorHAnsi" w:hAnsiTheme="minorHAnsi"/>
          <w:color w:val="000000" w:themeColor="text1"/>
          <w:sz w:val="22"/>
          <w:szCs w:val="22"/>
        </w:rPr>
        <w:t xml:space="preserve">. The probability that it happens is around 0.15. </w:t>
      </w:r>
      <w:r w:rsidRPr="00145A24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Pr="00145A24">
        <w:rPr>
          <w:rFonts w:asciiTheme="minorHAnsi" w:hAnsiTheme="minorHAnsi"/>
          <w:bCs/>
          <w:color w:val="000000" w:themeColor="text1"/>
          <w:sz w:val="22"/>
          <w:szCs w:val="22"/>
        </w:rPr>
        <w:t>The maximum amount of diamond reaches 1.3% at 150 km depth, and 0.11% at 175 km depth while diamond is not required at 200 km depth.</w:t>
      </w:r>
    </w:p>
    <w:p w14:paraId="0712746E" w14:textId="77777777" w:rsidR="00C41A78" w:rsidRPr="00145A24" w:rsidRDefault="00C41A78" w:rsidP="0072702B">
      <w:pPr>
        <w:jc w:val="both"/>
        <w:rPr>
          <w:color w:val="000000" w:themeColor="text1"/>
          <w:lang w:val="en-GB"/>
        </w:rPr>
      </w:pPr>
    </w:p>
    <w:p w14:paraId="493B4269" w14:textId="77777777" w:rsidR="00021DA3" w:rsidRDefault="00021DA3" w:rsidP="0072702B">
      <w:pPr>
        <w:jc w:val="both"/>
        <w:rPr>
          <w:lang w:val="en-GB"/>
        </w:rPr>
      </w:pPr>
    </w:p>
    <w:p w14:paraId="2F9A6C3B" w14:textId="77777777" w:rsidR="00021DA3" w:rsidRDefault="00021DA3" w:rsidP="0072702B">
      <w:pPr>
        <w:jc w:val="both"/>
        <w:rPr>
          <w:lang w:val="en-GB"/>
        </w:rPr>
      </w:pPr>
    </w:p>
    <w:p w14:paraId="1FCBE3E3" w14:textId="77777777" w:rsidR="00362047" w:rsidRDefault="00362047" w:rsidP="00362047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</w:p>
    <w:p w14:paraId="42EF34CD" w14:textId="77777777" w:rsidR="00C41A78" w:rsidRDefault="00362047" w:rsidP="00430B78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  <w:r>
        <w:rPr>
          <w:rFonts w:asciiTheme="minorHAnsi" w:hAnsiTheme="minorHAnsi"/>
          <w:b/>
          <w:noProof/>
          <w:color w:val="EE0000"/>
          <w:sz w:val="22"/>
          <w:szCs w:val="22"/>
          <w14:ligatures w14:val="standardContextual"/>
        </w:rPr>
        <w:drawing>
          <wp:inline distT="0" distB="0" distL="0" distR="0" wp14:anchorId="68F3DBB1" wp14:editId="6187FC56">
            <wp:extent cx="5306060" cy="7035421"/>
            <wp:effectExtent l="0" t="0" r="0" b="0"/>
            <wp:docPr id="2542054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205493" name="Image 254205493"/>
                    <pic:cNvPicPr/>
                  </pic:nvPicPr>
                  <pic:blipFill rotWithShape="1">
                    <a:blip r:embed="rId22"/>
                    <a:srcRect b="6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400" cy="7035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83CC5" w14:textId="77777777" w:rsidR="00C41A78" w:rsidRDefault="00C41A78" w:rsidP="00430B78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</w:p>
    <w:p w14:paraId="425B569E" w14:textId="45584BD4" w:rsidR="00430B78" w:rsidRPr="00145A24" w:rsidRDefault="00362047" w:rsidP="00430B78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>Fig. S1</w:t>
      </w:r>
      <w:r w:rsidR="00840251" w:rsidRPr="00145A24">
        <w:rPr>
          <w:rFonts w:asciiTheme="minorHAnsi" w:hAnsiTheme="minorHAnsi"/>
          <w:b/>
          <w:color w:val="000000" w:themeColor="text1"/>
          <w:sz w:val="22"/>
          <w:szCs w:val="22"/>
        </w:rPr>
        <w:t>5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</w:rPr>
        <w:t>: Same as Fig. 5, but the density anomalies and diamond volume fraction are computed using the thermodynamic database of Holland and Powell</w:t>
      </w:r>
      <w:r w:rsidRPr="00145A24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145A24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 </w:t>
      </w:r>
      <w:r w:rsidR="00430B78" w:rsidRPr="00145A24">
        <w:rPr>
          <w:rFonts w:asciiTheme="minorHAnsi" w:hAnsiTheme="minorHAnsi"/>
          <w:bCs/>
          <w:color w:val="000000" w:themeColor="text1"/>
          <w:sz w:val="22"/>
          <w:szCs w:val="22"/>
        </w:rPr>
        <w:t>The maximum amount of diamond reaches 1.9% at 150 km depth, 0.6% at 175 km depth and 0.3% at 200 km depth.</w:t>
      </w:r>
    </w:p>
    <w:p w14:paraId="43979036" w14:textId="77777777" w:rsidR="00E83C2A" w:rsidRDefault="00E83C2A" w:rsidP="0072702B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</w:p>
    <w:p w14:paraId="73AAC45D" w14:textId="6761D8C2" w:rsidR="00E83C2A" w:rsidRDefault="00E83C2A" w:rsidP="0072702B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</w:p>
    <w:p w14:paraId="12ECF648" w14:textId="77777777" w:rsidR="00E83C2A" w:rsidRDefault="00E83C2A" w:rsidP="0072702B">
      <w:pPr>
        <w:jc w:val="both"/>
        <w:rPr>
          <w:rFonts w:asciiTheme="minorHAnsi" w:hAnsiTheme="minorHAnsi"/>
          <w:b/>
          <w:color w:val="EE0000"/>
          <w:sz w:val="22"/>
          <w:szCs w:val="22"/>
        </w:rPr>
      </w:pPr>
    </w:p>
    <w:p w14:paraId="0F0AB992" w14:textId="77777777" w:rsidR="00362047" w:rsidRDefault="00362047" w:rsidP="0072702B">
      <w:pPr>
        <w:jc w:val="both"/>
        <w:rPr>
          <w:lang w:val="en-GB"/>
        </w:rPr>
      </w:pPr>
    </w:p>
    <w:p w14:paraId="583B8F0C" w14:textId="77777777" w:rsidR="00362047" w:rsidRDefault="00362047" w:rsidP="0072702B">
      <w:pPr>
        <w:jc w:val="both"/>
        <w:rPr>
          <w:lang w:val="en-GB"/>
        </w:rPr>
      </w:pPr>
    </w:p>
    <w:p w14:paraId="1001816E" w14:textId="77777777" w:rsidR="00362047" w:rsidRDefault="00362047" w:rsidP="0072702B">
      <w:pPr>
        <w:jc w:val="both"/>
        <w:rPr>
          <w:lang w:val="en-GB"/>
        </w:rPr>
      </w:pPr>
    </w:p>
    <w:p w14:paraId="37CC22F6" w14:textId="77777777" w:rsidR="00362047" w:rsidRDefault="00362047" w:rsidP="0072702B">
      <w:pPr>
        <w:jc w:val="both"/>
        <w:rPr>
          <w:lang w:val="en-GB"/>
        </w:rPr>
      </w:pPr>
    </w:p>
    <w:p w14:paraId="3EF6F834" w14:textId="77777777" w:rsidR="00362047" w:rsidRDefault="00362047" w:rsidP="0072702B">
      <w:pPr>
        <w:jc w:val="both"/>
        <w:rPr>
          <w:lang w:val="en-GB"/>
        </w:rPr>
      </w:pPr>
    </w:p>
    <w:p w14:paraId="4E37ECA8" w14:textId="77777777" w:rsidR="00362047" w:rsidRDefault="00362047" w:rsidP="0072702B">
      <w:pPr>
        <w:jc w:val="both"/>
        <w:rPr>
          <w:lang w:val="en-GB"/>
        </w:rPr>
      </w:pPr>
    </w:p>
    <w:p w14:paraId="47EF0832" w14:textId="3900AA63" w:rsidR="00021DA3" w:rsidRDefault="00D521E0" w:rsidP="00D521E0">
      <w:pPr>
        <w:jc w:val="center"/>
        <w:rPr>
          <w:lang w:val="en-GB"/>
        </w:rPr>
      </w:pPr>
      <w:r>
        <w:rPr>
          <w:noProof/>
          <w:lang w:val="en-GB"/>
          <w14:ligatures w14:val="standardContextual"/>
        </w:rPr>
        <w:drawing>
          <wp:inline distT="0" distB="0" distL="0" distR="0" wp14:anchorId="69955853" wp14:editId="0082BD03">
            <wp:extent cx="5386879" cy="3847605"/>
            <wp:effectExtent l="0" t="0" r="0" b="635"/>
            <wp:docPr id="121083485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834852" name="Image 1210834852"/>
                    <pic:cNvPicPr/>
                  </pic:nvPicPr>
                  <pic:blipFill rotWithShape="1">
                    <a:blip r:embed="rId23"/>
                    <a:srcRect l="23196" t="29025" r="21965" b="15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632" cy="3907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99EAF" w14:textId="77777777" w:rsidR="00021DA3" w:rsidRDefault="00021DA3" w:rsidP="0072702B">
      <w:pPr>
        <w:jc w:val="both"/>
        <w:rPr>
          <w:lang w:val="en-GB"/>
        </w:rPr>
      </w:pPr>
    </w:p>
    <w:p w14:paraId="3531851C" w14:textId="77777777" w:rsidR="00021DA3" w:rsidRDefault="00021DA3" w:rsidP="0072702B">
      <w:pPr>
        <w:jc w:val="both"/>
        <w:rPr>
          <w:lang w:val="en-GB"/>
        </w:rPr>
      </w:pPr>
    </w:p>
    <w:p w14:paraId="47CC52BF" w14:textId="0183A3CC" w:rsidR="00021DA3" w:rsidRPr="00DA6EBA" w:rsidRDefault="00021DA3" w:rsidP="00021DA3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</w:pPr>
      <w:r w:rsidRPr="00145A24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Fig. S1</w:t>
      </w:r>
      <w:r w:rsidR="00AD1807" w:rsidRPr="00145A24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6</w:t>
      </w:r>
      <w:r w:rsidRPr="00145A24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 xml:space="preserve">: Partial </w:t>
      </w:r>
      <w:r w:rsidRPr="00DA6EBA">
        <w:rPr>
          <w:rFonts w:asciiTheme="minorHAnsi" w:hAnsiTheme="minorHAnsi"/>
          <w:b/>
          <w:color w:val="000000" w:themeColor="text1"/>
          <w:sz w:val="22"/>
          <w:szCs w:val="22"/>
          <w:lang w:val="en-GB"/>
        </w:rPr>
        <w:t>derivatives of the velocity and density with respect to the inverted parameters, Mg#, and Si#</w:t>
      </w:r>
      <w:r w:rsidRPr="00DA6EBA">
        <w:rPr>
          <w:rFonts w:asciiTheme="minorHAnsi" w:hAnsiTheme="minorHAnsi"/>
          <w:bCs/>
          <w:color w:val="000000" w:themeColor="text1"/>
          <w:sz w:val="22"/>
          <w:szCs w:val="22"/>
          <w:lang w:val="en-GB"/>
        </w:rPr>
        <w:t xml:space="preserve">. Relative partial derivatives are shown as a function of depth. 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>We invert for Mg#=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Mg/(</w:t>
      </w:r>
      <w:proofErr w:type="spellStart"/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Mg+Fe</w:t>
      </w:r>
      <w:proofErr w:type="spellEnd"/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)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 and Si#=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Si/(</w:t>
      </w:r>
      <w:proofErr w:type="spellStart"/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Si+Mg+Fe</w:t>
      </w:r>
      <w:proofErr w:type="spellEnd"/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)</w:t>
      </w:r>
      <w:r w:rsidRPr="00DA6EBA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GB"/>
        </w:rPr>
        <w:t xml:space="preserve"> and then derive the modal olivine content from a simple relationship (see Methods). </w:t>
      </w:r>
    </w:p>
    <w:p w14:paraId="63B7272A" w14:textId="5F099B54" w:rsidR="00021DA3" w:rsidRPr="00DA6EBA" w:rsidRDefault="00021DA3" w:rsidP="0072702B">
      <w:pPr>
        <w:jc w:val="both"/>
        <w:rPr>
          <w:color w:val="000000" w:themeColor="text1"/>
          <w:lang w:val="en-GB"/>
        </w:rPr>
      </w:pPr>
    </w:p>
    <w:sectPr w:rsidR="00021DA3" w:rsidRPr="00DA6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E63"/>
    <w:rsid w:val="000174ED"/>
    <w:rsid w:val="00021DA3"/>
    <w:rsid w:val="00033D51"/>
    <w:rsid w:val="00062371"/>
    <w:rsid w:val="00066D37"/>
    <w:rsid w:val="000672AA"/>
    <w:rsid w:val="000721F6"/>
    <w:rsid w:val="000771B5"/>
    <w:rsid w:val="00081ABB"/>
    <w:rsid w:val="0008228D"/>
    <w:rsid w:val="0009020F"/>
    <w:rsid w:val="00090AA8"/>
    <w:rsid w:val="00091BE1"/>
    <w:rsid w:val="000A0F22"/>
    <w:rsid w:val="000D1BCB"/>
    <w:rsid w:val="000D5EF4"/>
    <w:rsid w:val="000D7EB6"/>
    <w:rsid w:val="000E087F"/>
    <w:rsid w:val="000E53C4"/>
    <w:rsid w:val="000E6410"/>
    <w:rsid w:val="000F0C08"/>
    <w:rsid w:val="00106098"/>
    <w:rsid w:val="00114190"/>
    <w:rsid w:val="001172F1"/>
    <w:rsid w:val="00122DEA"/>
    <w:rsid w:val="00141BBC"/>
    <w:rsid w:val="00145A24"/>
    <w:rsid w:val="00152198"/>
    <w:rsid w:val="00153169"/>
    <w:rsid w:val="001674D2"/>
    <w:rsid w:val="00172AE9"/>
    <w:rsid w:val="001854C3"/>
    <w:rsid w:val="00197A55"/>
    <w:rsid w:val="001B2FE7"/>
    <w:rsid w:val="001C237A"/>
    <w:rsid w:val="001C2E31"/>
    <w:rsid w:val="001D0A68"/>
    <w:rsid w:val="001E2D79"/>
    <w:rsid w:val="001F3CF2"/>
    <w:rsid w:val="001F4D35"/>
    <w:rsid w:val="00200882"/>
    <w:rsid w:val="002037FC"/>
    <w:rsid w:val="002130C1"/>
    <w:rsid w:val="0021479E"/>
    <w:rsid w:val="00214928"/>
    <w:rsid w:val="00217544"/>
    <w:rsid w:val="00220590"/>
    <w:rsid w:val="00236529"/>
    <w:rsid w:val="002376F1"/>
    <w:rsid w:val="00253A4B"/>
    <w:rsid w:val="002772C3"/>
    <w:rsid w:val="00280879"/>
    <w:rsid w:val="00285AE4"/>
    <w:rsid w:val="002A360A"/>
    <w:rsid w:val="002B2430"/>
    <w:rsid w:val="002B306E"/>
    <w:rsid w:val="002B66E4"/>
    <w:rsid w:val="002C2F99"/>
    <w:rsid w:val="002D3B78"/>
    <w:rsid w:val="002D54CE"/>
    <w:rsid w:val="002E55E4"/>
    <w:rsid w:val="002F15B3"/>
    <w:rsid w:val="002F314E"/>
    <w:rsid w:val="002F5086"/>
    <w:rsid w:val="002F52B1"/>
    <w:rsid w:val="00301EF4"/>
    <w:rsid w:val="003102AC"/>
    <w:rsid w:val="00312041"/>
    <w:rsid w:val="00323390"/>
    <w:rsid w:val="003364D4"/>
    <w:rsid w:val="003376CA"/>
    <w:rsid w:val="00353B71"/>
    <w:rsid w:val="00360FB8"/>
    <w:rsid w:val="00362047"/>
    <w:rsid w:val="003773D6"/>
    <w:rsid w:val="003774A6"/>
    <w:rsid w:val="003827BA"/>
    <w:rsid w:val="00391FB7"/>
    <w:rsid w:val="003A0A9D"/>
    <w:rsid w:val="003A4C8B"/>
    <w:rsid w:val="003A7C66"/>
    <w:rsid w:val="003B4970"/>
    <w:rsid w:val="003F3C71"/>
    <w:rsid w:val="003F43F6"/>
    <w:rsid w:val="0040034C"/>
    <w:rsid w:val="004047A5"/>
    <w:rsid w:val="00413760"/>
    <w:rsid w:val="004301AE"/>
    <w:rsid w:val="00430B78"/>
    <w:rsid w:val="004340FB"/>
    <w:rsid w:val="00447C5F"/>
    <w:rsid w:val="004578E1"/>
    <w:rsid w:val="00465565"/>
    <w:rsid w:val="00474E6C"/>
    <w:rsid w:val="0048037B"/>
    <w:rsid w:val="0049168F"/>
    <w:rsid w:val="004921AB"/>
    <w:rsid w:val="00492C53"/>
    <w:rsid w:val="00497B61"/>
    <w:rsid w:val="00497B7A"/>
    <w:rsid w:val="004C0173"/>
    <w:rsid w:val="004C093A"/>
    <w:rsid w:val="004F2967"/>
    <w:rsid w:val="004F536B"/>
    <w:rsid w:val="00501A19"/>
    <w:rsid w:val="005021E4"/>
    <w:rsid w:val="00506230"/>
    <w:rsid w:val="0050671E"/>
    <w:rsid w:val="00507DEC"/>
    <w:rsid w:val="00524055"/>
    <w:rsid w:val="00524943"/>
    <w:rsid w:val="0054178A"/>
    <w:rsid w:val="005451D6"/>
    <w:rsid w:val="00571739"/>
    <w:rsid w:val="0057319A"/>
    <w:rsid w:val="005750B2"/>
    <w:rsid w:val="0057562D"/>
    <w:rsid w:val="00584E7C"/>
    <w:rsid w:val="00596FC9"/>
    <w:rsid w:val="005A4FC5"/>
    <w:rsid w:val="005A710A"/>
    <w:rsid w:val="005B218E"/>
    <w:rsid w:val="005B5191"/>
    <w:rsid w:val="005D0EF8"/>
    <w:rsid w:val="005D11A0"/>
    <w:rsid w:val="005D30D6"/>
    <w:rsid w:val="005D53F7"/>
    <w:rsid w:val="005E646B"/>
    <w:rsid w:val="005E79A8"/>
    <w:rsid w:val="005F4590"/>
    <w:rsid w:val="00604AA2"/>
    <w:rsid w:val="00613E11"/>
    <w:rsid w:val="00616282"/>
    <w:rsid w:val="00622CA2"/>
    <w:rsid w:val="006254ED"/>
    <w:rsid w:val="00627F18"/>
    <w:rsid w:val="00630931"/>
    <w:rsid w:val="00631B75"/>
    <w:rsid w:val="0063695E"/>
    <w:rsid w:val="006453F6"/>
    <w:rsid w:val="006474F3"/>
    <w:rsid w:val="00650D2F"/>
    <w:rsid w:val="00651A5B"/>
    <w:rsid w:val="006523D0"/>
    <w:rsid w:val="00680410"/>
    <w:rsid w:val="0068376C"/>
    <w:rsid w:val="00686081"/>
    <w:rsid w:val="00697C09"/>
    <w:rsid w:val="006A1741"/>
    <w:rsid w:val="006B4BA2"/>
    <w:rsid w:val="006E3123"/>
    <w:rsid w:val="006E4940"/>
    <w:rsid w:val="0072702B"/>
    <w:rsid w:val="0073174A"/>
    <w:rsid w:val="00731E3E"/>
    <w:rsid w:val="00736ACD"/>
    <w:rsid w:val="007603F1"/>
    <w:rsid w:val="00762ECF"/>
    <w:rsid w:val="007742F1"/>
    <w:rsid w:val="00793A64"/>
    <w:rsid w:val="007A1869"/>
    <w:rsid w:val="007A4F1F"/>
    <w:rsid w:val="007B1ADC"/>
    <w:rsid w:val="007C410F"/>
    <w:rsid w:val="007C4BB8"/>
    <w:rsid w:val="007D7F7A"/>
    <w:rsid w:val="007E0D14"/>
    <w:rsid w:val="007F181A"/>
    <w:rsid w:val="007F3248"/>
    <w:rsid w:val="007F5C3F"/>
    <w:rsid w:val="007F6F18"/>
    <w:rsid w:val="00801997"/>
    <w:rsid w:val="00806E58"/>
    <w:rsid w:val="008225DB"/>
    <w:rsid w:val="00822925"/>
    <w:rsid w:val="008234C2"/>
    <w:rsid w:val="00833A09"/>
    <w:rsid w:val="008351E0"/>
    <w:rsid w:val="00840251"/>
    <w:rsid w:val="00842D3D"/>
    <w:rsid w:val="008458B4"/>
    <w:rsid w:val="008608D7"/>
    <w:rsid w:val="00865A4B"/>
    <w:rsid w:val="00877836"/>
    <w:rsid w:val="0088297C"/>
    <w:rsid w:val="00886071"/>
    <w:rsid w:val="008A7CC1"/>
    <w:rsid w:val="008A7F44"/>
    <w:rsid w:val="008C124F"/>
    <w:rsid w:val="008C6EED"/>
    <w:rsid w:val="008D4F95"/>
    <w:rsid w:val="008D5986"/>
    <w:rsid w:val="008D5C41"/>
    <w:rsid w:val="008D72E5"/>
    <w:rsid w:val="008E654A"/>
    <w:rsid w:val="008F216C"/>
    <w:rsid w:val="00903FA0"/>
    <w:rsid w:val="00915D7C"/>
    <w:rsid w:val="00917B5B"/>
    <w:rsid w:val="00925679"/>
    <w:rsid w:val="009362F9"/>
    <w:rsid w:val="0094395F"/>
    <w:rsid w:val="00951D8C"/>
    <w:rsid w:val="00973610"/>
    <w:rsid w:val="00996355"/>
    <w:rsid w:val="00997BA9"/>
    <w:rsid w:val="009A12A4"/>
    <w:rsid w:val="009B4941"/>
    <w:rsid w:val="009D01A4"/>
    <w:rsid w:val="009E522B"/>
    <w:rsid w:val="009E6209"/>
    <w:rsid w:val="009F0BDD"/>
    <w:rsid w:val="009F6078"/>
    <w:rsid w:val="00A112D6"/>
    <w:rsid w:val="00A243F9"/>
    <w:rsid w:val="00A42BB1"/>
    <w:rsid w:val="00A46B85"/>
    <w:rsid w:val="00A52779"/>
    <w:rsid w:val="00A54E74"/>
    <w:rsid w:val="00A710E6"/>
    <w:rsid w:val="00A71D1E"/>
    <w:rsid w:val="00A81B66"/>
    <w:rsid w:val="00A83032"/>
    <w:rsid w:val="00A83A60"/>
    <w:rsid w:val="00A844BA"/>
    <w:rsid w:val="00A8519E"/>
    <w:rsid w:val="00A854FB"/>
    <w:rsid w:val="00A935A5"/>
    <w:rsid w:val="00A96319"/>
    <w:rsid w:val="00AA5B05"/>
    <w:rsid w:val="00AA5B4E"/>
    <w:rsid w:val="00AD1807"/>
    <w:rsid w:val="00AE2588"/>
    <w:rsid w:val="00AE6FDA"/>
    <w:rsid w:val="00AF579C"/>
    <w:rsid w:val="00B02287"/>
    <w:rsid w:val="00B167BB"/>
    <w:rsid w:val="00B411D1"/>
    <w:rsid w:val="00B509F5"/>
    <w:rsid w:val="00B54C21"/>
    <w:rsid w:val="00B63F07"/>
    <w:rsid w:val="00B64F6B"/>
    <w:rsid w:val="00B75127"/>
    <w:rsid w:val="00B819C7"/>
    <w:rsid w:val="00B94C73"/>
    <w:rsid w:val="00B958EA"/>
    <w:rsid w:val="00B9668F"/>
    <w:rsid w:val="00BA1FD9"/>
    <w:rsid w:val="00BB0E09"/>
    <w:rsid w:val="00BB7B5F"/>
    <w:rsid w:val="00BC73FA"/>
    <w:rsid w:val="00BD6ACD"/>
    <w:rsid w:val="00BD783F"/>
    <w:rsid w:val="00BE0F86"/>
    <w:rsid w:val="00BE19F2"/>
    <w:rsid w:val="00BE354A"/>
    <w:rsid w:val="00BF18C2"/>
    <w:rsid w:val="00BF2E2A"/>
    <w:rsid w:val="00BF6AA7"/>
    <w:rsid w:val="00C03944"/>
    <w:rsid w:val="00C10738"/>
    <w:rsid w:val="00C13436"/>
    <w:rsid w:val="00C34298"/>
    <w:rsid w:val="00C356CA"/>
    <w:rsid w:val="00C417A8"/>
    <w:rsid w:val="00C41A78"/>
    <w:rsid w:val="00C43385"/>
    <w:rsid w:val="00C43CCD"/>
    <w:rsid w:val="00C43D60"/>
    <w:rsid w:val="00C44A55"/>
    <w:rsid w:val="00C45049"/>
    <w:rsid w:val="00C463DE"/>
    <w:rsid w:val="00C50B02"/>
    <w:rsid w:val="00C5117F"/>
    <w:rsid w:val="00C607C4"/>
    <w:rsid w:val="00C63241"/>
    <w:rsid w:val="00C64C0A"/>
    <w:rsid w:val="00C64FC2"/>
    <w:rsid w:val="00C721CC"/>
    <w:rsid w:val="00C725F8"/>
    <w:rsid w:val="00C96512"/>
    <w:rsid w:val="00CC0C8B"/>
    <w:rsid w:val="00CD2B58"/>
    <w:rsid w:val="00CF0F6F"/>
    <w:rsid w:val="00D04539"/>
    <w:rsid w:val="00D27566"/>
    <w:rsid w:val="00D27E9C"/>
    <w:rsid w:val="00D3415C"/>
    <w:rsid w:val="00D471C8"/>
    <w:rsid w:val="00D521E0"/>
    <w:rsid w:val="00D5418B"/>
    <w:rsid w:val="00D6214E"/>
    <w:rsid w:val="00D70101"/>
    <w:rsid w:val="00D725B3"/>
    <w:rsid w:val="00D735CF"/>
    <w:rsid w:val="00D87ADB"/>
    <w:rsid w:val="00DA6EBA"/>
    <w:rsid w:val="00DD5ED8"/>
    <w:rsid w:val="00DD6371"/>
    <w:rsid w:val="00DE2B8A"/>
    <w:rsid w:val="00DE4FE9"/>
    <w:rsid w:val="00DF016D"/>
    <w:rsid w:val="00DF2885"/>
    <w:rsid w:val="00DF29B1"/>
    <w:rsid w:val="00DF3AF6"/>
    <w:rsid w:val="00DF5A2E"/>
    <w:rsid w:val="00DF5C19"/>
    <w:rsid w:val="00DF78BB"/>
    <w:rsid w:val="00E00952"/>
    <w:rsid w:val="00E02F23"/>
    <w:rsid w:val="00E148B2"/>
    <w:rsid w:val="00E2522B"/>
    <w:rsid w:val="00E35502"/>
    <w:rsid w:val="00E408E1"/>
    <w:rsid w:val="00E53079"/>
    <w:rsid w:val="00E65BC8"/>
    <w:rsid w:val="00E66370"/>
    <w:rsid w:val="00E67DA8"/>
    <w:rsid w:val="00E73E63"/>
    <w:rsid w:val="00E83C2A"/>
    <w:rsid w:val="00E8604E"/>
    <w:rsid w:val="00E86060"/>
    <w:rsid w:val="00E87535"/>
    <w:rsid w:val="00E9132D"/>
    <w:rsid w:val="00E96306"/>
    <w:rsid w:val="00EB0578"/>
    <w:rsid w:val="00EC04E9"/>
    <w:rsid w:val="00EC3435"/>
    <w:rsid w:val="00EF7208"/>
    <w:rsid w:val="00EF7706"/>
    <w:rsid w:val="00EF7A76"/>
    <w:rsid w:val="00F20FEE"/>
    <w:rsid w:val="00F37ACE"/>
    <w:rsid w:val="00F96EEF"/>
    <w:rsid w:val="00FA7286"/>
    <w:rsid w:val="00FC2999"/>
    <w:rsid w:val="00FD31BE"/>
    <w:rsid w:val="00FE702D"/>
    <w:rsid w:val="00FF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5887"/>
  <w15:chartTrackingRefBased/>
  <w15:docId w15:val="{4D93BD94-33A3-094D-9811-CD8381A5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6F1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53079"/>
    <w:rPr>
      <w:color w:val="666666"/>
    </w:rPr>
  </w:style>
  <w:style w:type="paragraph" w:styleId="Rvision">
    <w:name w:val="Revision"/>
    <w:hidden/>
    <w:uiPriority w:val="99"/>
    <w:semiHidden/>
    <w:rsid w:val="007A1869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15D8826-55F5-2049-9912-55EDD8354DD5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CITATIONS" value="[]"/>
    <we:property name="MENDELEY_CITATIONS_LOCALE_CODE" value="&quot;en-GB&quot;"/>
    <we:property name="MENDELEY_CITATIONS_STYLE" value="{&quot;id&quot;:&quot;https://www.zotero.org/styles/nature&quot;,&quot;title&quot;:&quot;Nature&quot;,&quot;format&quot;:&quot;numeric&quot;,&quot;defaultLocale&quot;:&quot;en-GB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F25A8F-0A23-8D43-AFBB-47563585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1372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3</cp:revision>
  <cp:lastPrinted>2025-12-11T15:29:00Z</cp:lastPrinted>
  <dcterms:created xsi:type="dcterms:W3CDTF">2026-09-11T12:54:00Z</dcterms:created>
  <dcterms:modified xsi:type="dcterms:W3CDTF">2026-09-11T13:06:00Z</dcterms:modified>
</cp:coreProperties>
</file>