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7AF72" w14:textId="77777777" w:rsidR="0043157E" w:rsidRPr="0043157E" w:rsidRDefault="0043157E" w:rsidP="0043157E">
      <w:pPr>
        <w:spacing w:after="0" w:line="480" w:lineRule="auto"/>
        <w:jc w:val="center"/>
        <w:rPr>
          <w:rFonts w:ascii="Times New Roman" w:hAnsi="Times New Roman" w:cs="Times New Roman"/>
          <w:b/>
          <w:bCs/>
          <w:sz w:val="32"/>
          <w:szCs w:val="32"/>
          <w:lang w:val="en-US"/>
        </w:rPr>
      </w:pPr>
      <w:r w:rsidRPr="0043157E">
        <w:rPr>
          <w:rFonts w:ascii="Times New Roman" w:hAnsi="Times New Roman" w:cs="Times New Roman"/>
          <w:b/>
          <w:bCs/>
          <w:sz w:val="32"/>
          <w:szCs w:val="32"/>
          <w:lang w:val="en-US"/>
        </w:rPr>
        <w:t>Recovery of genomic and transcriptomic profiles from decades-old FFPE brain tissues</w:t>
      </w:r>
    </w:p>
    <w:p w14:paraId="193278AA" w14:textId="77777777" w:rsidR="0043157E" w:rsidRPr="0043157E" w:rsidRDefault="0043157E" w:rsidP="0043157E">
      <w:pPr>
        <w:spacing w:after="0" w:line="480" w:lineRule="auto"/>
        <w:rPr>
          <w:rFonts w:ascii="Times New Roman" w:hAnsi="Times New Roman" w:cs="Times New Roman"/>
          <w:lang w:val="en-US"/>
        </w:rPr>
      </w:pPr>
    </w:p>
    <w:p w14:paraId="404BD9D7" w14:textId="77777777" w:rsidR="0043157E" w:rsidRPr="0043157E" w:rsidRDefault="0043157E" w:rsidP="0043157E">
      <w:pPr>
        <w:spacing w:after="0" w:line="480" w:lineRule="auto"/>
        <w:jc w:val="both"/>
        <w:rPr>
          <w:rFonts w:ascii="Times New Roman" w:hAnsi="Times New Roman" w:cs="Times New Roman"/>
          <w:vertAlign w:val="superscript"/>
          <w:lang w:val="en-US"/>
        </w:rPr>
      </w:pPr>
      <w:r w:rsidRPr="0043157E">
        <w:rPr>
          <w:rFonts w:ascii="Times New Roman" w:hAnsi="Times New Roman" w:cs="Times New Roman"/>
          <w:lang w:val="en-US"/>
        </w:rPr>
        <w:t>Caroline Robinson Christiansen</w:t>
      </w:r>
      <w:r w:rsidRPr="0043157E">
        <w:rPr>
          <w:rFonts w:ascii="Times New Roman" w:hAnsi="Times New Roman" w:cs="Times New Roman"/>
          <w:vertAlign w:val="superscript"/>
          <w:lang w:val="en-US"/>
        </w:rPr>
        <w:t>1,2,3*</w:t>
      </w:r>
      <w:r w:rsidRPr="0043157E">
        <w:rPr>
          <w:rFonts w:ascii="Times New Roman" w:hAnsi="Times New Roman" w:cs="Times New Roman"/>
          <w:lang w:val="en-US"/>
        </w:rPr>
        <w:t>, Emily Hansen Firoozfard</w:t>
      </w:r>
      <w:r w:rsidRPr="0043157E">
        <w:rPr>
          <w:rFonts w:ascii="Times New Roman" w:hAnsi="Times New Roman" w:cs="Times New Roman"/>
          <w:vertAlign w:val="superscript"/>
          <w:lang w:val="en-US"/>
        </w:rPr>
        <w:t>1,2*</w:t>
      </w:r>
      <w:r w:rsidRPr="0043157E">
        <w:rPr>
          <w:rFonts w:ascii="Times New Roman" w:hAnsi="Times New Roman" w:cs="Times New Roman"/>
          <w:lang w:val="en-US"/>
        </w:rPr>
        <w:t>, Nikolay Oskolkov</w:t>
      </w:r>
      <w:r w:rsidRPr="0043157E">
        <w:rPr>
          <w:rFonts w:ascii="Times New Roman" w:hAnsi="Times New Roman" w:cs="Times New Roman"/>
          <w:vertAlign w:val="superscript"/>
          <w:lang w:val="en-US"/>
        </w:rPr>
        <w:t>4</w:t>
      </w:r>
      <w:r w:rsidRPr="0043157E">
        <w:rPr>
          <w:rFonts w:ascii="Times New Roman" w:hAnsi="Times New Roman" w:cs="Times New Roman"/>
          <w:lang w:val="en-US"/>
        </w:rPr>
        <w:t>, M. Thomas P. Gilbert</w:t>
      </w:r>
      <w:r w:rsidRPr="0043157E">
        <w:rPr>
          <w:rFonts w:ascii="Times New Roman" w:hAnsi="Times New Roman" w:cs="Times New Roman"/>
          <w:vertAlign w:val="superscript"/>
          <w:lang w:val="en-US"/>
        </w:rPr>
        <w:t>2,5</w:t>
      </w:r>
      <w:r w:rsidRPr="0043157E">
        <w:rPr>
          <w:rFonts w:ascii="Times New Roman" w:hAnsi="Times New Roman" w:cs="Times New Roman"/>
          <w:lang w:val="en-US"/>
        </w:rPr>
        <w:t>, Sarah S. T. Mak</w:t>
      </w:r>
      <w:r w:rsidRPr="0043157E">
        <w:rPr>
          <w:rFonts w:ascii="Times New Roman" w:hAnsi="Times New Roman" w:cs="Times New Roman"/>
          <w:vertAlign w:val="superscript"/>
          <w:lang w:val="en-US"/>
        </w:rPr>
        <w:t>2</w:t>
      </w:r>
      <w:r w:rsidRPr="0043157E">
        <w:rPr>
          <w:rFonts w:ascii="Times New Roman" w:hAnsi="Times New Roman" w:cs="Times New Roman"/>
          <w:lang w:val="en-US"/>
        </w:rPr>
        <w:t>, Martin Wirenfeldt</w:t>
      </w:r>
      <w:r w:rsidRPr="0043157E">
        <w:rPr>
          <w:rFonts w:ascii="Times New Roman" w:hAnsi="Times New Roman" w:cs="Times New Roman"/>
          <w:vertAlign w:val="superscript"/>
          <w:lang w:val="en-US"/>
        </w:rPr>
        <w:t>6,7,8</w:t>
      </w:r>
      <w:r w:rsidRPr="0043157E">
        <w:rPr>
          <w:rFonts w:ascii="Times New Roman" w:hAnsi="Times New Roman" w:cs="Times New Roman"/>
          <w:lang w:val="en-US"/>
        </w:rPr>
        <w:t>, Christina Kjær</w:t>
      </w:r>
      <w:r w:rsidRPr="0043157E">
        <w:rPr>
          <w:rFonts w:ascii="Times New Roman" w:hAnsi="Times New Roman" w:cs="Times New Roman"/>
          <w:vertAlign w:val="superscript"/>
          <w:lang w:val="en-US"/>
        </w:rPr>
        <w:t>1†</w:t>
      </w:r>
      <w:r w:rsidRPr="0043157E">
        <w:rPr>
          <w:rFonts w:ascii="Times New Roman" w:hAnsi="Times New Roman" w:cs="Times New Roman"/>
          <w:lang w:val="en-US"/>
        </w:rPr>
        <w:t>, Emilio Mármol-Sánchez</w:t>
      </w:r>
      <w:r w:rsidRPr="0043157E">
        <w:rPr>
          <w:rFonts w:ascii="Times New Roman" w:hAnsi="Times New Roman" w:cs="Times New Roman"/>
          <w:vertAlign w:val="superscript"/>
          <w:lang w:val="en-US"/>
        </w:rPr>
        <w:t>2†</w:t>
      </w:r>
    </w:p>
    <w:p w14:paraId="38F0DCE8" w14:textId="77777777" w:rsidR="0043157E" w:rsidRPr="0043157E" w:rsidRDefault="0043157E" w:rsidP="0043157E">
      <w:pPr>
        <w:spacing w:after="0" w:line="480" w:lineRule="auto"/>
        <w:jc w:val="both"/>
        <w:rPr>
          <w:rFonts w:ascii="Times New Roman" w:hAnsi="Times New Roman" w:cs="Times New Roman"/>
          <w:lang w:val="en-US"/>
        </w:rPr>
      </w:pPr>
      <w:r w:rsidRPr="0043157E">
        <w:rPr>
          <w:rFonts w:ascii="Times New Roman" w:hAnsi="Times New Roman" w:cs="Times New Roman"/>
          <w:lang w:val="en-US"/>
        </w:rPr>
        <w:br/>
      </w:r>
      <w:r w:rsidRPr="0043157E">
        <w:rPr>
          <w:rFonts w:ascii="Times New Roman" w:hAnsi="Times New Roman" w:cs="Times New Roman"/>
          <w:vertAlign w:val="superscript"/>
          <w:lang w:val="en-US"/>
        </w:rPr>
        <w:t>1</w:t>
      </w:r>
      <w:r w:rsidRPr="0043157E">
        <w:rPr>
          <w:rFonts w:ascii="Times New Roman" w:hAnsi="Times New Roman" w:cs="Times New Roman"/>
          <w:lang w:val="en-US"/>
        </w:rPr>
        <w:t xml:space="preserve">Department of Technology, Faculty of Health and Technology, University College Copenhagen, Copenhagen, Denmark. </w:t>
      </w:r>
      <w:r w:rsidRPr="0043157E">
        <w:rPr>
          <w:rFonts w:ascii="Times New Roman" w:hAnsi="Times New Roman" w:cs="Times New Roman"/>
          <w:vertAlign w:val="superscript"/>
          <w:lang w:val="en-US"/>
        </w:rPr>
        <w:t>2</w:t>
      </w:r>
      <w:r w:rsidRPr="0043157E">
        <w:rPr>
          <w:rFonts w:ascii="Times New Roman" w:hAnsi="Times New Roman" w:cs="Times New Roman"/>
          <w:lang w:val="en-US"/>
        </w:rPr>
        <w:t xml:space="preserve">Center for Evolutionary </w:t>
      </w:r>
      <w:proofErr w:type="spellStart"/>
      <w:r w:rsidRPr="0043157E">
        <w:rPr>
          <w:rFonts w:ascii="Times New Roman" w:hAnsi="Times New Roman" w:cs="Times New Roman"/>
          <w:lang w:val="en-US"/>
        </w:rPr>
        <w:t>Hologenomics</w:t>
      </w:r>
      <w:proofErr w:type="spellEnd"/>
      <w:r w:rsidRPr="0043157E">
        <w:rPr>
          <w:rFonts w:ascii="Times New Roman" w:hAnsi="Times New Roman" w:cs="Times New Roman"/>
          <w:lang w:val="en-US"/>
        </w:rPr>
        <w:t xml:space="preserve">, GLOBE Institute, University of Copenhagen. </w:t>
      </w:r>
      <w:r w:rsidRPr="0043157E">
        <w:rPr>
          <w:rFonts w:ascii="Times New Roman" w:hAnsi="Times New Roman" w:cs="Times New Roman"/>
          <w:vertAlign w:val="superscript"/>
          <w:lang w:val="en-US"/>
        </w:rPr>
        <w:t>3</w:t>
      </w:r>
      <w:r w:rsidRPr="0043157E">
        <w:rPr>
          <w:rFonts w:ascii="Times New Roman" w:hAnsi="Times New Roman" w:cs="Times New Roman"/>
          <w:lang w:val="en-US"/>
        </w:rPr>
        <w:t xml:space="preserve">Department of Pathology, Rigshospitalet, The Capital Region of Denmark, Copenhagen, Denmark. </w:t>
      </w:r>
      <w:r w:rsidRPr="0043157E">
        <w:rPr>
          <w:rFonts w:ascii="Times New Roman" w:hAnsi="Times New Roman" w:cs="Times New Roman"/>
          <w:vertAlign w:val="superscript"/>
          <w:lang w:val="en-US"/>
        </w:rPr>
        <w:t>4</w:t>
      </w:r>
      <w:r w:rsidRPr="0043157E">
        <w:rPr>
          <w:rFonts w:ascii="Times New Roman" w:hAnsi="Times New Roman" w:cs="Times New Roman"/>
          <w:lang w:val="en-US"/>
        </w:rPr>
        <w:t xml:space="preserve">Metabolic Research Group, Latvian Institute of Organic Synthesis, Riga, Latvia. </w:t>
      </w:r>
      <w:r w:rsidRPr="0043157E">
        <w:rPr>
          <w:rFonts w:ascii="Times New Roman" w:hAnsi="Times New Roman" w:cs="Times New Roman"/>
          <w:vertAlign w:val="superscript"/>
          <w:lang w:val="en-US"/>
        </w:rPr>
        <w:t>5</w:t>
      </w:r>
      <w:r w:rsidRPr="0043157E">
        <w:rPr>
          <w:rFonts w:ascii="Times New Roman" w:hAnsi="Times New Roman" w:cs="Times New Roman"/>
          <w:lang w:val="en-US"/>
        </w:rPr>
        <w:t xml:space="preserve">University Museum, NTNU, Trondheim, Norway. </w:t>
      </w:r>
      <w:r w:rsidRPr="0043157E">
        <w:rPr>
          <w:rFonts w:ascii="Times New Roman" w:hAnsi="Times New Roman" w:cs="Times New Roman"/>
          <w:vertAlign w:val="superscript"/>
          <w:lang w:val="en-US"/>
        </w:rPr>
        <w:t>6</w:t>
      </w:r>
      <w:r w:rsidRPr="0043157E">
        <w:rPr>
          <w:rFonts w:ascii="Times New Roman" w:hAnsi="Times New Roman" w:cs="Times New Roman"/>
          <w:lang w:val="en-US"/>
        </w:rPr>
        <w:t xml:space="preserve">Department of Pathology, Esbjerg Hospital, University Hospital of Southern Denmark, Esbjerg, Denmark. </w:t>
      </w:r>
      <w:r w:rsidRPr="0043157E">
        <w:rPr>
          <w:rFonts w:ascii="Times New Roman" w:hAnsi="Times New Roman" w:cs="Times New Roman"/>
          <w:vertAlign w:val="superscript"/>
          <w:lang w:val="en-US"/>
        </w:rPr>
        <w:t>7</w:t>
      </w:r>
      <w:r w:rsidRPr="0043157E">
        <w:rPr>
          <w:rFonts w:ascii="Times New Roman" w:hAnsi="Times New Roman" w:cs="Times New Roman"/>
          <w:lang w:val="en-US"/>
        </w:rPr>
        <w:t xml:space="preserve">Department of Regional Health Research, University of Southern Denmark, Odense, Denmark. </w:t>
      </w:r>
      <w:r w:rsidRPr="0043157E">
        <w:rPr>
          <w:rFonts w:ascii="Times New Roman" w:hAnsi="Times New Roman" w:cs="Times New Roman"/>
          <w:vertAlign w:val="superscript"/>
          <w:lang w:val="en-US"/>
        </w:rPr>
        <w:t>8</w:t>
      </w:r>
      <w:r w:rsidRPr="0043157E">
        <w:rPr>
          <w:rFonts w:ascii="Times New Roman" w:hAnsi="Times New Roman" w:cs="Times New Roman"/>
          <w:lang w:val="en-US"/>
        </w:rPr>
        <w:t>BRIDGE (Brain Research - Inter Disciplinary Guided Excellence), Department of Clinical Research, University of Southern Denmark, Odense, Denmark.</w:t>
      </w:r>
    </w:p>
    <w:p w14:paraId="0B5774EB" w14:textId="77777777" w:rsidR="0043157E" w:rsidRPr="0043157E" w:rsidRDefault="0043157E" w:rsidP="0043157E">
      <w:pPr>
        <w:spacing w:after="0" w:line="480" w:lineRule="auto"/>
        <w:jc w:val="both"/>
        <w:rPr>
          <w:rFonts w:ascii="Times New Roman" w:hAnsi="Times New Roman" w:cs="Times New Roman"/>
          <w:lang w:val="en-US"/>
        </w:rPr>
      </w:pPr>
    </w:p>
    <w:p w14:paraId="352D1D89" w14:textId="77777777" w:rsidR="0043157E" w:rsidRPr="0043157E" w:rsidRDefault="0043157E" w:rsidP="0043157E">
      <w:pPr>
        <w:spacing w:after="0" w:line="480" w:lineRule="auto"/>
        <w:jc w:val="both"/>
        <w:rPr>
          <w:rFonts w:ascii="Times New Roman" w:hAnsi="Times New Roman" w:cs="Times New Roman"/>
          <w:lang w:val="en-US"/>
        </w:rPr>
      </w:pPr>
    </w:p>
    <w:p w14:paraId="1ED2D329" w14:textId="77777777" w:rsidR="0043157E" w:rsidRPr="0043157E" w:rsidRDefault="0043157E" w:rsidP="0043157E">
      <w:pPr>
        <w:spacing w:after="0" w:line="480" w:lineRule="auto"/>
        <w:jc w:val="both"/>
        <w:rPr>
          <w:rFonts w:ascii="Times New Roman" w:hAnsi="Times New Roman" w:cs="Times New Roman"/>
          <w:lang w:val="en-US"/>
        </w:rPr>
      </w:pPr>
      <w:r w:rsidRPr="0043157E">
        <w:rPr>
          <w:rFonts w:ascii="Times New Roman" w:hAnsi="Times New Roman" w:cs="Times New Roman"/>
          <w:vertAlign w:val="superscript"/>
          <w:lang w:val="en-US"/>
        </w:rPr>
        <w:t>*</w:t>
      </w:r>
      <w:r w:rsidRPr="0043157E">
        <w:rPr>
          <w:rFonts w:ascii="Times New Roman" w:hAnsi="Times New Roman" w:cs="Times New Roman"/>
          <w:lang w:val="en-US"/>
        </w:rPr>
        <w:t>Shared first authorship</w:t>
      </w:r>
    </w:p>
    <w:p w14:paraId="18FB7CD3" w14:textId="77777777" w:rsidR="0043157E" w:rsidRPr="0043157E" w:rsidRDefault="0043157E" w:rsidP="0043157E">
      <w:pPr>
        <w:spacing w:after="0" w:line="480" w:lineRule="auto"/>
        <w:jc w:val="both"/>
        <w:rPr>
          <w:rFonts w:ascii="Times New Roman" w:hAnsi="Times New Roman" w:cs="Times New Roman"/>
          <w:lang w:val="en-US"/>
        </w:rPr>
      </w:pPr>
      <w:r w:rsidRPr="0043157E">
        <w:rPr>
          <w:rFonts w:ascii="Times New Roman" w:hAnsi="Times New Roman" w:cs="Times New Roman"/>
          <w:vertAlign w:val="superscript"/>
          <w:lang w:val="en-US"/>
        </w:rPr>
        <w:t>†</w:t>
      </w:r>
      <w:r w:rsidRPr="0043157E">
        <w:rPr>
          <w:rFonts w:ascii="Times New Roman" w:hAnsi="Times New Roman" w:cs="Times New Roman"/>
          <w:lang w:val="en-US"/>
        </w:rPr>
        <w:t>These authors contributed equally</w:t>
      </w:r>
    </w:p>
    <w:p w14:paraId="02F07596" w14:textId="77777777" w:rsidR="0043157E" w:rsidRPr="0043157E" w:rsidRDefault="0043157E" w:rsidP="0043157E">
      <w:pPr>
        <w:spacing w:after="0" w:line="480" w:lineRule="auto"/>
        <w:jc w:val="both"/>
        <w:rPr>
          <w:rFonts w:ascii="Times New Roman" w:hAnsi="Times New Roman" w:cs="Times New Roman"/>
          <w:lang w:val="en-US"/>
        </w:rPr>
      </w:pPr>
    </w:p>
    <w:p w14:paraId="5DDBA12E" w14:textId="77777777" w:rsidR="0043157E" w:rsidRPr="0043157E" w:rsidRDefault="0043157E" w:rsidP="0043157E">
      <w:pPr>
        <w:spacing w:after="0" w:line="480" w:lineRule="auto"/>
        <w:jc w:val="both"/>
        <w:rPr>
          <w:rFonts w:ascii="Times New Roman" w:hAnsi="Times New Roman" w:cs="Times New Roman"/>
          <w:b/>
          <w:bCs/>
          <w:lang w:val="en-US"/>
        </w:rPr>
      </w:pPr>
      <w:r w:rsidRPr="0043157E">
        <w:rPr>
          <w:rFonts w:ascii="Times New Roman" w:hAnsi="Times New Roman" w:cs="Times New Roman"/>
          <w:lang w:val="en-US"/>
        </w:rPr>
        <w:t>*</w:t>
      </w:r>
      <w:r w:rsidRPr="0043157E">
        <w:rPr>
          <w:rFonts w:ascii="Times New Roman" w:hAnsi="Times New Roman" w:cs="Times New Roman"/>
          <w:b/>
          <w:bCs/>
          <w:lang w:val="en-US"/>
        </w:rPr>
        <w:t>Corresponding authors:</w:t>
      </w:r>
    </w:p>
    <w:p w14:paraId="4DC34990" w14:textId="77777777" w:rsidR="0043157E" w:rsidRPr="0043157E" w:rsidRDefault="0043157E" w:rsidP="0043157E">
      <w:pPr>
        <w:spacing w:after="0" w:line="480" w:lineRule="auto"/>
        <w:jc w:val="both"/>
        <w:rPr>
          <w:rFonts w:ascii="Times New Roman" w:hAnsi="Times New Roman" w:cs="Times New Roman"/>
          <w:lang w:val="en-US"/>
        </w:rPr>
      </w:pPr>
      <w:r w:rsidRPr="0043157E">
        <w:rPr>
          <w:rFonts w:ascii="Times New Roman" w:hAnsi="Times New Roman" w:cs="Times New Roman"/>
          <w:lang w:val="en-US"/>
        </w:rPr>
        <w:t>Emilio Mármol-Sánchez (</w:t>
      </w:r>
      <w:r>
        <w:fldChar w:fldCharType="begin"/>
      </w:r>
      <w:r w:rsidRPr="003707D9">
        <w:rPr>
          <w:lang w:val="en-US"/>
        </w:rPr>
        <w:instrText>HYPERLINK "mailto:emilio.marmol.sanchez@gmail.com"</w:instrText>
      </w:r>
      <w:r>
        <w:fldChar w:fldCharType="separate"/>
      </w:r>
      <w:r w:rsidRPr="0043157E">
        <w:rPr>
          <w:rStyle w:val="Hipervnculo"/>
          <w:rFonts w:ascii="Times New Roman" w:hAnsi="Times New Roman" w:cs="Times New Roman"/>
          <w:lang w:val="en-US"/>
        </w:rPr>
        <w:t>emilio.marmol.sanchez@gmail.com</w:t>
      </w:r>
      <w:r>
        <w:fldChar w:fldCharType="end"/>
      </w:r>
      <w:r w:rsidRPr="0043157E">
        <w:rPr>
          <w:rFonts w:ascii="Times New Roman" w:hAnsi="Times New Roman" w:cs="Times New Roman"/>
          <w:lang w:val="en-US"/>
        </w:rPr>
        <w:t>)</w:t>
      </w:r>
    </w:p>
    <w:p w14:paraId="5649D187" w14:textId="442A5303" w:rsidR="0003430E" w:rsidRDefault="0043157E" w:rsidP="0003430E">
      <w:pPr>
        <w:spacing w:after="0" w:line="480" w:lineRule="auto"/>
        <w:jc w:val="both"/>
        <w:rPr>
          <w:rFonts w:ascii="Times New Roman" w:hAnsi="Times New Roman" w:cs="Times New Roman"/>
          <w:lang w:val="en-US"/>
        </w:rPr>
      </w:pPr>
      <w:r w:rsidRPr="0043157E">
        <w:rPr>
          <w:rFonts w:ascii="Times New Roman" w:hAnsi="Times New Roman" w:cs="Times New Roman"/>
          <w:lang w:val="en-US"/>
        </w:rPr>
        <w:t>Christina Kjær (</w:t>
      </w:r>
      <w:r>
        <w:fldChar w:fldCharType="begin"/>
      </w:r>
      <w:r w:rsidRPr="003707D9">
        <w:rPr>
          <w:lang w:val="en-US"/>
        </w:rPr>
        <w:instrText>HYPERLINK "mailto:chkj@kp.dk"</w:instrText>
      </w:r>
      <w:r>
        <w:fldChar w:fldCharType="separate"/>
      </w:r>
      <w:r w:rsidRPr="0043157E">
        <w:rPr>
          <w:rStyle w:val="Hipervnculo"/>
          <w:rFonts w:ascii="Times New Roman" w:hAnsi="Times New Roman" w:cs="Times New Roman"/>
          <w:lang w:val="en-US"/>
        </w:rPr>
        <w:t>chkj@kp.dk</w:t>
      </w:r>
      <w:r>
        <w:fldChar w:fldCharType="end"/>
      </w:r>
      <w:r w:rsidRPr="0043157E">
        <w:rPr>
          <w:rFonts w:ascii="Times New Roman" w:hAnsi="Times New Roman" w:cs="Times New Roman"/>
          <w:lang w:val="en-US"/>
        </w:rPr>
        <w:t>)</w:t>
      </w:r>
    </w:p>
    <w:p w14:paraId="1812B3DC" w14:textId="77777777" w:rsidR="0043157E" w:rsidRDefault="0043157E" w:rsidP="0003430E">
      <w:pPr>
        <w:spacing w:after="0" w:line="480" w:lineRule="auto"/>
        <w:jc w:val="both"/>
        <w:rPr>
          <w:rFonts w:ascii="Times New Roman" w:hAnsi="Times New Roman" w:cs="Times New Roman"/>
          <w:lang w:val="en-US"/>
        </w:rPr>
      </w:pPr>
    </w:p>
    <w:p w14:paraId="062C8ABC" w14:textId="77777777" w:rsidR="0043157E" w:rsidRPr="0043157E" w:rsidRDefault="0043157E" w:rsidP="0003430E">
      <w:pPr>
        <w:spacing w:after="0" w:line="480" w:lineRule="auto"/>
        <w:jc w:val="both"/>
        <w:rPr>
          <w:rFonts w:ascii="Times New Roman" w:hAnsi="Times New Roman" w:cs="Times New Roman"/>
          <w:lang w:val="en-US"/>
        </w:rPr>
      </w:pPr>
    </w:p>
    <w:p w14:paraId="011985D9" w14:textId="71B20A80" w:rsidR="00836F00" w:rsidRPr="00CE5160" w:rsidRDefault="00836F00" w:rsidP="0003430E">
      <w:pPr>
        <w:spacing w:after="0" w:line="480" w:lineRule="auto"/>
        <w:jc w:val="both"/>
        <w:rPr>
          <w:rFonts w:ascii="Times New Roman" w:hAnsi="Times New Roman" w:cs="Times New Roman"/>
          <w:b/>
          <w:bCs/>
          <w:sz w:val="28"/>
          <w:szCs w:val="28"/>
          <w:lang w:val="en-US"/>
        </w:rPr>
      </w:pPr>
      <w:r w:rsidRPr="00CE5160">
        <w:rPr>
          <w:rFonts w:ascii="Times New Roman" w:hAnsi="Times New Roman" w:cs="Times New Roman"/>
          <w:b/>
          <w:bCs/>
          <w:sz w:val="28"/>
          <w:szCs w:val="28"/>
          <w:lang w:val="en-US"/>
        </w:rPr>
        <w:lastRenderedPageBreak/>
        <w:t>Supplementa</w:t>
      </w:r>
      <w:r w:rsidR="00694001">
        <w:rPr>
          <w:rFonts w:ascii="Times New Roman" w:hAnsi="Times New Roman" w:cs="Times New Roman"/>
          <w:b/>
          <w:bCs/>
          <w:sz w:val="28"/>
          <w:szCs w:val="28"/>
          <w:lang w:val="en-US"/>
        </w:rPr>
        <w:t>ry</w:t>
      </w:r>
      <w:r w:rsidRPr="00CE5160">
        <w:rPr>
          <w:rFonts w:ascii="Times New Roman" w:hAnsi="Times New Roman" w:cs="Times New Roman"/>
          <w:b/>
          <w:bCs/>
          <w:sz w:val="28"/>
          <w:szCs w:val="28"/>
          <w:lang w:val="en-US"/>
        </w:rPr>
        <w:t xml:space="preserve"> Methods</w:t>
      </w:r>
    </w:p>
    <w:p w14:paraId="6B67F201" w14:textId="2CC65CBD" w:rsidR="00836F00" w:rsidRPr="00836F00" w:rsidRDefault="00836F00" w:rsidP="0003430E">
      <w:pPr>
        <w:spacing w:after="0" w:line="480" w:lineRule="auto"/>
        <w:jc w:val="both"/>
        <w:rPr>
          <w:rFonts w:ascii="Times New Roman" w:hAnsi="Times New Roman" w:cs="Times New Roman"/>
          <w:b/>
          <w:bCs/>
          <w:lang w:val="en-US"/>
        </w:rPr>
      </w:pPr>
      <w:r w:rsidRPr="00836F00">
        <w:rPr>
          <w:rFonts w:ascii="Times New Roman" w:hAnsi="Times New Roman" w:cs="Times New Roman"/>
          <w:b/>
          <w:bCs/>
          <w:lang w:val="en-US"/>
        </w:rPr>
        <w:t>DNA</w:t>
      </w:r>
      <w:r w:rsidR="00E4076C" w:rsidRPr="00CE5160">
        <w:rPr>
          <w:rFonts w:ascii="Times New Roman" w:hAnsi="Times New Roman" w:cs="Times New Roman"/>
          <w:b/>
          <w:bCs/>
          <w:lang w:val="en-US"/>
        </w:rPr>
        <w:t>-only</w:t>
      </w:r>
      <w:r w:rsidRPr="00836F00">
        <w:rPr>
          <w:rFonts w:ascii="Times New Roman" w:hAnsi="Times New Roman" w:cs="Times New Roman"/>
          <w:b/>
          <w:bCs/>
          <w:lang w:val="en-US"/>
        </w:rPr>
        <w:t xml:space="preserve"> extraction</w:t>
      </w:r>
    </w:p>
    <w:p w14:paraId="02C8DCF2" w14:textId="475402A1" w:rsidR="00836F00" w:rsidRPr="00836F0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DNA was extracted in a first batch from ten independent FFPE blocks (see </w:t>
      </w:r>
      <w:r w:rsidRPr="00836F00">
        <w:rPr>
          <w:rFonts w:ascii="Times New Roman" w:hAnsi="Times New Roman" w:cs="Times New Roman"/>
          <w:b/>
          <w:bCs/>
          <w:lang w:val="en-US"/>
        </w:rPr>
        <w:t>Table 1</w:t>
      </w:r>
      <w:r w:rsidRPr="00836F00">
        <w:rPr>
          <w:rFonts w:ascii="Times New Roman" w:hAnsi="Times New Roman" w:cs="Times New Roman"/>
          <w:lang w:val="en-US"/>
        </w:rPr>
        <w:t xml:space="preserve"> and </w:t>
      </w:r>
      <w:r w:rsidRPr="00836F00">
        <w:rPr>
          <w:rFonts w:ascii="Times New Roman" w:hAnsi="Times New Roman" w:cs="Times New Roman"/>
          <w:b/>
          <w:bCs/>
          <w:lang w:val="en-US"/>
        </w:rPr>
        <w:t>Supplementa</w:t>
      </w:r>
      <w:r w:rsidR="00694001">
        <w:rPr>
          <w:rFonts w:ascii="Times New Roman" w:hAnsi="Times New Roman" w:cs="Times New Roman"/>
          <w:b/>
          <w:bCs/>
          <w:lang w:val="en-US"/>
        </w:rPr>
        <w:t>ry</w:t>
      </w:r>
      <w:r w:rsidRPr="00836F00">
        <w:rPr>
          <w:rFonts w:ascii="Times New Roman" w:hAnsi="Times New Roman" w:cs="Times New Roman"/>
          <w:b/>
          <w:bCs/>
          <w:lang w:val="en-US"/>
        </w:rPr>
        <w:t xml:space="preserve"> Table 1</w:t>
      </w:r>
      <w:r w:rsidRPr="00836F00">
        <w:rPr>
          <w:rFonts w:ascii="Times New Roman" w:hAnsi="Times New Roman" w:cs="Times New Roman"/>
          <w:lang w:val="en-US"/>
        </w:rPr>
        <w:t xml:space="preserve">) using the </w:t>
      </w:r>
      <w:proofErr w:type="spellStart"/>
      <w:r w:rsidRPr="00836F00">
        <w:rPr>
          <w:rFonts w:ascii="Times New Roman" w:hAnsi="Times New Roman" w:cs="Times New Roman"/>
          <w:lang w:val="en-US"/>
        </w:rPr>
        <w:t>DNeasy</w:t>
      </w:r>
      <w:proofErr w:type="spellEnd"/>
      <w:r w:rsidRPr="00836F00">
        <w:rPr>
          <w:rFonts w:ascii="Times New Roman" w:hAnsi="Times New Roman" w:cs="Times New Roman"/>
          <w:lang w:val="en-US"/>
        </w:rPr>
        <w:t xml:space="preserve"> Blood &amp; Tissue Kit (Qiagen, Germany), and following the manufacturer</w:t>
      </w:r>
      <w:r w:rsidR="00406421" w:rsidRPr="00CE5160">
        <w:rPr>
          <w:rFonts w:ascii="Times New Roman" w:hAnsi="Times New Roman" w:cs="Times New Roman"/>
          <w:lang w:val="en-US"/>
        </w:rPr>
        <w:t>’</w:t>
      </w:r>
      <w:r w:rsidRPr="00836F00">
        <w:rPr>
          <w:rFonts w:ascii="Times New Roman" w:hAnsi="Times New Roman" w:cs="Times New Roman"/>
          <w:lang w:val="en-US"/>
        </w:rPr>
        <w:t xml:space="preserve">s instructions with the following modifications: Approximately 25 mg of tissue was scraped from each FFPE block using single-use sterile scalpels and tweezers, and then rinsed twice for 1 min. each with 1× PBS by repeated </w:t>
      </w:r>
      <w:proofErr w:type="spellStart"/>
      <w:r w:rsidRPr="00836F00">
        <w:rPr>
          <w:rFonts w:ascii="Times New Roman" w:hAnsi="Times New Roman" w:cs="Times New Roman"/>
          <w:lang w:val="en-US"/>
        </w:rPr>
        <w:t>vortexing</w:t>
      </w:r>
      <w:proofErr w:type="spellEnd"/>
      <w:r w:rsidRPr="00836F00">
        <w:rPr>
          <w:rFonts w:ascii="Times New Roman" w:hAnsi="Times New Roman" w:cs="Times New Roman"/>
          <w:lang w:val="en-US"/>
        </w:rPr>
        <w:t xml:space="preserve"> and gentle shaking of the tubes. The PBS solution was then removed and the tissue piece was chopped into smaller pieces prior to the addition of 180 µL of ATL buffer. The mixture was then heated to 90°C for 10 min. to allow decrosslinking </w:t>
      </w:r>
      <w:sdt>
        <w:sdtPr>
          <w:rPr>
            <w:rFonts w:ascii="Times New Roman" w:hAnsi="Times New Roman" w:cs="Times New Roman"/>
            <w:color w:val="000000"/>
            <w:lang w:val="en-US"/>
          </w:rPr>
          <w:tag w:val="MENDELEY_CITATION_v3_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"/>
          <w:id w:val="690419180"/>
          <w:placeholder>
            <w:docPart w:val="5326438C3CDB4D8AB1EA8D48AE0D9FFB"/>
          </w:placeholder>
        </w:sdtPr>
        <w:sdtContent>
          <w:r w:rsidR="00E93A6C" w:rsidRPr="00E93A6C">
            <w:rPr>
              <w:rFonts w:ascii="Times New Roman" w:hAnsi="Times New Roman" w:cs="Times New Roman"/>
              <w:color w:val="000000"/>
              <w:lang w:val="en-US"/>
            </w:rPr>
            <w:t>[1]</w:t>
          </w:r>
        </w:sdtContent>
      </w:sdt>
      <w:r w:rsidRPr="00836F00">
        <w:rPr>
          <w:rFonts w:ascii="Times New Roman" w:hAnsi="Times New Roman" w:cs="Times New Roman"/>
          <w:lang w:val="en-US"/>
        </w:rPr>
        <w:t xml:space="preserve">, and then left to cool down at room temperature for 5 min. A total of 40 µL of Proteinase K solution from the </w:t>
      </w:r>
      <w:proofErr w:type="spellStart"/>
      <w:r w:rsidRPr="00836F00">
        <w:rPr>
          <w:rFonts w:ascii="Times New Roman" w:hAnsi="Times New Roman" w:cs="Times New Roman"/>
          <w:lang w:val="en-US"/>
        </w:rPr>
        <w:t>DNeasy</w:t>
      </w:r>
      <w:proofErr w:type="spellEnd"/>
      <w:r w:rsidRPr="00836F00">
        <w:rPr>
          <w:rFonts w:ascii="Times New Roman" w:hAnsi="Times New Roman" w:cs="Times New Roman"/>
          <w:lang w:val="en-US"/>
        </w:rPr>
        <w:t xml:space="preserve"> Blood &amp; Tissue Kit (Qiagen) were next added and incubated at 56°C overnight for digestion. Following steps were according to the manufacturer</w:t>
      </w:r>
      <w:r w:rsidR="00B642EB">
        <w:rPr>
          <w:rFonts w:ascii="Times New Roman" w:hAnsi="Times New Roman" w:cs="Times New Roman"/>
          <w:lang w:val="en-US"/>
        </w:rPr>
        <w:t>’</w:t>
      </w:r>
      <w:r w:rsidRPr="00836F00">
        <w:rPr>
          <w:rFonts w:ascii="Times New Roman" w:hAnsi="Times New Roman" w:cs="Times New Roman"/>
          <w:lang w:val="en-US"/>
        </w:rPr>
        <w:t xml:space="preserve">s protocol. Final elution was done in 50 µL AE buffer and stored at -20°C until further use. A second batch of DNA extraction was performed from five of the initial FFPE blocks (B1, B2, B4, C1 and D2, see </w:t>
      </w:r>
      <w:r w:rsidRPr="00836F00">
        <w:rPr>
          <w:rFonts w:ascii="Times New Roman" w:hAnsi="Times New Roman" w:cs="Times New Roman"/>
          <w:b/>
          <w:bCs/>
          <w:lang w:val="en-US"/>
        </w:rPr>
        <w:t>Supplementa</w:t>
      </w:r>
      <w:r w:rsidR="00694001">
        <w:rPr>
          <w:rFonts w:ascii="Times New Roman" w:hAnsi="Times New Roman" w:cs="Times New Roman"/>
          <w:b/>
          <w:bCs/>
          <w:lang w:val="en-US"/>
        </w:rPr>
        <w:t>ry</w:t>
      </w:r>
      <w:r w:rsidRPr="00836F00">
        <w:rPr>
          <w:rFonts w:ascii="Times New Roman" w:hAnsi="Times New Roman" w:cs="Times New Roman"/>
          <w:b/>
          <w:bCs/>
          <w:lang w:val="en-US"/>
        </w:rPr>
        <w:t xml:space="preserve"> Table 1</w:t>
      </w:r>
      <w:r w:rsidRPr="00836F00">
        <w:rPr>
          <w:rFonts w:ascii="Times New Roman" w:hAnsi="Times New Roman" w:cs="Times New Roman"/>
          <w:lang w:val="en-US"/>
        </w:rPr>
        <w:t>) totaling 10 samples (</w:t>
      </w:r>
      <w:r w:rsidR="00406421" w:rsidRPr="00CE5160">
        <w:rPr>
          <w:rFonts w:ascii="Times New Roman" w:hAnsi="Times New Roman" w:cs="Times New Roman"/>
          <w:lang w:val="en-US"/>
        </w:rPr>
        <w:t xml:space="preserve">n </w:t>
      </w:r>
      <w:r w:rsidRPr="00836F00">
        <w:rPr>
          <w:rFonts w:ascii="Times New Roman" w:hAnsi="Times New Roman" w:cs="Times New Roman"/>
          <w:lang w:val="en-US"/>
        </w:rPr>
        <w:t>=</w:t>
      </w:r>
      <w:r w:rsidR="00406421" w:rsidRPr="00CE5160">
        <w:rPr>
          <w:rFonts w:ascii="Times New Roman" w:hAnsi="Times New Roman" w:cs="Times New Roman"/>
          <w:lang w:val="en-US"/>
        </w:rPr>
        <w:t xml:space="preserve"> </w:t>
      </w:r>
      <w:r w:rsidRPr="00836F00">
        <w:rPr>
          <w:rFonts w:ascii="Times New Roman" w:hAnsi="Times New Roman" w:cs="Times New Roman"/>
          <w:lang w:val="en-US"/>
        </w:rPr>
        <w:t xml:space="preserve">5 Melted, and </w:t>
      </w:r>
      <w:r w:rsidR="00406421" w:rsidRPr="00CE5160">
        <w:rPr>
          <w:rFonts w:ascii="Times New Roman" w:hAnsi="Times New Roman" w:cs="Times New Roman"/>
          <w:lang w:val="en-US"/>
        </w:rPr>
        <w:t xml:space="preserve">n = </w:t>
      </w:r>
      <w:r w:rsidRPr="00836F00">
        <w:rPr>
          <w:rFonts w:ascii="Times New Roman" w:hAnsi="Times New Roman" w:cs="Times New Roman"/>
          <w:lang w:val="en-US"/>
        </w:rPr>
        <w:t xml:space="preserve">5 original FFPE) using the </w:t>
      </w:r>
      <w:proofErr w:type="spellStart"/>
      <w:r w:rsidRPr="00836F00">
        <w:rPr>
          <w:rFonts w:ascii="Times New Roman" w:hAnsi="Times New Roman" w:cs="Times New Roman"/>
          <w:lang w:val="en-US"/>
        </w:rPr>
        <w:t>DNeasy</w:t>
      </w:r>
      <w:proofErr w:type="spellEnd"/>
      <w:r w:rsidRPr="00836F00">
        <w:rPr>
          <w:rFonts w:ascii="Times New Roman" w:hAnsi="Times New Roman" w:cs="Times New Roman"/>
          <w:lang w:val="en-US"/>
        </w:rPr>
        <w:t xml:space="preserve"> Blood &amp; Tissue Kit (Qiagen, Germany) for a total of 10 extracts to compare the effect of the paraffin melting treatment in DNA yield and sequence fragment length.</w:t>
      </w:r>
    </w:p>
    <w:p w14:paraId="5C62FF83" w14:textId="0F12D5BF" w:rsidR="00836F00" w:rsidRPr="00836F0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Six additional independent extractions were carried out in a third batch from samples B1, B2 and B4 on the original FFPE (</w:t>
      </w:r>
      <w:r w:rsidR="00406421" w:rsidRPr="00CE5160">
        <w:rPr>
          <w:rFonts w:ascii="Times New Roman" w:hAnsi="Times New Roman" w:cs="Times New Roman"/>
          <w:lang w:val="en-US"/>
        </w:rPr>
        <w:t xml:space="preserve">n </w:t>
      </w:r>
      <w:r w:rsidRPr="00836F00">
        <w:rPr>
          <w:rFonts w:ascii="Times New Roman" w:hAnsi="Times New Roman" w:cs="Times New Roman"/>
          <w:lang w:val="en-US"/>
        </w:rPr>
        <w:t>=</w:t>
      </w:r>
      <w:r w:rsidR="00406421" w:rsidRPr="00CE5160">
        <w:rPr>
          <w:rFonts w:ascii="Times New Roman" w:hAnsi="Times New Roman" w:cs="Times New Roman"/>
          <w:lang w:val="en-US"/>
        </w:rPr>
        <w:t xml:space="preserve"> </w:t>
      </w:r>
      <w:r w:rsidRPr="00836F00">
        <w:rPr>
          <w:rFonts w:ascii="Times New Roman" w:hAnsi="Times New Roman" w:cs="Times New Roman"/>
          <w:lang w:val="en-US"/>
        </w:rPr>
        <w:t>3) and the melted (</w:t>
      </w:r>
      <w:r w:rsidR="00406421" w:rsidRPr="00CE5160">
        <w:rPr>
          <w:rFonts w:ascii="Times New Roman" w:hAnsi="Times New Roman" w:cs="Times New Roman"/>
          <w:lang w:val="en-US"/>
        </w:rPr>
        <w:t xml:space="preserve">n </w:t>
      </w:r>
      <w:r w:rsidRPr="00836F00">
        <w:rPr>
          <w:rFonts w:ascii="Times New Roman" w:hAnsi="Times New Roman" w:cs="Times New Roman"/>
          <w:lang w:val="en-US"/>
        </w:rPr>
        <w:t>=</w:t>
      </w:r>
      <w:r w:rsidR="00406421" w:rsidRPr="00CE5160">
        <w:rPr>
          <w:rFonts w:ascii="Times New Roman" w:hAnsi="Times New Roman" w:cs="Times New Roman"/>
          <w:lang w:val="en-US"/>
        </w:rPr>
        <w:t xml:space="preserve"> </w:t>
      </w:r>
      <w:r w:rsidRPr="00836F00">
        <w:rPr>
          <w:rFonts w:ascii="Times New Roman" w:hAnsi="Times New Roman" w:cs="Times New Roman"/>
          <w:lang w:val="en-US"/>
        </w:rPr>
        <w:t>3) block fragments (</w:t>
      </w:r>
      <w:r w:rsidRPr="00836F00">
        <w:rPr>
          <w:rFonts w:ascii="Times New Roman" w:hAnsi="Times New Roman" w:cs="Times New Roman"/>
          <w:b/>
          <w:bCs/>
          <w:lang w:val="en-US"/>
        </w:rPr>
        <w:t>Supplementa</w:t>
      </w:r>
      <w:r w:rsidR="00694001">
        <w:rPr>
          <w:rFonts w:ascii="Times New Roman" w:hAnsi="Times New Roman" w:cs="Times New Roman"/>
          <w:b/>
          <w:bCs/>
          <w:lang w:val="en-US"/>
        </w:rPr>
        <w:t>ry</w:t>
      </w:r>
      <w:r w:rsidRPr="00836F00">
        <w:rPr>
          <w:rFonts w:ascii="Times New Roman" w:hAnsi="Times New Roman" w:cs="Times New Roman"/>
          <w:b/>
          <w:bCs/>
          <w:lang w:val="en-US"/>
        </w:rPr>
        <w:t xml:space="preserve"> Table 1</w:t>
      </w:r>
      <w:r w:rsidRPr="00836F00">
        <w:rPr>
          <w:rFonts w:ascii="Times New Roman" w:hAnsi="Times New Roman" w:cs="Times New Roman"/>
          <w:lang w:val="en-US"/>
        </w:rPr>
        <w:t xml:space="preserve">), using the DNA extraction </w:t>
      </w:r>
      <w:proofErr w:type="spellStart"/>
      <w:r w:rsidRPr="00836F00">
        <w:rPr>
          <w:rFonts w:ascii="Times New Roman" w:hAnsi="Times New Roman" w:cs="Times New Roman"/>
          <w:lang w:val="en-US"/>
        </w:rPr>
        <w:t>DNeasy</w:t>
      </w:r>
      <w:proofErr w:type="spellEnd"/>
      <w:r w:rsidRPr="00836F00">
        <w:rPr>
          <w:rFonts w:ascii="Times New Roman" w:hAnsi="Times New Roman" w:cs="Times New Roman"/>
          <w:lang w:val="en-US"/>
        </w:rPr>
        <w:t xml:space="preserve"> Blood &amp; Tissue Kit as before, but with the prior addition of a deparaffinization step as follows: after the tissue had initially been cut into smaller pieces, 320 µL of Deparaffinization Solution (Qiagen, Germany) was added, and samples were incubated at 56°C for 3 min., prior to the addition of 180 µL of ATL buffer. Following steps for overnight digestion were as described above, after which the lower phase was carefully transferred to clean Eppendorf tubes and processed according to the remainder of the manufacturer</w:t>
      </w:r>
      <w:r w:rsidR="00406421" w:rsidRPr="00CE5160">
        <w:rPr>
          <w:rFonts w:ascii="Times New Roman" w:hAnsi="Times New Roman" w:cs="Times New Roman"/>
          <w:lang w:val="en-US"/>
        </w:rPr>
        <w:t>’</w:t>
      </w:r>
      <w:r w:rsidRPr="00836F00">
        <w:rPr>
          <w:rFonts w:ascii="Times New Roman" w:hAnsi="Times New Roman" w:cs="Times New Roman"/>
          <w:lang w:val="en-US"/>
        </w:rPr>
        <w:t>s protocol for DNA extraction.</w:t>
      </w:r>
    </w:p>
    <w:p w14:paraId="1BEAB9B0" w14:textId="77777777" w:rsidR="00836F00" w:rsidRPr="00CE5160" w:rsidRDefault="00836F00" w:rsidP="0003430E">
      <w:pPr>
        <w:spacing w:after="0" w:line="480" w:lineRule="auto"/>
        <w:jc w:val="both"/>
        <w:rPr>
          <w:rFonts w:ascii="Times New Roman" w:hAnsi="Times New Roman" w:cs="Times New Roman"/>
          <w:lang w:val="en-US"/>
        </w:rPr>
      </w:pPr>
    </w:p>
    <w:p w14:paraId="5CF135CE" w14:textId="6186B9FD" w:rsidR="00836F00" w:rsidRPr="00836F00" w:rsidRDefault="00836F00" w:rsidP="0003430E">
      <w:pPr>
        <w:spacing w:after="0" w:line="480" w:lineRule="auto"/>
        <w:jc w:val="both"/>
        <w:rPr>
          <w:rFonts w:ascii="Times New Roman" w:hAnsi="Times New Roman" w:cs="Times New Roman"/>
          <w:b/>
          <w:bCs/>
          <w:lang w:val="en-US"/>
        </w:rPr>
      </w:pPr>
      <w:r w:rsidRPr="00836F00">
        <w:rPr>
          <w:rFonts w:ascii="Times New Roman" w:hAnsi="Times New Roman" w:cs="Times New Roman"/>
          <w:b/>
          <w:bCs/>
          <w:lang w:val="en-US"/>
        </w:rPr>
        <w:t>RNA</w:t>
      </w:r>
      <w:r w:rsidR="00E4076C" w:rsidRPr="00CE5160">
        <w:rPr>
          <w:rFonts w:ascii="Times New Roman" w:hAnsi="Times New Roman" w:cs="Times New Roman"/>
          <w:b/>
          <w:bCs/>
          <w:lang w:val="en-US"/>
        </w:rPr>
        <w:t>-only</w:t>
      </w:r>
      <w:r w:rsidRPr="00836F00">
        <w:rPr>
          <w:rFonts w:ascii="Times New Roman" w:hAnsi="Times New Roman" w:cs="Times New Roman"/>
          <w:b/>
          <w:bCs/>
          <w:lang w:val="en-US"/>
        </w:rPr>
        <w:t xml:space="preserve"> extraction</w:t>
      </w:r>
    </w:p>
    <w:p w14:paraId="127FB522" w14:textId="2E88F8AF" w:rsidR="00836F00" w:rsidRPr="00CE516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RNA was extracted from the ten original FFPE brain tissue samples (A1, A2, B1, B2, B3, B4, C1, C2, D1 and D2, see </w:t>
      </w:r>
      <w:r w:rsidRPr="00836F00">
        <w:rPr>
          <w:rFonts w:ascii="Times New Roman" w:hAnsi="Times New Roman" w:cs="Times New Roman"/>
          <w:b/>
          <w:bCs/>
          <w:lang w:val="en-US"/>
        </w:rPr>
        <w:t>Table 1</w:t>
      </w:r>
      <w:r w:rsidRPr="00836F00">
        <w:rPr>
          <w:rFonts w:ascii="Times New Roman" w:hAnsi="Times New Roman" w:cs="Times New Roman"/>
          <w:lang w:val="en-US"/>
        </w:rPr>
        <w:t xml:space="preserve"> and </w:t>
      </w:r>
      <w:r w:rsidRPr="00836F00">
        <w:rPr>
          <w:rFonts w:ascii="Times New Roman" w:hAnsi="Times New Roman" w:cs="Times New Roman"/>
          <w:b/>
          <w:bCs/>
          <w:lang w:val="en-US"/>
        </w:rPr>
        <w:t>Supplementa</w:t>
      </w:r>
      <w:r w:rsidR="00694001">
        <w:rPr>
          <w:rFonts w:ascii="Times New Roman" w:hAnsi="Times New Roman" w:cs="Times New Roman"/>
          <w:b/>
          <w:bCs/>
          <w:lang w:val="en-US"/>
        </w:rPr>
        <w:t>ry</w:t>
      </w:r>
      <w:r w:rsidRPr="00836F00">
        <w:rPr>
          <w:rFonts w:ascii="Times New Roman" w:hAnsi="Times New Roman" w:cs="Times New Roman"/>
          <w:b/>
          <w:bCs/>
          <w:lang w:val="en-US"/>
        </w:rPr>
        <w:t xml:space="preserve"> Table 1</w:t>
      </w:r>
      <w:r w:rsidRPr="00836F00">
        <w:rPr>
          <w:rFonts w:ascii="Times New Roman" w:hAnsi="Times New Roman" w:cs="Times New Roman"/>
          <w:lang w:val="en-US"/>
        </w:rPr>
        <w:t xml:space="preserve">) using the </w:t>
      </w:r>
      <w:proofErr w:type="spellStart"/>
      <w:r w:rsidRPr="00836F00">
        <w:rPr>
          <w:rFonts w:ascii="Times New Roman" w:hAnsi="Times New Roman" w:cs="Times New Roman"/>
          <w:lang w:val="en-US"/>
        </w:rPr>
        <w:t>mirVana</w:t>
      </w:r>
      <w:r w:rsidR="00E4076C" w:rsidRPr="00CE5160">
        <w:rPr>
          <w:rFonts w:ascii="Times New Roman" w:hAnsi="Times New Roman" w:cs="Times New Roman"/>
          <w:vertAlign w:val="superscript"/>
          <w:lang w:val="en-US"/>
        </w:rPr>
        <w:t>TM</w:t>
      </w:r>
      <w:proofErr w:type="spellEnd"/>
      <w:r w:rsidRPr="00836F00">
        <w:rPr>
          <w:rFonts w:ascii="Times New Roman" w:hAnsi="Times New Roman" w:cs="Times New Roman"/>
          <w:vertAlign w:val="superscript"/>
          <w:lang w:val="en-US"/>
        </w:rPr>
        <w:t xml:space="preserve"> </w:t>
      </w:r>
      <w:r w:rsidRPr="00836F00">
        <w:rPr>
          <w:rFonts w:ascii="Times New Roman" w:hAnsi="Times New Roman" w:cs="Times New Roman"/>
          <w:lang w:val="en-US"/>
        </w:rPr>
        <w:t>miRNA Isolation Kit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Additional pretreatment steps to optimize recovery from FFPE material were implemented as follows: Approximately 30 mg of FFPE tissue was excised from each block with single-use sterile scalpels and tweezers and the excess paraffin was manually trimmed. Samples were then incubated at 58°C for 10 min. to melt the excess paraffin, washed thrice with 500 µL of 1× PBS and heat-treated at 75°C for 15 min. to facilitate decrosslinking before RNA isolation. A total of 1 mL Lysis/Binding buffer was then added, and tissue homogenization was performed using Lysis Matrix M 2 mL </w:t>
      </w:r>
      <w:r w:rsidR="00531CD4" w:rsidRPr="00836F00">
        <w:rPr>
          <w:rFonts w:ascii="Times New Roman" w:hAnsi="Times New Roman" w:cs="Times New Roman"/>
          <w:lang w:val="en-US"/>
        </w:rPr>
        <w:t xml:space="preserve">tubes </w:t>
      </w:r>
      <w:r w:rsidRPr="00836F00">
        <w:rPr>
          <w:rFonts w:ascii="Times New Roman" w:hAnsi="Times New Roman" w:cs="Times New Roman"/>
          <w:lang w:val="en-US"/>
        </w:rPr>
        <w:t>(MP Biomedicals) and a FastPrep-24 5G bead</w:t>
      </w:r>
      <w:r w:rsidR="00872A3D">
        <w:rPr>
          <w:rFonts w:ascii="Times New Roman" w:hAnsi="Times New Roman" w:cs="Times New Roman"/>
          <w:lang w:val="en-US"/>
        </w:rPr>
        <w:t>-</w:t>
      </w:r>
      <w:r w:rsidRPr="00836F00">
        <w:rPr>
          <w:rFonts w:ascii="Times New Roman" w:hAnsi="Times New Roman" w:cs="Times New Roman"/>
          <w:lang w:val="en-US"/>
        </w:rPr>
        <w:t>beating grinder and lysis system using the preprogrammed Mouse Brain setting (6 m/s for 40 s.), repeated thrice with tube cooling in cold racks between each cycle to prevent overheating. Subsequent steps were performed according to the manufacturer</w:t>
      </w:r>
      <w:r w:rsidR="00E4076C" w:rsidRPr="00CE5160">
        <w:rPr>
          <w:rFonts w:ascii="Times New Roman" w:hAnsi="Times New Roman" w:cs="Times New Roman"/>
          <w:lang w:val="en-US"/>
        </w:rPr>
        <w:t>’</w:t>
      </w:r>
      <w:r w:rsidRPr="00836F00">
        <w:rPr>
          <w:rFonts w:ascii="Times New Roman" w:hAnsi="Times New Roman" w:cs="Times New Roman"/>
          <w:lang w:val="en-US"/>
        </w:rPr>
        <w:t xml:space="preserve">s protocol for RNA isolation with acidic </w:t>
      </w:r>
      <w:proofErr w:type="spellStart"/>
      <w:proofErr w:type="gramStart"/>
      <w:r w:rsidRPr="00836F00">
        <w:rPr>
          <w:rFonts w:ascii="Times New Roman" w:hAnsi="Times New Roman" w:cs="Times New Roman"/>
          <w:lang w:val="en-US"/>
        </w:rPr>
        <w:t>phenol:chloroform</w:t>
      </w:r>
      <w:proofErr w:type="spellEnd"/>
      <w:proofErr w:type="gramEnd"/>
      <w:r w:rsidRPr="00836F00">
        <w:rPr>
          <w:rFonts w:ascii="Times New Roman" w:hAnsi="Times New Roman" w:cs="Times New Roman"/>
          <w:lang w:val="en-US"/>
        </w:rPr>
        <w:t xml:space="preserve"> solution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The final </w:t>
      </w:r>
      <w:r w:rsidR="00531CD4">
        <w:rPr>
          <w:rFonts w:ascii="Times New Roman" w:hAnsi="Times New Roman" w:cs="Times New Roman"/>
          <w:lang w:val="en-US"/>
        </w:rPr>
        <w:t xml:space="preserve">elution of the </w:t>
      </w:r>
      <w:r w:rsidRPr="00836F00">
        <w:rPr>
          <w:rFonts w:ascii="Times New Roman" w:hAnsi="Times New Roman" w:cs="Times New Roman"/>
          <w:lang w:val="en-US"/>
        </w:rPr>
        <w:t>RNA extract in 23 µL of nuclease-free water</w:t>
      </w:r>
      <w:r w:rsidR="00531CD4">
        <w:rPr>
          <w:rFonts w:ascii="Times New Roman" w:hAnsi="Times New Roman" w:cs="Times New Roman"/>
          <w:lang w:val="en-US"/>
        </w:rPr>
        <w:t xml:space="preserve"> was repeated twice,</w:t>
      </w:r>
      <w:r w:rsidRPr="00836F00">
        <w:rPr>
          <w:rFonts w:ascii="Times New Roman" w:hAnsi="Times New Roman" w:cs="Times New Roman"/>
          <w:lang w:val="en-US"/>
        </w:rPr>
        <w:t xml:space="preserve"> and</w:t>
      </w:r>
      <w:r w:rsidR="00531CD4">
        <w:rPr>
          <w:rFonts w:ascii="Times New Roman" w:hAnsi="Times New Roman" w:cs="Times New Roman"/>
          <w:lang w:val="en-US"/>
        </w:rPr>
        <w:t xml:space="preserve"> finally</w:t>
      </w:r>
      <w:r w:rsidRPr="00836F00">
        <w:rPr>
          <w:rFonts w:ascii="Times New Roman" w:hAnsi="Times New Roman" w:cs="Times New Roman"/>
          <w:lang w:val="en-US"/>
        </w:rPr>
        <w:t xml:space="preserve"> stored at -</w:t>
      </w:r>
      <w:r w:rsidR="00531CD4">
        <w:rPr>
          <w:rFonts w:ascii="Times New Roman" w:hAnsi="Times New Roman" w:cs="Times New Roman"/>
          <w:lang w:val="en-US"/>
        </w:rPr>
        <w:t>7</w:t>
      </w:r>
      <w:r w:rsidRPr="00836F00">
        <w:rPr>
          <w:rFonts w:ascii="Times New Roman" w:hAnsi="Times New Roman" w:cs="Times New Roman"/>
          <w:lang w:val="en-US"/>
        </w:rPr>
        <w:t>0°C until further use.</w:t>
      </w:r>
    </w:p>
    <w:p w14:paraId="1D29365F" w14:textId="77777777" w:rsidR="00836F00" w:rsidRPr="00836F00" w:rsidRDefault="00836F00" w:rsidP="0003430E">
      <w:pPr>
        <w:spacing w:after="0" w:line="480" w:lineRule="auto"/>
        <w:jc w:val="both"/>
        <w:rPr>
          <w:rFonts w:ascii="Times New Roman" w:hAnsi="Times New Roman" w:cs="Times New Roman"/>
          <w:lang w:val="en-US"/>
        </w:rPr>
      </w:pPr>
    </w:p>
    <w:p w14:paraId="48548303" w14:textId="5117ACEF" w:rsidR="00836F00" w:rsidRPr="00836F00" w:rsidRDefault="00836F00" w:rsidP="0003430E">
      <w:pPr>
        <w:spacing w:after="0" w:line="480" w:lineRule="auto"/>
        <w:jc w:val="both"/>
        <w:rPr>
          <w:rFonts w:ascii="Times New Roman" w:hAnsi="Times New Roman" w:cs="Times New Roman"/>
          <w:b/>
          <w:bCs/>
          <w:lang w:val="en-US"/>
        </w:rPr>
      </w:pPr>
      <w:r w:rsidRPr="00836F00">
        <w:rPr>
          <w:rFonts w:ascii="Times New Roman" w:hAnsi="Times New Roman" w:cs="Times New Roman"/>
          <w:b/>
          <w:bCs/>
          <w:lang w:val="en-US"/>
        </w:rPr>
        <w:t>Simultaneous DNA and RNA extraction</w:t>
      </w:r>
    </w:p>
    <w:p w14:paraId="545373A6" w14:textId="756D170E" w:rsidR="00836F00" w:rsidRPr="00CE516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A fourth batch of dual DNA &amp; RNA extraction from the ten original FFPE samples was performed using the </w:t>
      </w:r>
      <w:proofErr w:type="spellStart"/>
      <w:r w:rsidRPr="00836F00">
        <w:rPr>
          <w:rFonts w:ascii="Times New Roman" w:hAnsi="Times New Roman" w:cs="Times New Roman"/>
          <w:lang w:val="en-US"/>
        </w:rPr>
        <w:t>AllPrep</w:t>
      </w:r>
      <w:proofErr w:type="spellEnd"/>
      <w:r w:rsidRPr="00836F00">
        <w:rPr>
          <w:rFonts w:ascii="Times New Roman" w:hAnsi="Times New Roman" w:cs="Times New Roman"/>
          <w:lang w:val="en-US"/>
        </w:rPr>
        <w:t xml:space="preserve"> DNA/RNA FFPE Kit (Qiagen) according to the manufacturer</w:t>
      </w:r>
      <w:r w:rsidR="007D66CD" w:rsidRPr="00CE5160">
        <w:rPr>
          <w:rFonts w:ascii="Times New Roman" w:hAnsi="Times New Roman" w:cs="Times New Roman"/>
          <w:lang w:val="en-US"/>
        </w:rPr>
        <w:t>’</w:t>
      </w:r>
      <w:r w:rsidRPr="00836F00">
        <w:rPr>
          <w:rFonts w:ascii="Times New Roman" w:hAnsi="Times New Roman" w:cs="Times New Roman"/>
          <w:lang w:val="en-US"/>
        </w:rPr>
        <w:t>s instructions (</w:t>
      </w:r>
      <w:r w:rsidRPr="00836F00">
        <w:rPr>
          <w:rFonts w:ascii="Times New Roman" w:hAnsi="Times New Roman" w:cs="Times New Roman"/>
          <w:b/>
          <w:bCs/>
          <w:lang w:val="en-US"/>
        </w:rPr>
        <w:t>Table 1</w:t>
      </w:r>
      <w:r w:rsidRPr="00836F00">
        <w:rPr>
          <w:rFonts w:ascii="Times New Roman" w:hAnsi="Times New Roman" w:cs="Times New Roman"/>
          <w:lang w:val="en-US"/>
        </w:rPr>
        <w:t xml:space="preserve"> and </w:t>
      </w:r>
      <w:r w:rsidRPr="00836F00">
        <w:rPr>
          <w:rFonts w:ascii="Times New Roman" w:hAnsi="Times New Roman" w:cs="Times New Roman"/>
          <w:b/>
          <w:bCs/>
          <w:lang w:val="en-US"/>
        </w:rPr>
        <w:t>Supplementa</w:t>
      </w:r>
      <w:r w:rsidR="00694001">
        <w:rPr>
          <w:rFonts w:ascii="Times New Roman" w:hAnsi="Times New Roman" w:cs="Times New Roman"/>
          <w:b/>
          <w:bCs/>
          <w:lang w:val="en-US"/>
        </w:rPr>
        <w:t>ry</w:t>
      </w:r>
      <w:r w:rsidRPr="00836F00">
        <w:rPr>
          <w:rFonts w:ascii="Times New Roman" w:hAnsi="Times New Roman" w:cs="Times New Roman"/>
          <w:b/>
          <w:bCs/>
          <w:lang w:val="en-US"/>
        </w:rPr>
        <w:t xml:space="preserve"> Tables 1-2</w:t>
      </w:r>
      <w:r w:rsidRPr="00836F00">
        <w:rPr>
          <w:rFonts w:ascii="Times New Roman" w:hAnsi="Times New Roman" w:cs="Times New Roman"/>
          <w:lang w:val="en-US"/>
        </w:rPr>
        <w:t>), with minor modifications as follows: For RNA purification, total RNA including the small RNA fractions was carried out by first shaving thin layers of tissue (~10 mg) cut directly from the original FFPE blocks with single-use sterile scalpels and tweezers, and excess solid paraffin was trimmed. The shavings were then treated with 320 µL Deparaffinization Solution (Qiagen, Germany). Following this, the rest of the extraction was carried out according to the manufacturer</w:t>
      </w:r>
      <w:r w:rsidR="007D66CD" w:rsidRPr="00CE5160">
        <w:rPr>
          <w:rFonts w:ascii="Times New Roman" w:hAnsi="Times New Roman" w:cs="Times New Roman"/>
          <w:lang w:val="en-US"/>
        </w:rPr>
        <w:t>’</w:t>
      </w:r>
      <w:r w:rsidRPr="00836F00">
        <w:rPr>
          <w:rFonts w:ascii="Times New Roman" w:hAnsi="Times New Roman" w:cs="Times New Roman"/>
          <w:lang w:val="en-US"/>
        </w:rPr>
        <w:t xml:space="preserve">s protocol. Following silica column-based nucleic acid </w:t>
      </w:r>
      <w:r w:rsidRPr="00836F00">
        <w:rPr>
          <w:rFonts w:ascii="Times New Roman" w:hAnsi="Times New Roman" w:cs="Times New Roman"/>
          <w:lang w:val="en-US"/>
        </w:rPr>
        <w:lastRenderedPageBreak/>
        <w:t xml:space="preserve">purification, DNA molecules were eluted in 50 µL ATE buffer. Finally, RNA molecules were eluted in 23 µL </w:t>
      </w:r>
      <w:r w:rsidR="0003430E">
        <w:rPr>
          <w:rFonts w:ascii="Times New Roman" w:hAnsi="Times New Roman" w:cs="Times New Roman"/>
          <w:lang w:val="en-US"/>
        </w:rPr>
        <w:t>nuclease</w:t>
      </w:r>
      <w:r w:rsidRPr="00836F00">
        <w:rPr>
          <w:rFonts w:ascii="Times New Roman" w:hAnsi="Times New Roman" w:cs="Times New Roman"/>
          <w:lang w:val="en-US"/>
        </w:rPr>
        <w:t>-free water and stored at -</w:t>
      </w:r>
      <w:r w:rsidR="00531CD4">
        <w:rPr>
          <w:rFonts w:ascii="Times New Roman" w:hAnsi="Times New Roman" w:cs="Times New Roman"/>
          <w:lang w:val="en-US"/>
        </w:rPr>
        <w:t>7</w:t>
      </w:r>
      <w:r w:rsidRPr="00836F00">
        <w:rPr>
          <w:rFonts w:ascii="Times New Roman" w:hAnsi="Times New Roman" w:cs="Times New Roman"/>
          <w:lang w:val="en-US"/>
        </w:rPr>
        <w:t>0°C until further use.</w:t>
      </w:r>
    </w:p>
    <w:p w14:paraId="5D31CD75" w14:textId="77777777" w:rsidR="00836F00" w:rsidRPr="00836F00" w:rsidRDefault="00836F00" w:rsidP="0003430E">
      <w:pPr>
        <w:spacing w:after="0" w:line="480" w:lineRule="auto"/>
        <w:jc w:val="both"/>
        <w:rPr>
          <w:rFonts w:ascii="Times New Roman" w:hAnsi="Times New Roman" w:cs="Times New Roman"/>
          <w:lang w:val="en-US"/>
        </w:rPr>
      </w:pPr>
    </w:p>
    <w:p w14:paraId="475E9C4F" w14:textId="05464AC0" w:rsidR="00836F00" w:rsidRPr="00836F00" w:rsidRDefault="00836F00" w:rsidP="0003430E">
      <w:pPr>
        <w:spacing w:after="0" w:line="480" w:lineRule="auto"/>
        <w:jc w:val="both"/>
        <w:rPr>
          <w:rFonts w:ascii="Times New Roman" w:hAnsi="Times New Roman" w:cs="Times New Roman"/>
          <w:b/>
          <w:bCs/>
          <w:lang w:val="en-US"/>
        </w:rPr>
      </w:pPr>
      <w:r w:rsidRPr="00836F00">
        <w:rPr>
          <w:rFonts w:ascii="Times New Roman" w:hAnsi="Times New Roman" w:cs="Times New Roman"/>
          <w:b/>
          <w:bCs/>
          <w:lang w:val="en-US"/>
        </w:rPr>
        <w:t>DNA library preparation</w:t>
      </w:r>
    </w:p>
    <w:p w14:paraId="6291589B" w14:textId="447DD3F6" w:rsidR="00836F00" w:rsidRPr="00836F0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Prior to library preparation, each DNA extract was diluted to equimolar concentration in a volume of 32 µL using EB buffer (</w:t>
      </w:r>
      <w:r w:rsidR="00B04D2F" w:rsidRPr="00CE5160">
        <w:rPr>
          <w:rFonts w:ascii="Times New Roman" w:hAnsi="Times New Roman" w:cs="Times New Roman"/>
          <w:lang w:val="en-US"/>
        </w:rPr>
        <w:t xml:space="preserve">see </w:t>
      </w:r>
      <w:r w:rsidRPr="00836F00">
        <w:rPr>
          <w:rFonts w:ascii="Times New Roman" w:hAnsi="Times New Roman" w:cs="Times New Roman"/>
          <w:b/>
          <w:bCs/>
          <w:lang w:val="en-US"/>
        </w:rPr>
        <w:t>Supplementa</w:t>
      </w:r>
      <w:r w:rsidR="00694001">
        <w:rPr>
          <w:rFonts w:ascii="Times New Roman" w:hAnsi="Times New Roman" w:cs="Times New Roman"/>
          <w:b/>
          <w:bCs/>
          <w:lang w:val="en-US"/>
        </w:rPr>
        <w:t xml:space="preserve">ry </w:t>
      </w:r>
      <w:r w:rsidRPr="00836F00">
        <w:rPr>
          <w:rFonts w:ascii="Times New Roman" w:hAnsi="Times New Roman" w:cs="Times New Roman"/>
          <w:b/>
          <w:bCs/>
          <w:lang w:val="en-US"/>
        </w:rPr>
        <w:t>Table 1</w:t>
      </w:r>
      <w:r w:rsidR="00B04D2F" w:rsidRPr="00CE5160">
        <w:rPr>
          <w:rFonts w:ascii="Times New Roman" w:hAnsi="Times New Roman" w:cs="Times New Roman"/>
          <w:b/>
          <w:bCs/>
          <w:lang w:val="en-US"/>
        </w:rPr>
        <w:t xml:space="preserve"> </w:t>
      </w:r>
      <w:r w:rsidR="00B04D2F" w:rsidRPr="00CE5160">
        <w:rPr>
          <w:rFonts w:ascii="Times New Roman" w:hAnsi="Times New Roman" w:cs="Times New Roman"/>
          <w:lang w:val="en-US"/>
        </w:rPr>
        <w:t>for further details</w:t>
      </w:r>
      <w:r w:rsidRPr="00836F00">
        <w:rPr>
          <w:rFonts w:ascii="Times New Roman" w:hAnsi="Times New Roman" w:cs="Times New Roman"/>
          <w:lang w:val="en-US"/>
        </w:rPr>
        <w:t xml:space="preserve">). Library preparation was then performed in three sequential steps comprising end-repair, adapter ligation and fill-in reaction. End-repair was first performed by mixing 23 µL of each DNA dilution and 8 µL </w:t>
      </w:r>
      <w:proofErr w:type="spellStart"/>
      <w:r w:rsidRPr="00836F00">
        <w:rPr>
          <w:rFonts w:ascii="Times New Roman" w:hAnsi="Times New Roman" w:cs="Times New Roman"/>
          <w:lang w:val="en-US"/>
        </w:rPr>
        <w:t>mastermix</w:t>
      </w:r>
      <w:proofErr w:type="spellEnd"/>
      <w:r w:rsidRPr="00836F00">
        <w:rPr>
          <w:rFonts w:ascii="Times New Roman" w:hAnsi="Times New Roman" w:cs="Times New Roman"/>
          <w:lang w:val="en-US"/>
        </w:rPr>
        <w:t xml:space="preserve"> consisting of the following components: 4.0 µL 10× T4 DNA ligase buffer (NEB), 2.2 µL Reaction booster enhancer, 0.4 µL T4 DNA polymerase (NEB), </w:t>
      </w:r>
      <w:r w:rsidR="00871A41">
        <w:rPr>
          <w:rFonts w:ascii="Times New Roman" w:hAnsi="Times New Roman" w:cs="Times New Roman"/>
          <w:lang w:val="en-US"/>
        </w:rPr>
        <w:t>1</w:t>
      </w:r>
      <w:r w:rsidR="00871A41" w:rsidRPr="00871A41">
        <w:rPr>
          <w:rFonts w:ascii="Times New Roman" w:hAnsi="Times New Roman" w:cs="Times New Roman"/>
          <w:lang w:val="en-US"/>
        </w:rPr>
        <w:t xml:space="preserve"> </w:t>
      </w:r>
      <w:r w:rsidR="00871A41" w:rsidRPr="00836F00">
        <w:rPr>
          <w:rFonts w:ascii="Times New Roman" w:hAnsi="Times New Roman" w:cs="Times New Roman"/>
          <w:lang w:val="en-US"/>
        </w:rPr>
        <w:t>µL</w:t>
      </w:r>
      <w:r w:rsidR="00871A41">
        <w:rPr>
          <w:rFonts w:ascii="Times New Roman" w:hAnsi="Times New Roman" w:cs="Times New Roman"/>
          <w:lang w:val="en-US"/>
        </w:rPr>
        <w:t xml:space="preserve"> </w:t>
      </w:r>
      <w:r w:rsidRPr="00836F00">
        <w:rPr>
          <w:rFonts w:ascii="Times New Roman" w:hAnsi="Times New Roman" w:cs="Times New Roman"/>
          <w:lang w:val="en-US"/>
        </w:rPr>
        <w:t>T4 Polynucleotide Kinase (NEB), and 0.4 µL of 25 mM dNTP (</w:t>
      </w:r>
      <w:proofErr w:type="spellStart"/>
      <w:r w:rsidRPr="00836F00">
        <w:rPr>
          <w:rFonts w:ascii="Times New Roman" w:hAnsi="Times New Roman" w:cs="Times New Roman"/>
          <w:lang w:val="en-US"/>
        </w:rPr>
        <w:t>GeneON</w:t>
      </w:r>
      <w:proofErr w:type="spellEnd"/>
      <w:r w:rsidRPr="00836F00">
        <w:rPr>
          <w:rFonts w:ascii="Times New Roman" w:hAnsi="Times New Roman" w:cs="Times New Roman"/>
          <w:lang w:val="en-US"/>
        </w:rPr>
        <w:t xml:space="preserve">) per sample. The end-repair reaction was then incubated for 30 min. at 20°C followed by 30 min. at 65°C in a prewarmed thermocycler. For adapter ligation, 2 µL of P5+P7 adapter solution (10 µM or 20 µM, 10-50:1 </w:t>
      </w:r>
      <w:proofErr w:type="spellStart"/>
      <w:r w:rsidRPr="00836F00">
        <w:rPr>
          <w:rFonts w:ascii="Times New Roman" w:hAnsi="Times New Roman" w:cs="Times New Roman"/>
          <w:lang w:val="en-US"/>
        </w:rPr>
        <w:t>adapter:insert</w:t>
      </w:r>
      <w:proofErr w:type="spellEnd"/>
      <w:r w:rsidRPr="00836F00">
        <w:rPr>
          <w:rFonts w:ascii="Times New Roman" w:hAnsi="Times New Roman" w:cs="Times New Roman"/>
          <w:lang w:val="en-US"/>
        </w:rPr>
        <w:t xml:space="preserve"> ratio, final concentration &gt;0.2 µM) was added to the reaction tubes and mixed by pipetting, followed by the addition of 8 µL </w:t>
      </w:r>
      <w:proofErr w:type="spellStart"/>
      <w:r w:rsidRPr="00836F00">
        <w:rPr>
          <w:rFonts w:ascii="Times New Roman" w:hAnsi="Times New Roman" w:cs="Times New Roman"/>
          <w:lang w:val="en-US"/>
        </w:rPr>
        <w:t>mastermix</w:t>
      </w:r>
      <w:proofErr w:type="spellEnd"/>
      <w:r w:rsidRPr="00836F00">
        <w:rPr>
          <w:rFonts w:ascii="Times New Roman" w:hAnsi="Times New Roman" w:cs="Times New Roman"/>
          <w:lang w:val="en-US"/>
        </w:rPr>
        <w:t xml:space="preserve"> consisting of 6 µL 50% PEG-4000 (Sigma-Aldrich), 1 µL 10× T4 DNA ligase buffer (NEB) and 1 µL T4 DNA ligase (NEB). The ligation reaction was then incubated for 30 min. at 20°C followed by 10 min. at 65°C, and cooled to 4°C in a prewarmed thermocycler. The fill-in reaction was performed by adding 10 µL of </w:t>
      </w:r>
      <w:proofErr w:type="spellStart"/>
      <w:r w:rsidRPr="00836F00">
        <w:rPr>
          <w:rFonts w:ascii="Times New Roman" w:hAnsi="Times New Roman" w:cs="Times New Roman"/>
          <w:lang w:val="en-US"/>
        </w:rPr>
        <w:t>mastermix</w:t>
      </w:r>
      <w:proofErr w:type="spellEnd"/>
      <w:r w:rsidRPr="00836F00">
        <w:rPr>
          <w:rFonts w:ascii="Times New Roman" w:hAnsi="Times New Roman" w:cs="Times New Roman"/>
          <w:lang w:val="en-US"/>
        </w:rPr>
        <w:t xml:space="preserve"> to each sample consisting of 5.6 µL </w:t>
      </w:r>
      <w:r w:rsidR="0003430E">
        <w:rPr>
          <w:rFonts w:ascii="Times New Roman" w:hAnsi="Times New Roman" w:cs="Times New Roman"/>
          <w:lang w:val="en-US"/>
        </w:rPr>
        <w:t>nuclease-free</w:t>
      </w:r>
      <w:r w:rsidRPr="00836F00">
        <w:rPr>
          <w:rFonts w:ascii="Times New Roman" w:hAnsi="Times New Roman" w:cs="Times New Roman"/>
          <w:lang w:val="en-US"/>
        </w:rPr>
        <w:t xml:space="preserve"> water, 2.0 µL 10× Isothermal amplification buffer (NEB), 1.6 µL </w:t>
      </w:r>
      <w:proofErr w:type="spellStart"/>
      <w:r w:rsidRPr="00836F00">
        <w:rPr>
          <w:rFonts w:ascii="Times New Roman" w:hAnsi="Times New Roman" w:cs="Times New Roman"/>
          <w:lang w:val="en-US"/>
        </w:rPr>
        <w:t>Bst</w:t>
      </w:r>
      <w:proofErr w:type="spellEnd"/>
      <w:r w:rsidRPr="00836F00">
        <w:rPr>
          <w:rFonts w:ascii="Times New Roman" w:hAnsi="Times New Roman" w:cs="Times New Roman"/>
          <w:lang w:val="en-US"/>
        </w:rPr>
        <w:t xml:space="preserve"> 2.0 </w:t>
      </w:r>
      <w:proofErr w:type="spellStart"/>
      <w:r w:rsidRPr="00836F00">
        <w:rPr>
          <w:rFonts w:ascii="Times New Roman" w:hAnsi="Times New Roman" w:cs="Times New Roman"/>
          <w:lang w:val="en-US"/>
        </w:rPr>
        <w:t>Warmstart</w:t>
      </w:r>
      <w:proofErr w:type="spellEnd"/>
      <w:r w:rsidRPr="00836F00">
        <w:rPr>
          <w:rFonts w:ascii="Times New Roman" w:hAnsi="Times New Roman" w:cs="Times New Roman"/>
          <w:lang w:val="en-US"/>
        </w:rPr>
        <w:t xml:space="preserve"> Polymerase (NEB, 8 U/µL) and 0.8 µL dNTP (25mM), resulting in a final reaction volume of 60 µL for each sample. The reaction was incubated for 15 min. at 65°C followed by 15 min. at 80°C, and finally cooled to 4°C in a prewarmed thermocycler. Five negative controls were included: three with EB buffer instead of DNA template and one of each with AE buffer and ATE buffer as input.</w:t>
      </w:r>
    </w:p>
    <w:p w14:paraId="34BFFCD5" w14:textId="216DF9EF" w:rsidR="00B04D2F" w:rsidRPr="00CE516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Library clean-up was </w:t>
      </w:r>
      <w:r w:rsidR="00B04D2F" w:rsidRPr="00CE5160">
        <w:rPr>
          <w:rFonts w:ascii="Times New Roman" w:hAnsi="Times New Roman" w:cs="Times New Roman"/>
          <w:lang w:val="en-US"/>
        </w:rPr>
        <w:t xml:space="preserve">then </w:t>
      </w:r>
      <w:r w:rsidRPr="00836F00">
        <w:rPr>
          <w:rFonts w:ascii="Times New Roman" w:hAnsi="Times New Roman" w:cs="Times New Roman"/>
          <w:lang w:val="en-US"/>
        </w:rPr>
        <w:t xml:space="preserve">performed using 100 µL </w:t>
      </w:r>
      <w:proofErr w:type="spellStart"/>
      <w:r w:rsidRPr="00836F00">
        <w:rPr>
          <w:rFonts w:ascii="Times New Roman" w:hAnsi="Times New Roman" w:cs="Times New Roman"/>
          <w:lang w:val="en-US"/>
        </w:rPr>
        <w:t>HighPrep</w:t>
      </w:r>
      <w:proofErr w:type="spellEnd"/>
      <w:r w:rsidRPr="00836F00">
        <w:rPr>
          <w:rFonts w:ascii="Times New Roman" w:hAnsi="Times New Roman" w:cs="Times New Roman"/>
          <w:lang w:val="en-US"/>
        </w:rPr>
        <w:t xml:space="preserve"> PCR beads (</w:t>
      </w:r>
      <w:proofErr w:type="spellStart"/>
      <w:r w:rsidRPr="00836F00">
        <w:rPr>
          <w:rFonts w:ascii="Times New Roman" w:hAnsi="Times New Roman" w:cs="Times New Roman"/>
          <w:lang w:val="en-US"/>
        </w:rPr>
        <w:t>MagBio</w:t>
      </w:r>
      <w:proofErr w:type="spellEnd"/>
      <w:r w:rsidRPr="00836F00">
        <w:rPr>
          <w:rFonts w:ascii="Times New Roman" w:hAnsi="Times New Roman" w:cs="Times New Roman"/>
          <w:lang w:val="en-US"/>
        </w:rPr>
        <w:t xml:space="preserve"> Genomics). The beads were first mixed with the DNA library and incubated for 5 min. at room temperature, before being placed on a magnetic rack for 3 min. The supernatant was discarded, and the beads were then </w:t>
      </w:r>
      <w:r w:rsidRPr="00836F00">
        <w:rPr>
          <w:rFonts w:ascii="Times New Roman" w:hAnsi="Times New Roman" w:cs="Times New Roman"/>
          <w:lang w:val="en-US"/>
        </w:rPr>
        <w:lastRenderedPageBreak/>
        <w:t>washed twice with 200 µL freshly prepared 80% ethanol. After this, the beads were left to air-dry for 3 min. The cleaned DNA library was finally eluted in 30 µL EBT buffer and incubated at 37°C for 10 min., then placed on the magnetic rack, and the DNA library eluate transferred to a new tube and stored at -20°C until further use.</w:t>
      </w:r>
    </w:p>
    <w:p w14:paraId="001CF8E6" w14:textId="522EFFEA" w:rsidR="00836F00" w:rsidRPr="00836F0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Quantitative polymerase chain reaction (qPCR) was performed using 1 µL of 1:10 dilutions of the DNA libraries and 19 µL of </w:t>
      </w:r>
      <w:proofErr w:type="spellStart"/>
      <w:r w:rsidRPr="00836F00">
        <w:rPr>
          <w:rFonts w:ascii="Times New Roman" w:hAnsi="Times New Roman" w:cs="Times New Roman"/>
          <w:lang w:val="en-US"/>
        </w:rPr>
        <w:t>mastermix</w:t>
      </w:r>
      <w:proofErr w:type="spellEnd"/>
      <w:r w:rsidRPr="00836F00">
        <w:rPr>
          <w:rFonts w:ascii="Times New Roman" w:hAnsi="Times New Roman" w:cs="Times New Roman"/>
          <w:lang w:val="en-US"/>
        </w:rPr>
        <w:t xml:space="preserve"> consisting of 12.88 µL </w:t>
      </w:r>
      <w:r w:rsidR="0003430E">
        <w:rPr>
          <w:rFonts w:ascii="Times New Roman" w:hAnsi="Times New Roman" w:cs="Times New Roman"/>
          <w:lang w:val="en-US"/>
        </w:rPr>
        <w:t>nuclease-free water</w:t>
      </w:r>
      <w:r w:rsidRPr="00836F00">
        <w:rPr>
          <w:rFonts w:ascii="Times New Roman" w:hAnsi="Times New Roman" w:cs="Times New Roman"/>
          <w:lang w:val="en-US"/>
        </w:rPr>
        <w:t>, 2 µL 10× PCR Gold Buffer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2 µL </w:t>
      </w:r>
      <w:proofErr w:type="spellStart"/>
      <w:r w:rsidRPr="00836F00">
        <w:rPr>
          <w:rFonts w:ascii="Times New Roman" w:hAnsi="Times New Roman" w:cs="Times New Roman"/>
          <w:lang w:val="en-US"/>
        </w:rPr>
        <w:t>MgCl</w:t>
      </w:r>
      <w:proofErr w:type="spellEnd"/>
      <w:r w:rsidRPr="00836F00">
        <w:rPr>
          <w:rFonts w:ascii="Times New Roman" w:hAnsi="Times New Roman" w:cs="Times New Roman"/>
          <w:lang w:val="en-US"/>
        </w:rPr>
        <w:t>₂ Solution 25 mM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0.8 µL SYBR</w:t>
      </w:r>
      <w:r w:rsidR="004170BE">
        <w:rPr>
          <w:rFonts w:ascii="Times New Roman" w:hAnsi="Times New Roman" w:cs="Times New Roman"/>
          <w:lang w:val="en-US"/>
        </w:rPr>
        <w:t xml:space="preserve"> G</w:t>
      </w:r>
      <w:r w:rsidRPr="00836F00">
        <w:rPr>
          <w:rFonts w:ascii="Times New Roman" w:hAnsi="Times New Roman" w:cs="Times New Roman"/>
          <w:lang w:val="en-US"/>
        </w:rPr>
        <w:t>reen, 0.2 µL Recombinant albumin 20mg/mL (NEB), 0.16 µL 25 mM dNTP (</w:t>
      </w:r>
      <w:proofErr w:type="spellStart"/>
      <w:r w:rsidRPr="00836F00">
        <w:rPr>
          <w:rFonts w:ascii="Times New Roman" w:hAnsi="Times New Roman" w:cs="Times New Roman"/>
          <w:lang w:val="en-US"/>
        </w:rPr>
        <w:t>GeneON</w:t>
      </w:r>
      <w:proofErr w:type="spellEnd"/>
      <w:r w:rsidRPr="00836F00">
        <w:rPr>
          <w:rFonts w:ascii="Times New Roman" w:hAnsi="Times New Roman" w:cs="Times New Roman"/>
          <w:lang w:val="en-US"/>
        </w:rPr>
        <w:t xml:space="preserve">), 0.16 µL </w:t>
      </w:r>
      <w:proofErr w:type="spellStart"/>
      <w:r w:rsidRPr="00836F00">
        <w:rPr>
          <w:rFonts w:ascii="Times New Roman" w:hAnsi="Times New Roman" w:cs="Times New Roman"/>
          <w:lang w:val="en-US"/>
        </w:rPr>
        <w:t>AmpliTaq</w:t>
      </w:r>
      <w:proofErr w:type="spellEnd"/>
      <w:r w:rsidRPr="00836F00">
        <w:rPr>
          <w:rFonts w:ascii="Times New Roman" w:hAnsi="Times New Roman" w:cs="Times New Roman"/>
          <w:lang w:val="en-US"/>
        </w:rPr>
        <w:t xml:space="preserve"> Gold DNA Polymerase 5</w:t>
      </w:r>
      <w:r w:rsidR="00872A3D">
        <w:rPr>
          <w:rFonts w:ascii="Times New Roman" w:hAnsi="Times New Roman" w:cs="Times New Roman"/>
          <w:lang w:val="en-US"/>
        </w:rPr>
        <w:t xml:space="preserve"> </w:t>
      </w:r>
      <w:r w:rsidRPr="00836F00">
        <w:rPr>
          <w:rFonts w:ascii="Times New Roman" w:hAnsi="Times New Roman" w:cs="Times New Roman"/>
          <w:lang w:val="en-US"/>
        </w:rPr>
        <w:t>U/µL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0.4 µL 10 µM P5 qPCR primer and 0.4 µL 10 µM P7 qPCR primer per reaction. A positive control and corresponding negative controls consisting of nuclease-free water as input instead of DNA library were included to verify assay performance and check for contamination. The qPCR was performed on a Mx3005P qPCR system (Agilent Technologies) with the following program: 95°C for 10 min., followed by 40 cycles of 95°C for 30 s., 60°C for 1 min. and 72°C for 1 min. A dissociation curve was generated by applying the following program: 95°C for 1 min., 55°C for 30 s., 95°C for 30 s.</w:t>
      </w:r>
    </w:p>
    <w:p w14:paraId="38066EFC" w14:textId="1CEED895" w:rsidR="00836F00" w:rsidRPr="00CE516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The PCR indexing was performed by adding 38 µL </w:t>
      </w:r>
      <w:proofErr w:type="spellStart"/>
      <w:r w:rsidRPr="00836F00">
        <w:rPr>
          <w:rFonts w:ascii="Times New Roman" w:hAnsi="Times New Roman" w:cs="Times New Roman"/>
          <w:lang w:val="en-US"/>
        </w:rPr>
        <w:t>mastermix</w:t>
      </w:r>
      <w:proofErr w:type="spellEnd"/>
      <w:r w:rsidRPr="00836F00">
        <w:rPr>
          <w:rFonts w:ascii="Times New Roman" w:hAnsi="Times New Roman" w:cs="Times New Roman"/>
          <w:lang w:val="en-US"/>
        </w:rPr>
        <w:t xml:space="preserve"> to 10 µL of DNA library for each sample. The </w:t>
      </w:r>
      <w:proofErr w:type="spellStart"/>
      <w:r w:rsidRPr="00836F00">
        <w:rPr>
          <w:rFonts w:ascii="Times New Roman" w:hAnsi="Times New Roman" w:cs="Times New Roman"/>
          <w:lang w:val="en-US"/>
        </w:rPr>
        <w:t>mastermix</w:t>
      </w:r>
      <w:proofErr w:type="spellEnd"/>
      <w:r w:rsidRPr="00836F00">
        <w:rPr>
          <w:rFonts w:ascii="Times New Roman" w:hAnsi="Times New Roman" w:cs="Times New Roman"/>
          <w:lang w:val="en-US"/>
        </w:rPr>
        <w:t xml:space="preserve"> consisted of 25.5 µL</w:t>
      </w:r>
      <w:r w:rsidR="0003430E">
        <w:rPr>
          <w:rFonts w:ascii="Times New Roman" w:hAnsi="Times New Roman" w:cs="Times New Roman"/>
          <w:lang w:val="en-US"/>
        </w:rPr>
        <w:t xml:space="preserve"> nuclease-free water</w:t>
      </w:r>
      <w:r w:rsidRPr="00836F00">
        <w:rPr>
          <w:rFonts w:ascii="Times New Roman" w:hAnsi="Times New Roman" w:cs="Times New Roman"/>
          <w:lang w:val="en-US"/>
        </w:rPr>
        <w:t>, 5 µL 10× PCR Gold Buffer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5 µL </w:t>
      </w:r>
      <w:proofErr w:type="spellStart"/>
      <w:r w:rsidRPr="00836F00">
        <w:rPr>
          <w:rFonts w:ascii="Times New Roman" w:hAnsi="Times New Roman" w:cs="Times New Roman"/>
          <w:lang w:val="en-US"/>
        </w:rPr>
        <w:t>MgCl</w:t>
      </w:r>
      <w:proofErr w:type="spellEnd"/>
      <w:r w:rsidRPr="00836F00">
        <w:rPr>
          <w:rFonts w:ascii="Times New Roman" w:hAnsi="Times New Roman" w:cs="Times New Roman"/>
          <w:lang w:val="en-US"/>
        </w:rPr>
        <w:t>₂ Solution 25 mM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0.5 µL 25 mM dNTP (</w:t>
      </w:r>
      <w:proofErr w:type="spellStart"/>
      <w:r w:rsidRPr="00836F00">
        <w:rPr>
          <w:rFonts w:ascii="Times New Roman" w:hAnsi="Times New Roman" w:cs="Times New Roman"/>
          <w:lang w:val="en-US"/>
        </w:rPr>
        <w:t>GeneON</w:t>
      </w:r>
      <w:proofErr w:type="spellEnd"/>
      <w:r w:rsidRPr="00836F00">
        <w:rPr>
          <w:rFonts w:ascii="Times New Roman" w:hAnsi="Times New Roman" w:cs="Times New Roman"/>
          <w:lang w:val="en-US"/>
        </w:rPr>
        <w:t xml:space="preserve">), 1 µL Recombinant albumin 20mg/mL (NEB) and 1 µL </w:t>
      </w:r>
      <w:proofErr w:type="spellStart"/>
      <w:r w:rsidRPr="00836F00">
        <w:rPr>
          <w:rFonts w:ascii="Times New Roman" w:hAnsi="Times New Roman" w:cs="Times New Roman"/>
          <w:lang w:val="en-US"/>
        </w:rPr>
        <w:t>AmpliTaq</w:t>
      </w:r>
      <w:proofErr w:type="spellEnd"/>
      <w:r w:rsidRPr="00836F00">
        <w:rPr>
          <w:rFonts w:ascii="Times New Roman" w:hAnsi="Times New Roman" w:cs="Times New Roman"/>
          <w:lang w:val="en-US"/>
        </w:rPr>
        <w:t xml:space="preserve"> Gold DNA Polymerase 5</w:t>
      </w:r>
      <w:r w:rsidR="00872A3D">
        <w:rPr>
          <w:rFonts w:ascii="Times New Roman" w:hAnsi="Times New Roman" w:cs="Times New Roman"/>
          <w:lang w:val="en-US"/>
        </w:rPr>
        <w:t xml:space="preserve"> </w:t>
      </w:r>
      <w:r w:rsidRPr="00836F00">
        <w:rPr>
          <w:rFonts w:ascii="Times New Roman" w:hAnsi="Times New Roman" w:cs="Times New Roman"/>
          <w:lang w:val="en-US"/>
        </w:rPr>
        <w:t>U/µL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per reaction.</w:t>
      </w:r>
      <w:r w:rsidR="00DE14C1" w:rsidRPr="00CE5160">
        <w:rPr>
          <w:rFonts w:ascii="Times New Roman" w:hAnsi="Times New Roman" w:cs="Times New Roman"/>
          <w:lang w:val="en-US"/>
        </w:rPr>
        <w:t xml:space="preserve"> </w:t>
      </w:r>
      <w:r w:rsidRPr="00836F00">
        <w:rPr>
          <w:rFonts w:ascii="Times New Roman" w:hAnsi="Times New Roman" w:cs="Times New Roman"/>
          <w:lang w:val="en-US"/>
        </w:rPr>
        <w:t>Libraries were then indexed using 1 µL 10 µM P5 and P7 8-bp dual index primers (unique for each library). A negative control containing nuclease-free water instead of DNA was included. Libraries were then amplified for sequencing in an Applied Biosystems 2720 Thermal Cycler (</w:t>
      </w:r>
      <w:proofErr w:type="spellStart"/>
      <w:r w:rsidRPr="00836F00">
        <w:rPr>
          <w:rFonts w:ascii="Times New Roman" w:hAnsi="Times New Roman" w:cs="Times New Roman"/>
          <w:lang w:val="en-US"/>
        </w:rPr>
        <w:t>Thermo</w:t>
      </w:r>
      <w:proofErr w:type="spellEnd"/>
      <w:r w:rsidRPr="00836F00">
        <w:rPr>
          <w:rFonts w:ascii="Times New Roman" w:hAnsi="Times New Roman" w:cs="Times New Roman"/>
          <w:lang w:val="en-US"/>
        </w:rPr>
        <w:t xml:space="preserve"> Fisher Scientific) using the following program: 95°C for 10 min., followed by a number of cycles of 95°C for 30 s., 60°C for 1 min. and 72°C for 1 min., followed by 5 min. at 72°C. Each library was assigned to a specific number of PCR cycles based on the qPCR, where the number of cycles were calculated based on the middle of </w:t>
      </w:r>
      <w:r w:rsidRPr="00836F00">
        <w:rPr>
          <w:rFonts w:ascii="Times New Roman" w:hAnsi="Times New Roman" w:cs="Times New Roman"/>
          <w:lang w:val="en-US"/>
        </w:rPr>
        <w:lastRenderedPageBreak/>
        <w:t xml:space="preserve">the amplification curve (exponential fraction) for each sample. </w:t>
      </w:r>
      <w:r w:rsidR="00B04D2F" w:rsidRPr="00CE5160">
        <w:rPr>
          <w:rFonts w:ascii="Times New Roman" w:hAnsi="Times New Roman" w:cs="Times New Roman"/>
          <w:lang w:val="en-US"/>
        </w:rPr>
        <w:t>Each</w:t>
      </w:r>
      <w:r w:rsidRPr="00836F00">
        <w:rPr>
          <w:rFonts w:ascii="Times New Roman" w:hAnsi="Times New Roman" w:cs="Times New Roman"/>
          <w:lang w:val="en-US"/>
        </w:rPr>
        <w:t xml:space="preserve"> indexed library was finally purified with 60 µL </w:t>
      </w:r>
      <w:proofErr w:type="spellStart"/>
      <w:r w:rsidRPr="00836F00">
        <w:rPr>
          <w:rFonts w:ascii="Times New Roman" w:hAnsi="Times New Roman" w:cs="Times New Roman"/>
          <w:lang w:val="en-US"/>
        </w:rPr>
        <w:t>HighPrep</w:t>
      </w:r>
      <w:proofErr w:type="spellEnd"/>
      <w:r w:rsidRPr="00836F00">
        <w:rPr>
          <w:rFonts w:ascii="Times New Roman" w:hAnsi="Times New Roman" w:cs="Times New Roman"/>
          <w:lang w:val="en-US"/>
        </w:rPr>
        <w:t xml:space="preserve"> PCR beads (</w:t>
      </w:r>
      <w:proofErr w:type="spellStart"/>
      <w:r w:rsidRPr="00836F00">
        <w:rPr>
          <w:rFonts w:ascii="Times New Roman" w:hAnsi="Times New Roman" w:cs="Times New Roman"/>
          <w:lang w:val="en-US"/>
        </w:rPr>
        <w:t>MagBio</w:t>
      </w:r>
      <w:proofErr w:type="spellEnd"/>
      <w:r w:rsidRPr="00836F00">
        <w:rPr>
          <w:rFonts w:ascii="Times New Roman" w:hAnsi="Times New Roman" w:cs="Times New Roman"/>
          <w:lang w:val="en-US"/>
        </w:rPr>
        <w:t xml:space="preserve"> Genomics) as described above and eluted in 30 µL EBT. The final DNA libraries were then stored at -20°C until further use.</w:t>
      </w:r>
    </w:p>
    <w:p w14:paraId="63BE69B6" w14:textId="77777777" w:rsidR="00871A41" w:rsidRDefault="00871A41" w:rsidP="00871A41">
      <w:pPr>
        <w:spacing w:after="0" w:line="480" w:lineRule="auto"/>
        <w:jc w:val="both"/>
        <w:rPr>
          <w:rFonts w:ascii="Times New Roman" w:hAnsi="Times New Roman" w:cs="Times New Roman"/>
          <w:b/>
          <w:bCs/>
          <w:lang w:val="en-US"/>
        </w:rPr>
      </w:pPr>
    </w:p>
    <w:p w14:paraId="55530278" w14:textId="4EA67AB6" w:rsidR="00871A41" w:rsidRPr="00836F00" w:rsidRDefault="00871A41" w:rsidP="00871A41">
      <w:pPr>
        <w:spacing w:after="0" w:line="480" w:lineRule="auto"/>
        <w:jc w:val="both"/>
        <w:rPr>
          <w:rFonts w:ascii="Times New Roman" w:hAnsi="Times New Roman" w:cs="Times New Roman"/>
          <w:b/>
          <w:bCs/>
          <w:lang w:val="en-US"/>
        </w:rPr>
      </w:pPr>
      <w:r w:rsidRPr="00836F00">
        <w:rPr>
          <w:rFonts w:ascii="Times New Roman" w:hAnsi="Times New Roman" w:cs="Times New Roman"/>
          <w:b/>
          <w:bCs/>
          <w:lang w:val="en-US"/>
        </w:rPr>
        <w:t>End-repair</w:t>
      </w:r>
    </w:p>
    <w:p w14:paraId="6C92968C" w14:textId="1AEA63E7" w:rsidR="00871A41" w:rsidRDefault="00871A41" w:rsidP="00871A41">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End-repair was carried out on 10 RNA extracts (RNA extracted with either the </w:t>
      </w:r>
      <w:proofErr w:type="spellStart"/>
      <w:r w:rsidRPr="00836F00">
        <w:rPr>
          <w:rFonts w:ascii="Times New Roman" w:hAnsi="Times New Roman" w:cs="Times New Roman"/>
          <w:lang w:val="en-US"/>
        </w:rPr>
        <w:t>mirVana</w:t>
      </w:r>
      <w:proofErr w:type="spellEnd"/>
      <w:r w:rsidRPr="00836F00">
        <w:rPr>
          <w:rFonts w:ascii="Times New Roman" w:hAnsi="Times New Roman" w:cs="Times New Roman"/>
          <w:lang w:val="en-US"/>
        </w:rPr>
        <w:t xml:space="preserve"> or the </w:t>
      </w:r>
      <w:proofErr w:type="spellStart"/>
      <w:r w:rsidRPr="00836F00">
        <w:rPr>
          <w:rFonts w:ascii="Times New Roman" w:hAnsi="Times New Roman" w:cs="Times New Roman"/>
          <w:lang w:val="en-US"/>
        </w:rPr>
        <w:t>AllPrep</w:t>
      </w:r>
      <w:proofErr w:type="spellEnd"/>
      <w:r w:rsidRPr="00836F00">
        <w:rPr>
          <w:rFonts w:ascii="Times New Roman" w:hAnsi="Times New Roman" w:cs="Times New Roman"/>
          <w:lang w:val="en-US"/>
        </w:rPr>
        <w:t xml:space="preserve"> kits from samples A1, A2, B2, C2, D1, see </w:t>
      </w:r>
      <w:r w:rsidRPr="00836F00">
        <w:rPr>
          <w:rFonts w:ascii="Times New Roman" w:hAnsi="Times New Roman" w:cs="Times New Roman"/>
          <w:b/>
          <w:bCs/>
          <w:lang w:val="en-US"/>
        </w:rPr>
        <w:t>Supplementa</w:t>
      </w:r>
      <w:r>
        <w:rPr>
          <w:rFonts w:ascii="Times New Roman" w:hAnsi="Times New Roman" w:cs="Times New Roman"/>
          <w:b/>
          <w:bCs/>
          <w:lang w:val="en-US"/>
        </w:rPr>
        <w:t>ry</w:t>
      </w:r>
      <w:r w:rsidRPr="00836F00">
        <w:rPr>
          <w:rFonts w:ascii="Times New Roman" w:hAnsi="Times New Roman" w:cs="Times New Roman"/>
          <w:b/>
          <w:bCs/>
          <w:lang w:val="en-US"/>
        </w:rPr>
        <w:t xml:space="preserve"> Table 2</w:t>
      </w:r>
      <w:r w:rsidRPr="00836F00">
        <w:rPr>
          <w:rFonts w:ascii="Times New Roman" w:hAnsi="Times New Roman" w:cs="Times New Roman"/>
          <w:lang w:val="en-US"/>
        </w:rPr>
        <w:t>) before the start of the protocol for the RNA library preparation using T4 Polynucleotide Kinase (NEB), T4 Polynucleotide Kinase Reaction Buffer 10× (NEB) and Adenosine 5'-triphosphate (NEB). Briefly, a total of 5 µL of RNA extract was mixed with 2 µL ATP, 1 µL T4 PNK</w:t>
      </w:r>
      <w:r>
        <w:rPr>
          <w:rFonts w:ascii="Times New Roman" w:hAnsi="Times New Roman" w:cs="Times New Roman"/>
          <w:lang w:val="en-US"/>
        </w:rPr>
        <w:t>,</w:t>
      </w:r>
      <w:r w:rsidRPr="00836F00">
        <w:rPr>
          <w:rFonts w:ascii="Times New Roman" w:hAnsi="Times New Roman" w:cs="Times New Roman"/>
          <w:lang w:val="en-US"/>
        </w:rPr>
        <w:t xml:space="preserve"> and 2 µL T4 PNK Reaction Buffer. The reaction was incubated at 37°C for 30 min., followed by 65°C for 20 min., then held at 4°C until further processing. Finally, 5 µL of the incubation product for each sample was used as input for RNA library preparation. The miRNA Control included in the NEXTFLEX Small RNA-Seq Kit was used as a positive control sample. Two negative controls were included: one where nuclease-free water (NFW) was used for the end-repair step instead of RNA and treated like the other samples (Neg NFW ER) and one where NFW was used as the input instead of end-repaired RNA (Neg NFW).</w:t>
      </w:r>
    </w:p>
    <w:p w14:paraId="5F8EF869" w14:textId="77777777" w:rsidR="00836F00" w:rsidRPr="00836F00" w:rsidRDefault="00836F00" w:rsidP="0003430E">
      <w:pPr>
        <w:spacing w:after="0" w:line="480" w:lineRule="auto"/>
        <w:jc w:val="both"/>
        <w:rPr>
          <w:rFonts w:ascii="Times New Roman" w:hAnsi="Times New Roman" w:cs="Times New Roman"/>
          <w:lang w:val="en-US"/>
        </w:rPr>
      </w:pPr>
    </w:p>
    <w:p w14:paraId="69DC8B24" w14:textId="53751B65" w:rsidR="00836F00" w:rsidRPr="00836F00" w:rsidRDefault="00836F00" w:rsidP="0003430E">
      <w:pPr>
        <w:spacing w:after="0" w:line="480" w:lineRule="auto"/>
        <w:jc w:val="both"/>
        <w:rPr>
          <w:rFonts w:ascii="Times New Roman" w:hAnsi="Times New Roman" w:cs="Times New Roman"/>
          <w:b/>
          <w:bCs/>
          <w:lang w:val="en-US"/>
        </w:rPr>
      </w:pPr>
      <w:r w:rsidRPr="00836F00">
        <w:rPr>
          <w:rFonts w:ascii="Times New Roman" w:hAnsi="Times New Roman" w:cs="Times New Roman"/>
          <w:b/>
          <w:bCs/>
          <w:lang w:val="en-US"/>
        </w:rPr>
        <w:t>RNA library preparation</w:t>
      </w:r>
    </w:p>
    <w:p w14:paraId="506FDCA1" w14:textId="1ABA77E2" w:rsidR="00836F00" w:rsidRPr="00836F0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cDNA libraries from RNA extracts were prepared using a total of 20 samples (RNA extracted with the </w:t>
      </w:r>
      <w:proofErr w:type="spellStart"/>
      <w:r w:rsidRPr="00836F00">
        <w:rPr>
          <w:rFonts w:ascii="Times New Roman" w:hAnsi="Times New Roman" w:cs="Times New Roman"/>
          <w:lang w:val="en-US"/>
        </w:rPr>
        <w:t>mirVana</w:t>
      </w:r>
      <w:proofErr w:type="spellEnd"/>
      <w:r w:rsidRPr="00836F00">
        <w:rPr>
          <w:rFonts w:ascii="Times New Roman" w:hAnsi="Times New Roman" w:cs="Times New Roman"/>
          <w:lang w:val="en-US"/>
        </w:rPr>
        <w:t xml:space="preserve"> or the </w:t>
      </w:r>
      <w:proofErr w:type="spellStart"/>
      <w:r w:rsidRPr="00836F00">
        <w:rPr>
          <w:rFonts w:ascii="Times New Roman" w:hAnsi="Times New Roman" w:cs="Times New Roman"/>
          <w:lang w:val="en-US"/>
        </w:rPr>
        <w:t>AllPrep</w:t>
      </w:r>
      <w:proofErr w:type="spellEnd"/>
      <w:r w:rsidRPr="00836F00">
        <w:rPr>
          <w:rFonts w:ascii="Times New Roman" w:hAnsi="Times New Roman" w:cs="Times New Roman"/>
          <w:lang w:val="en-US"/>
        </w:rPr>
        <w:t xml:space="preserve"> kits from the 10 original FFPE samples) with the NEXTFLEX Small RNA-Seq Kit v4 including Unique Dual Indexes (UDIs) (</w:t>
      </w:r>
      <w:proofErr w:type="spellStart"/>
      <w:r w:rsidRPr="00836F00">
        <w:rPr>
          <w:rFonts w:ascii="Times New Roman" w:hAnsi="Times New Roman" w:cs="Times New Roman"/>
          <w:lang w:val="en-US"/>
        </w:rPr>
        <w:t>Revvity</w:t>
      </w:r>
      <w:proofErr w:type="spellEnd"/>
      <w:r w:rsidRPr="00836F00">
        <w:rPr>
          <w:rFonts w:ascii="Times New Roman" w:hAnsi="Times New Roman" w:cs="Times New Roman"/>
          <w:lang w:val="en-US"/>
        </w:rPr>
        <w:t>), without size selection, and according to the manufacturer</w:t>
      </w:r>
      <w:r w:rsidR="00AA1CE8" w:rsidRPr="00CE5160">
        <w:rPr>
          <w:rFonts w:ascii="Times New Roman" w:hAnsi="Times New Roman" w:cs="Times New Roman"/>
          <w:lang w:val="en-US"/>
        </w:rPr>
        <w:t>’</w:t>
      </w:r>
      <w:r w:rsidRPr="00836F00">
        <w:rPr>
          <w:rFonts w:ascii="Times New Roman" w:hAnsi="Times New Roman" w:cs="Times New Roman"/>
          <w:lang w:val="en-US"/>
        </w:rPr>
        <w:t>s instructions (</w:t>
      </w:r>
      <w:r w:rsidRPr="00836F00">
        <w:rPr>
          <w:rFonts w:ascii="Times New Roman" w:hAnsi="Times New Roman" w:cs="Times New Roman"/>
          <w:b/>
          <w:bCs/>
          <w:lang w:val="en-US"/>
        </w:rPr>
        <w:t>Supplementa</w:t>
      </w:r>
      <w:r w:rsidR="00694001">
        <w:rPr>
          <w:rFonts w:ascii="Times New Roman" w:hAnsi="Times New Roman" w:cs="Times New Roman"/>
          <w:b/>
          <w:bCs/>
          <w:lang w:val="en-US"/>
        </w:rPr>
        <w:t>ry</w:t>
      </w:r>
      <w:r w:rsidRPr="00836F00">
        <w:rPr>
          <w:rFonts w:ascii="Times New Roman" w:hAnsi="Times New Roman" w:cs="Times New Roman"/>
          <w:b/>
          <w:bCs/>
          <w:lang w:val="en-US"/>
        </w:rPr>
        <w:t xml:space="preserve"> Table 2</w:t>
      </w:r>
      <w:r w:rsidRPr="00836F00">
        <w:rPr>
          <w:rFonts w:ascii="Times New Roman" w:hAnsi="Times New Roman" w:cs="Times New Roman"/>
          <w:lang w:val="en-US"/>
        </w:rPr>
        <w:t>).</w:t>
      </w:r>
    </w:p>
    <w:p w14:paraId="6E6FFE3A" w14:textId="3CD16BA7" w:rsidR="00836F00" w:rsidRPr="00CE516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The NEXTFLEX 3' Adenylated adapter and NEXTFLEX 5' Adapter were first diluted 1:4 with nuclease-free water, according to the manufacturer</w:t>
      </w:r>
      <w:r w:rsidR="00AA1CE8" w:rsidRPr="00CE5160">
        <w:rPr>
          <w:rFonts w:ascii="Times New Roman" w:hAnsi="Times New Roman" w:cs="Times New Roman"/>
          <w:lang w:val="en-US"/>
        </w:rPr>
        <w:t>’</w:t>
      </w:r>
      <w:r w:rsidRPr="00836F00">
        <w:rPr>
          <w:rFonts w:ascii="Times New Roman" w:hAnsi="Times New Roman" w:cs="Times New Roman"/>
          <w:lang w:val="en-US"/>
        </w:rPr>
        <w:t xml:space="preserve">s recommendations for poor-quality samples. The miRNA Control included in the NEXTFLEX Small RNA-Seq Kit was used as a positive </w:t>
      </w:r>
      <w:r w:rsidRPr="00836F00">
        <w:rPr>
          <w:rFonts w:ascii="Times New Roman" w:hAnsi="Times New Roman" w:cs="Times New Roman"/>
          <w:lang w:val="en-US"/>
        </w:rPr>
        <w:lastRenderedPageBreak/>
        <w:t xml:space="preserve">control sample. A negative control with nuclease-free water as input instead of RNA extract was included. A negative PCR control was also included, where nuclease-free water was used instead of PCR </w:t>
      </w:r>
      <w:proofErr w:type="spellStart"/>
      <w:r w:rsidRPr="00836F00">
        <w:rPr>
          <w:rFonts w:ascii="Times New Roman" w:hAnsi="Times New Roman" w:cs="Times New Roman"/>
          <w:lang w:val="en-US"/>
        </w:rPr>
        <w:t>mastermix</w:t>
      </w:r>
      <w:proofErr w:type="spellEnd"/>
      <w:r w:rsidRPr="00836F00">
        <w:rPr>
          <w:rFonts w:ascii="Times New Roman" w:hAnsi="Times New Roman" w:cs="Times New Roman"/>
          <w:lang w:val="en-US"/>
        </w:rPr>
        <w:t>.</w:t>
      </w:r>
    </w:p>
    <w:p w14:paraId="54F64FB4" w14:textId="77777777" w:rsidR="00EB1A74" w:rsidRPr="00836F00" w:rsidRDefault="00EB1A74" w:rsidP="0003430E">
      <w:pPr>
        <w:spacing w:after="0" w:line="480" w:lineRule="auto"/>
        <w:jc w:val="both"/>
        <w:rPr>
          <w:rFonts w:ascii="Times New Roman" w:hAnsi="Times New Roman" w:cs="Times New Roman"/>
          <w:lang w:val="en-US"/>
        </w:rPr>
      </w:pPr>
    </w:p>
    <w:p w14:paraId="5E132445" w14:textId="77777777" w:rsidR="00836F00" w:rsidRPr="00836F00" w:rsidRDefault="00836F00" w:rsidP="0003430E">
      <w:pPr>
        <w:spacing w:after="0" w:line="480" w:lineRule="auto"/>
        <w:jc w:val="both"/>
        <w:rPr>
          <w:rFonts w:ascii="Times New Roman" w:hAnsi="Times New Roman" w:cs="Times New Roman"/>
          <w:b/>
          <w:bCs/>
          <w:lang w:val="en-US"/>
        </w:rPr>
      </w:pPr>
      <w:r w:rsidRPr="00836F00">
        <w:rPr>
          <w:rFonts w:ascii="Times New Roman" w:hAnsi="Times New Roman" w:cs="Times New Roman"/>
          <w:b/>
          <w:bCs/>
          <w:lang w:val="en-US"/>
        </w:rPr>
        <w:t xml:space="preserve">Metagenomics &amp; </w:t>
      </w:r>
      <w:proofErr w:type="spellStart"/>
      <w:r w:rsidRPr="00836F00">
        <w:rPr>
          <w:rFonts w:ascii="Times New Roman" w:hAnsi="Times New Roman" w:cs="Times New Roman"/>
          <w:b/>
          <w:bCs/>
          <w:lang w:val="en-US"/>
        </w:rPr>
        <w:t>metatranscriptomics</w:t>
      </w:r>
      <w:proofErr w:type="spellEnd"/>
    </w:p>
    <w:p w14:paraId="1F634E0D" w14:textId="045B0B47" w:rsidR="00836F00" w:rsidRPr="00CE5160" w:rsidRDefault="00836F00" w:rsidP="0003430E">
      <w:pPr>
        <w:spacing w:after="0" w:line="480" w:lineRule="auto"/>
        <w:jc w:val="both"/>
        <w:rPr>
          <w:rFonts w:ascii="Times New Roman" w:hAnsi="Times New Roman" w:cs="Times New Roman"/>
          <w:lang w:val="en-US"/>
        </w:rPr>
      </w:pPr>
      <w:r w:rsidRPr="00836F00">
        <w:rPr>
          <w:rFonts w:ascii="Times New Roman" w:hAnsi="Times New Roman" w:cs="Times New Roman"/>
          <w:lang w:val="en-US"/>
        </w:rPr>
        <w:t xml:space="preserve">Taxonomic classification of DNA and RNA sequences was performed to characterize the species composition of each library, including endogenous human content and any exogenous microbial contamination. The analysis was carried out on adapter-trimmed sequences without PCR deduplication, retaining only sequences of at least 30 nucleotides. DNA and RNA fragments were classified using </w:t>
      </w:r>
      <w:proofErr w:type="spellStart"/>
      <w:r w:rsidRPr="00836F00">
        <w:rPr>
          <w:rFonts w:ascii="Times New Roman" w:hAnsi="Times New Roman" w:cs="Times New Roman"/>
          <w:lang w:val="en-US"/>
        </w:rPr>
        <w:t>KrakenUniq</w:t>
      </w:r>
      <w:proofErr w:type="spellEnd"/>
      <w:r w:rsidRPr="00836F00">
        <w:rPr>
          <w:rFonts w:ascii="Times New Roman" w:hAnsi="Times New Roman" w:cs="Times New Roman"/>
          <w:lang w:val="en-US"/>
        </w:rPr>
        <w:t xml:space="preserve"> v0.7.3</w:t>
      </w:r>
      <w:r w:rsidR="00002112" w:rsidRPr="00CE5160">
        <w:rPr>
          <w:rFonts w:ascii="Times New Roman" w:hAnsi="Times New Roman" w:cs="Times New Roman"/>
          <w:lang w:val="en-US"/>
        </w:rPr>
        <w:t xml:space="preserve"> </w:t>
      </w:r>
      <w:sdt>
        <w:sdtPr>
          <w:rPr>
            <w:rFonts w:ascii="Times New Roman" w:hAnsi="Times New Roman" w:cs="Times New Roman"/>
            <w:color w:val="000000"/>
            <w:lang w:val="en-US"/>
          </w:rPr>
          <w:tag w:val="MENDELEY_CITATION_v3_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"/>
          <w:id w:val="-668247148"/>
          <w:placeholder>
            <w:docPart w:val="DefaultPlaceholder_-1854013440"/>
          </w:placeholder>
        </w:sdtPr>
        <w:sdtContent>
          <w:r w:rsidR="00E93A6C" w:rsidRPr="00E93A6C">
            <w:rPr>
              <w:rFonts w:ascii="Times New Roman" w:hAnsi="Times New Roman" w:cs="Times New Roman"/>
              <w:color w:val="000000"/>
              <w:lang w:val="en-US"/>
            </w:rPr>
            <w:t>[2]</w:t>
          </w:r>
        </w:sdtContent>
      </w:sdt>
      <w:r w:rsidRPr="00836F00">
        <w:rPr>
          <w:rFonts w:ascii="Times New Roman" w:hAnsi="Times New Roman" w:cs="Times New Roman"/>
          <w:lang w:val="en-US"/>
        </w:rPr>
        <w:t xml:space="preserve"> with a custom database</w:t>
      </w:r>
      <w:r w:rsidR="00E34A09">
        <w:rPr>
          <w:rFonts w:ascii="Times New Roman" w:hAnsi="Times New Roman" w:cs="Times New Roman"/>
          <w:lang w:val="en-US"/>
        </w:rPr>
        <w:t xml:space="preserve"> </w:t>
      </w:r>
      <w:sdt>
        <w:sdtPr>
          <w:rPr>
            <w:rFonts w:ascii="Times New Roman" w:hAnsi="Times New Roman" w:cs="Times New Roman"/>
            <w:color w:val="000000"/>
            <w:lang w:val="en-US"/>
          </w:rPr>
          <w:tag w:val="MENDELEY_CITATION_v3_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"/>
          <w:id w:val="-240335032"/>
          <w:placeholder>
            <w:docPart w:val="DefaultPlaceholder_-1854013440"/>
          </w:placeholder>
        </w:sdtPr>
        <w:sdtContent>
          <w:r w:rsidR="00E93A6C" w:rsidRPr="00E93A6C">
            <w:rPr>
              <w:rFonts w:ascii="Times New Roman" w:eastAsia="Times New Roman" w:hAnsi="Times New Roman" w:cs="Times New Roman"/>
              <w:color w:val="000000"/>
              <w:lang w:val="en-US"/>
            </w:rPr>
            <w:t>[3]</w:t>
          </w:r>
        </w:sdtContent>
      </w:sdt>
      <w:r w:rsidR="00002112" w:rsidRPr="00CE5160">
        <w:rPr>
          <w:rFonts w:ascii="Times New Roman" w:hAnsi="Times New Roman" w:cs="Times New Roman"/>
          <w:lang w:val="en-US"/>
        </w:rPr>
        <w:t xml:space="preserve"> </w:t>
      </w:r>
      <w:r w:rsidRPr="00836F00">
        <w:rPr>
          <w:rFonts w:ascii="Times New Roman" w:hAnsi="Times New Roman" w:cs="Times New Roman"/>
          <w:lang w:val="en-US"/>
        </w:rPr>
        <w:t>built from the microbial part of the NCBI non-redundant nucleotide (NT) database</w:t>
      </w:r>
      <w:r w:rsidR="00E34A09">
        <w:rPr>
          <w:rFonts w:ascii="Times New Roman" w:hAnsi="Times New Roman" w:cs="Times New Roman"/>
          <w:lang w:val="en-US"/>
        </w:rPr>
        <w:t xml:space="preserve"> (</w:t>
      </w:r>
      <w:r w:rsidR="00E34A09">
        <w:fldChar w:fldCharType="begin"/>
      </w:r>
      <w:r w:rsidR="00E34A09" w:rsidRPr="003707D9">
        <w:rPr>
          <w:lang w:val="en-US"/>
        </w:rPr>
        <w:instrText>HYPERLINK "https://doi.org/10.17044/scilifelab.20518251"</w:instrText>
      </w:r>
      <w:r w:rsidR="00E34A09">
        <w:fldChar w:fldCharType="separate"/>
      </w:r>
      <w:r w:rsidR="00E34A09" w:rsidRPr="00685261">
        <w:rPr>
          <w:rStyle w:val="Hipervnculo"/>
          <w:rFonts w:ascii="Times New Roman" w:eastAsia="Times New Roman" w:hAnsi="Times New Roman" w:cs="Times New Roman"/>
          <w:lang w:val="en-US"/>
        </w:rPr>
        <w:t>https://doi.org/10.17044/scilifelab.20518251</w:t>
      </w:r>
      <w:r w:rsidR="00E34A09">
        <w:fldChar w:fldCharType="end"/>
      </w:r>
      <w:r w:rsidR="00E34A09">
        <w:rPr>
          <w:rFonts w:ascii="Times New Roman" w:hAnsi="Times New Roman" w:cs="Times New Roman"/>
          <w:lang w:val="en-US"/>
        </w:rPr>
        <w:t>)</w:t>
      </w:r>
      <w:r w:rsidRPr="00836F00">
        <w:rPr>
          <w:rFonts w:ascii="Times New Roman" w:hAnsi="Times New Roman" w:cs="Times New Roman"/>
          <w:lang w:val="en-US"/>
        </w:rPr>
        <w:t>.</w:t>
      </w:r>
      <w:r w:rsidR="00E34A09">
        <w:rPr>
          <w:rFonts w:ascii="Times New Roman" w:hAnsi="Times New Roman" w:cs="Times New Roman"/>
          <w:lang w:val="en-US"/>
        </w:rPr>
        <w:t xml:space="preserve"> </w:t>
      </w:r>
      <w:r w:rsidRPr="00836F00">
        <w:rPr>
          <w:rFonts w:ascii="Times New Roman" w:hAnsi="Times New Roman" w:cs="Times New Roman"/>
          <w:lang w:val="en-US"/>
        </w:rPr>
        <w:t>Species were reported as detected (</w:t>
      </w:r>
      <w:r w:rsidRPr="00836F00">
        <w:rPr>
          <w:rFonts w:ascii="Times New Roman" w:hAnsi="Times New Roman" w:cs="Times New Roman"/>
          <w:b/>
          <w:bCs/>
          <w:lang w:val="en-US"/>
        </w:rPr>
        <w:t>Supplementa</w:t>
      </w:r>
      <w:r w:rsidR="00694001">
        <w:rPr>
          <w:rFonts w:ascii="Times New Roman" w:hAnsi="Times New Roman" w:cs="Times New Roman"/>
          <w:b/>
          <w:bCs/>
          <w:lang w:val="en-US"/>
        </w:rPr>
        <w:t xml:space="preserve">ry </w:t>
      </w:r>
      <w:r w:rsidRPr="00836F00">
        <w:rPr>
          <w:rFonts w:ascii="Times New Roman" w:hAnsi="Times New Roman" w:cs="Times New Roman"/>
          <w:b/>
          <w:bCs/>
          <w:lang w:val="en-US"/>
        </w:rPr>
        <w:t xml:space="preserve">Tables </w:t>
      </w:r>
      <w:r w:rsidR="00A27F30">
        <w:rPr>
          <w:rFonts w:ascii="Times New Roman" w:hAnsi="Times New Roman" w:cs="Times New Roman"/>
          <w:b/>
          <w:bCs/>
          <w:lang w:val="en-US"/>
        </w:rPr>
        <w:t>9</w:t>
      </w:r>
      <w:r w:rsidRPr="00836F00">
        <w:rPr>
          <w:rFonts w:ascii="Times New Roman" w:hAnsi="Times New Roman" w:cs="Times New Roman"/>
          <w:b/>
          <w:bCs/>
          <w:lang w:val="en-US"/>
        </w:rPr>
        <w:t>-</w:t>
      </w:r>
      <w:r w:rsidR="00A27F30">
        <w:rPr>
          <w:rFonts w:ascii="Times New Roman" w:hAnsi="Times New Roman" w:cs="Times New Roman"/>
          <w:b/>
          <w:bCs/>
          <w:lang w:val="en-US"/>
        </w:rPr>
        <w:t>10</w:t>
      </w:r>
      <w:r w:rsidRPr="00836F00">
        <w:rPr>
          <w:rFonts w:ascii="Times New Roman" w:hAnsi="Times New Roman" w:cs="Times New Roman"/>
          <w:lang w:val="en-US"/>
        </w:rPr>
        <w:t>) if they met minimum thresholds of ≥500 unique k-</w:t>
      </w:r>
      <w:proofErr w:type="spellStart"/>
      <w:r w:rsidRPr="00836F00">
        <w:rPr>
          <w:rFonts w:ascii="Times New Roman" w:hAnsi="Times New Roman" w:cs="Times New Roman"/>
          <w:lang w:val="en-US"/>
        </w:rPr>
        <w:t>mers</w:t>
      </w:r>
      <w:proofErr w:type="spellEnd"/>
      <w:r w:rsidRPr="00836F00">
        <w:rPr>
          <w:rFonts w:ascii="Times New Roman" w:hAnsi="Times New Roman" w:cs="Times New Roman"/>
          <w:lang w:val="en-US"/>
        </w:rPr>
        <w:t xml:space="preserve"> and ≥50 assigned sequences.</w:t>
      </w:r>
    </w:p>
    <w:p w14:paraId="359DBF1A" w14:textId="77777777" w:rsidR="00E1690F" w:rsidRPr="00CE5160" w:rsidRDefault="00E1690F" w:rsidP="0003430E">
      <w:pPr>
        <w:spacing w:after="0" w:line="480" w:lineRule="auto"/>
        <w:jc w:val="both"/>
        <w:rPr>
          <w:rFonts w:ascii="Times New Roman" w:hAnsi="Times New Roman" w:cs="Times New Roman"/>
          <w:b/>
          <w:bCs/>
          <w:lang w:val="en-US"/>
        </w:rPr>
      </w:pPr>
    </w:p>
    <w:p w14:paraId="3FB5FA2D" w14:textId="76307634" w:rsidR="00836F00" w:rsidRPr="00836F00" w:rsidRDefault="00E1690F" w:rsidP="0003430E">
      <w:pPr>
        <w:spacing w:after="0" w:line="480" w:lineRule="auto"/>
        <w:jc w:val="both"/>
        <w:rPr>
          <w:rFonts w:ascii="Times New Roman" w:hAnsi="Times New Roman" w:cs="Times New Roman"/>
          <w:b/>
          <w:bCs/>
          <w:lang w:val="en-US"/>
        </w:rPr>
      </w:pPr>
      <w:r w:rsidRPr="00CE5160">
        <w:rPr>
          <w:rFonts w:ascii="Times New Roman" w:hAnsi="Times New Roman" w:cs="Times New Roman"/>
          <w:b/>
          <w:bCs/>
          <w:lang w:val="en-US"/>
        </w:rPr>
        <w:t xml:space="preserve">Clustering </w:t>
      </w:r>
      <w:r w:rsidR="00836F00" w:rsidRPr="00836F00">
        <w:rPr>
          <w:rFonts w:ascii="Times New Roman" w:hAnsi="Times New Roman" w:cs="Times New Roman"/>
          <w:b/>
          <w:bCs/>
          <w:lang w:val="en-US"/>
        </w:rPr>
        <w:t>parameters</w:t>
      </w:r>
    </w:p>
    <w:p w14:paraId="52E705EA" w14:textId="6E39A502" w:rsidR="00AB53A8" w:rsidRPr="003707D9" w:rsidRDefault="00836F00" w:rsidP="00070E70">
      <w:pPr>
        <w:spacing w:after="0" w:line="480" w:lineRule="auto"/>
        <w:jc w:val="both"/>
        <w:rPr>
          <w:rFonts w:ascii="Times New Roman" w:hAnsi="Times New Roman" w:cs="Times New Roman"/>
          <w:lang w:val="en-US"/>
        </w:rPr>
      </w:pPr>
      <w:r w:rsidRPr="00836F00">
        <w:rPr>
          <w:rFonts w:ascii="Times New Roman" w:hAnsi="Times New Roman" w:cs="Times New Roman"/>
          <w:lang w:val="en-US"/>
        </w:rPr>
        <w:t>UMAP</w:t>
      </w:r>
      <w:r w:rsidR="00E1690F" w:rsidRPr="00CE5160">
        <w:rPr>
          <w:rFonts w:ascii="Times New Roman" w:hAnsi="Times New Roman" w:cs="Times New Roman"/>
          <w:lang w:val="en-US"/>
        </w:rPr>
        <w:t xml:space="preserve"> algorithm</w:t>
      </w:r>
      <w:r w:rsidRPr="00836F00">
        <w:rPr>
          <w:rFonts w:ascii="Times New Roman" w:hAnsi="Times New Roman" w:cs="Times New Roman"/>
          <w:lang w:val="en-US"/>
        </w:rPr>
        <w:t xml:space="preserve"> initialization and embedding w</w:t>
      </w:r>
      <w:r w:rsidR="00DF7975">
        <w:rPr>
          <w:rFonts w:ascii="Times New Roman" w:hAnsi="Times New Roman" w:cs="Times New Roman"/>
          <w:lang w:val="en-US"/>
        </w:rPr>
        <w:t>ere</w:t>
      </w:r>
      <w:r w:rsidRPr="00836F00">
        <w:rPr>
          <w:rFonts w:ascii="Times New Roman" w:hAnsi="Times New Roman" w:cs="Times New Roman"/>
          <w:lang w:val="en-US"/>
        </w:rPr>
        <w:t xml:space="preserve"> computed for both protein-coding and miRNA quantification data independently, and defined with the following parameters: </w:t>
      </w:r>
      <w:proofErr w:type="spellStart"/>
      <w:r w:rsidRPr="00836F00">
        <w:rPr>
          <w:rFonts w:ascii="Times New Roman" w:hAnsi="Times New Roman" w:cs="Times New Roman"/>
          <w:lang w:val="en-US"/>
        </w:rPr>
        <w:t>n_neighbors</w:t>
      </w:r>
      <w:proofErr w:type="spellEnd"/>
      <w:r w:rsidR="00694001">
        <w:rPr>
          <w:rFonts w:ascii="Times New Roman" w:hAnsi="Times New Roman" w:cs="Times New Roman"/>
          <w:lang w:val="en-US"/>
        </w:rPr>
        <w:t xml:space="preserve"> </w:t>
      </w:r>
      <w:r w:rsidRPr="00836F00">
        <w:rPr>
          <w:rFonts w:ascii="Times New Roman" w:hAnsi="Times New Roman" w:cs="Times New Roman"/>
          <w:lang w:val="en-US"/>
        </w:rPr>
        <w:t>=</w:t>
      </w:r>
      <w:r w:rsidR="00694001">
        <w:rPr>
          <w:rFonts w:ascii="Times New Roman" w:hAnsi="Times New Roman" w:cs="Times New Roman"/>
          <w:lang w:val="en-US"/>
        </w:rPr>
        <w:t xml:space="preserve"> </w:t>
      </w:r>
      <w:r w:rsidRPr="00836F00">
        <w:rPr>
          <w:rFonts w:ascii="Times New Roman" w:hAnsi="Times New Roman" w:cs="Times New Roman"/>
          <w:lang w:val="en-US"/>
        </w:rPr>
        <w:t>5, metric</w:t>
      </w:r>
      <w:r w:rsidR="00694001">
        <w:rPr>
          <w:rFonts w:ascii="Times New Roman" w:hAnsi="Times New Roman" w:cs="Times New Roman"/>
          <w:lang w:val="en-US"/>
        </w:rPr>
        <w:t xml:space="preserve"> </w:t>
      </w:r>
      <w:r w:rsidRPr="00836F00">
        <w:rPr>
          <w:rFonts w:ascii="Times New Roman" w:hAnsi="Times New Roman" w:cs="Times New Roman"/>
          <w:lang w:val="en-US"/>
        </w:rPr>
        <w:t>=</w:t>
      </w:r>
      <w:r w:rsidR="00694001">
        <w:rPr>
          <w:rFonts w:ascii="Times New Roman" w:hAnsi="Times New Roman" w:cs="Times New Roman"/>
          <w:lang w:val="en-US"/>
        </w:rPr>
        <w:t xml:space="preserve"> </w:t>
      </w:r>
      <w:r w:rsidRPr="00836F00">
        <w:rPr>
          <w:rFonts w:ascii="Times New Roman" w:hAnsi="Times New Roman" w:cs="Times New Roman"/>
          <w:lang w:val="en-US"/>
        </w:rPr>
        <w:t>"</w:t>
      </w:r>
      <w:proofErr w:type="spellStart"/>
      <w:r w:rsidRPr="00836F00">
        <w:rPr>
          <w:rFonts w:ascii="Times New Roman" w:hAnsi="Times New Roman" w:cs="Times New Roman"/>
          <w:lang w:val="en-US"/>
        </w:rPr>
        <w:t>pearson</w:t>
      </w:r>
      <w:proofErr w:type="spellEnd"/>
      <w:r w:rsidRPr="00836F00">
        <w:rPr>
          <w:rFonts w:ascii="Times New Roman" w:hAnsi="Times New Roman" w:cs="Times New Roman"/>
          <w:lang w:val="en-US"/>
        </w:rPr>
        <w:t>", spread</w:t>
      </w:r>
      <w:r w:rsidR="00694001">
        <w:rPr>
          <w:rFonts w:ascii="Times New Roman" w:hAnsi="Times New Roman" w:cs="Times New Roman"/>
          <w:lang w:val="en-US"/>
        </w:rPr>
        <w:t xml:space="preserve"> </w:t>
      </w:r>
      <w:r w:rsidRPr="00836F00">
        <w:rPr>
          <w:rFonts w:ascii="Times New Roman" w:hAnsi="Times New Roman" w:cs="Times New Roman"/>
          <w:lang w:val="en-US"/>
        </w:rPr>
        <w:t>=</w:t>
      </w:r>
      <w:r w:rsidR="00694001">
        <w:rPr>
          <w:rFonts w:ascii="Times New Roman" w:hAnsi="Times New Roman" w:cs="Times New Roman"/>
          <w:lang w:val="en-US"/>
        </w:rPr>
        <w:t xml:space="preserve"> </w:t>
      </w:r>
      <w:r w:rsidRPr="00836F00">
        <w:rPr>
          <w:rFonts w:ascii="Times New Roman" w:hAnsi="Times New Roman" w:cs="Times New Roman"/>
          <w:lang w:val="en-US"/>
        </w:rPr>
        <w:t xml:space="preserve">1, </w:t>
      </w:r>
      <w:proofErr w:type="spellStart"/>
      <w:r w:rsidRPr="00836F00">
        <w:rPr>
          <w:rFonts w:ascii="Times New Roman" w:hAnsi="Times New Roman" w:cs="Times New Roman"/>
          <w:lang w:val="en-US"/>
        </w:rPr>
        <w:t>random_state</w:t>
      </w:r>
      <w:proofErr w:type="spellEnd"/>
      <w:r w:rsidR="00694001">
        <w:rPr>
          <w:rFonts w:ascii="Times New Roman" w:hAnsi="Times New Roman" w:cs="Times New Roman"/>
          <w:lang w:val="en-US"/>
        </w:rPr>
        <w:t xml:space="preserve"> </w:t>
      </w:r>
      <w:r w:rsidRPr="00836F00">
        <w:rPr>
          <w:rFonts w:ascii="Times New Roman" w:hAnsi="Times New Roman" w:cs="Times New Roman"/>
          <w:lang w:val="en-US"/>
        </w:rPr>
        <w:t>=</w:t>
      </w:r>
      <w:r w:rsidR="00694001">
        <w:rPr>
          <w:rFonts w:ascii="Times New Roman" w:hAnsi="Times New Roman" w:cs="Times New Roman"/>
          <w:lang w:val="en-US"/>
        </w:rPr>
        <w:t xml:space="preserve"> </w:t>
      </w:r>
      <w:r w:rsidRPr="00836F00">
        <w:rPr>
          <w:rFonts w:ascii="Times New Roman" w:hAnsi="Times New Roman" w:cs="Times New Roman"/>
          <w:lang w:val="en-US"/>
        </w:rPr>
        <w:t>40. Normalized FFPE RNA data from samples with and without end-repair treatment were then projected onto the learned UMAP embedding using the predict function in R v4.4.2</w:t>
      </w:r>
      <w:r w:rsidRPr="003707D9">
        <w:rPr>
          <w:rFonts w:ascii="Times New Roman" w:hAnsi="Times New Roman" w:cs="Times New Roman"/>
          <w:lang w:val="en-US"/>
        </w:rPr>
        <w:t>.</w:t>
      </w:r>
      <w:r w:rsidR="00871E62" w:rsidRPr="003707D9">
        <w:rPr>
          <w:rFonts w:ascii="Times New Roman" w:hAnsi="Times New Roman" w:cs="Times New Roman"/>
          <w:lang w:val="en-US"/>
        </w:rPr>
        <w:t xml:space="preserve"> For brain-specific clustering, two UMAP embeddings were generated: one using all annotated protein-coding genes (</w:t>
      </w:r>
      <w:r w:rsidR="00871E62" w:rsidRPr="003707D9">
        <w:rPr>
          <w:rFonts w:ascii="Times New Roman" w:hAnsi="Times New Roman" w:cs="Times New Roman"/>
          <w:b/>
          <w:bCs/>
          <w:lang w:val="en-US"/>
        </w:rPr>
        <w:t>Fig. 4A</w:t>
      </w:r>
      <w:r w:rsidR="00871E62" w:rsidRPr="003707D9">
        <w:rPr>
          <w:rFonts w:ascii="Times New Roman" w:hAnsi="Times New Roman" w:cs="Times New Roman"/>
          <w:lang w:val="en-US"/>
        </w:rPr>
        <w:t xml:space="preserve">), and one restricted to tissue-specific genes, defined as genes with </w:t>
      </w:r>
      <w:r w:rsidR="00871E62" w:rsidRPr="003707D9">
        <w:rPr>
          <w:rFonts w:ascii="Times New Roman" w:hAnsi="Times New Roman" w:cs="Times New Roman"/>
        </w:rPr>
        <w:t>τ</w:t>
      </w:r>
      <w:r w:rsidR="00871E62" w:rsidRPr="003707D9">
        <w:rPr>
          <w:rFonts w:ascii="Times New Roman" w:hAnsi="Times New Roman" w:cs="Times New Roman"/>
          <w:lang w:val="en-US"/>
        </w:rPr>
        <w:t xml:space="preserve"> ≥ 0.5 and peak expression in</w:t>
      </w:r>
      <w:r w:rsidR="00377E83" w:rsidRPr="003707D9">
        <w:rPr>
          <w:rFonts w:ascii="Times New Roman" w:hAnsi="Times New Roman" w:cs="Times New Roman"/>
          <w:lang w:val="en-US"/>
        </w:rPr>
        <w:t xml:space="preserve"> either</w:t>
      </w:r>
      <w:r w:rsidR="00871E62" w:rsidRPr="003707D9">
        <w:rPr>
          <w:rFonts w:ascii="Times New Roman" w:hAnsi="Times New Roman" w:cs="Times New Roman"/>
          <w:lang w:val="en-US"/>
        </w:rPr>
        <w:t xml:space="preserve"> cortex, cerebellar vermis, or corpus striatum (</w:t>
      </w:r>
      <w:r w:rsidR="00871E62" w:rsidRPr="003707D9">
        <w:rPr>
          <w:rFonts w:ascii="Times New Roman" w:hAnsi="Times New Roman" w:cs="Times New Roman"/>
          <w:b/>
          <w:bCs/>
          <w:lang w:val="en-US"/>
        </w:rPr>
        <w:t>Supplementary Table 19</w:t>
      </w:r>
      <w:r w:rsidR="00871E62" w:rsidRPr="003707D9">
        <w:rPr>
          <w:rFonts w:ascii="Times New Roman" w:hAnsi="Times New Roman" w:cs="Times New Roman"/>
          <w:lang w:val="en-US"/>
        </w:rPr>
        <w:t xml:space="preserve">; </w:t>
      </w:r>
      <w:r w:rsidR="00871E62" w:rsidRPr="003707D9">
        <w:rPr>
          <w:rFonts w:ascii="Times New Roman" w:hAnsi="Times New Roman" w:cs="Times New Roman"/>
          <w:b/>
          <w:bCs/>
          <w:lang w:val="en-US"/>
        </w:rPr>
        <w:t>Fig. 4B</w:t>
      </w:r>
      <w:r w:rsidR="00871E62" w:rsidRPr="003707D9">
        <w:rPr>
          <w:rFonts w:ascii="Times New Roman" w:hAnsi="Times New Roman" w:cs="Times New Roman"/>
          <w:lang w:val="en-US"/>
        </w:rPr>
        <w:t>).</w:t>
      </w:r>
      <w:r w:rsidR="00A46B53" w:rsidRPr="003707D9">
        <w:rPr>
          <w:rFonts w:ascii="Times New Roman" w:hAnsi="Times New Roman" w:cs="Times New Roman"/>
          <w:lang w:val="en-US"/>
        </w:rPr>
        <w:t xml:space="preserve"> Because these </w:t>
      </w:r>
      <w:r w:rsidR="00070E70" w:rsidRPr="003707D9">
        <w:rPr>
          <w:rFonts w:ascii="Times New Roman" w:hAnsi="Times New Roman" w:cs="Times New Roman"/>
          <w:lang w:val="en-US"/>
        </w:rPr>
        <w:t xml:space="preserve">protein-coding </w:t>
      </w:r>
      <w:r w:rsidR="00A46B53" w:rsidRPr="003707D9">
        <w:rPr>
          <w:rFonts w:ascii="Times New Roman" w:hAnsi="Times New Roman" w:cs="Times New Roman"/>
          <w:lang w:val="en-US"/>
        </w:rPr>
        <w:t>genes were selected</w:t>
      </w:r>
      <w:r w:rsidR="00070E70" w:rsidRPr="003707D9">
        <w:rPr>
          <w:rFonts w:ascii="Times New Roman" w:hAnsi="Times New Roman" w:cs="Times New Roman"/>
          <w:lang w:val="en-US"/>
        </w:rPr>
        <w:t xml:space="preserve"> </w:t>
      </w:r>
      <w:r w:rsidR="00B507F2" w:rsidRPr="003707D9">
        <w:rPr>
          <w:rFonts w:ascii="Times New Roman" w:hAnsi="Times New Roman" w:cs="Times New Roman"/>
          <w:lang w:val="en-US"/>
        </w:rPr>
        <w:t xml:space="preserve">based on </w:t>
      </w:r>
      <w:r w:rsidR="00070E70" w:rsidRPr="003707D9">
        <w:rPr>
          <w:rFonts w:ascii="Times New Roman" w:hAnsi="Times New Roman" w:cs="Times New Roman"/>
          <w:lang w:val="en-US"/>
        </w:rPr>
        <w:t>the previous</w:t>
      </w:r>
      <w:r w:rsidR="00A46B53" w:rsidRPr="003707D9">
        <w:rPr>
          <w:rFonts w:asciiTheme="majorBidi" w:hAnsiTheme="majorBidi" w:cstheme="majorBidi"/>
          <w:lang w:val="en-US"/>
        </w:rPr>
        <w:t xml:space="preserve"> gene expression atlas</w:t>
      </w:r>
      <w:r w:rsidR="00070E70" w:rsidRPr="003707D9">
        <w:rPr>
          <w:rFonts w:asciiTheme="majorBidi" w:hAnsiTheme="majorBidi" w:cstheme="majorBidi"/>
          <w:lang w:val="en-US"/>
        </w:rPr>
        <w:t xml:space="preserve"> (</w:t>
      </w:r>
      <w:r w:rsidR="00377E83" w:rsidRPr="003707D9">
        <w:rPr>
          <w:rFonts w:asciiTheme="majorBidi" w:hAnsiTheme="majorBidi" w:cstheme="majorBidi"/>
          <w:lang w:val="en-US"/>
        </w:rPr>
        <w:t xml:space="preserve">E-MTAB-2836 plus additional manually inserted samples, </w:t>
      </w:r>
      <w:r w:rsidR="00070E70" w:rsidRPr="003707D9">
        <w:rPr>
          <w:rFonts w:asciiTheme="majorBidi" w:hAnsiTheme="majorBidi" w:cstheme="majorBidi"/>
          <w:b/>
          <w:bCs/>
          <w:lang w:val="en-US"/>
        </w:rPr>
        <w:t>Supplementary Table 3</w:t>
      </w:r>
      <w:r w:rsidR="00070E70" w:rsidRPr="003707D9">
        <w:rPr>
          <w:rFonts w:asciiTheme="majorBidi" w:hAnsiTheme="majorBidi" w:cstheme="majorBidi"/>
          <w:lang w:val="en-US"/>
        </w:rPr>
        <w:t>)</w:t>
      </w:r>
      <w:r w:rsidR="00B507F2" w:rsidRPr="003707D9">
        <w:rPr>
          <w:rFonts w:asciiTheme="majorBidi" w:hAnsiTheme="majorBidi" w:cstheme="majorBidi"/>
          <w:lang w:val="en-US"/>
        </w:rPr>
        <w:t>, and</w:t>
      </w:r>
      <w:r w:rsidR="00A46B53" w:rsidRPr="003707D9">
        <w:rPr>
          <w:rFonts w:ascii="Times New Roman" w:hAnsi="Times New Roman" w:cs="Times New Roman"/>
          <w:lang w:val="en-US"/>
        </w:rPr>
        <w:t xml:space="preserve"> independent</w:t>
      </w:r>
      <w:r w:rsidR="009214F6" w:rsidRPr="003707D9">
        <w:rPr>
          <w:rFonts w:ascii="Times New Roman" w:hAnsi="Times New Roman" w:cs="Times New Roman"/>
          <w:lang w:val="en-US"/>
        </w:rPr>
        <w:t>ly</w:t>
      </w:r>
      <w:r w:rsidR="00A46B53" w:rsidRPr="003707D9">
        <w:rPr>
          <w:rFonts w:ascii="Times New Roman" w:hAnsi="Times New Roman" w:cs="Times New Roman"/>
          <w:lang w:val="en-US"/>
        </w:rPr>
        <w:t xml:space="preserve"> of the </w:t>
      </w:r>
      <w:proofErr w:type="spellStart"/>
      <w:r w:rsidR="00A46B53" w:rsidRPr="003707D9">
        <w:rPr>
          <w:rFonts w:ascii="Times New Roman" w:hAnsi="Times New Roman" w:cs="Times New Roman"/>
          <w:lang w:val="en-US"/>
        </w:rPr>
        <w:t>GTEx</w:t>
      </w:r>
      <w:proofErr w:type="spellEnd"/>
      <w:r w:rsidR="00A46B53" w:rsidRPr="003707D9">
        <w:rPr>
          <w:rFonts w:ascii="Times New Roman" w:hAnsi="Times New Roman" w:cs="Times New Roman"/>
          <w:lang w:val="en-US"/>
        </w:rPr>
        <w:t xml:space="preserve"> reference </w:t>
      </w:r>
      <w:r w:rsidR="00070E70" w:rsidRPr="003707D9">
        <w:rPr>
          <w:rFonts w:ascii="Times New Roman" w:hAnsi="Times New Roman" w:cs="Times New Roman"/>
          <w:lang w:val="en-US"/>
        </w:rPr>
        <w:t>(</w:t>
      </w:r>
      <w:r w:rsidR="00070E70" w:rsidRPr="003707D9">
        <w:rPr>
          <w:rFonts w:ascii="Times New Roman" w:hAnsi="Times New Roman" w:cs="Times New Roman"/>
          <w:b/>
          <w:bCs/>
          <w:lang w:val="en-US"/>
        </w:rPr>
        <w:t xml:space="preserve">Supplementary </w:t>
      </w:r>
      <w:r w:rsidR="00070E70" w:rsidRPr="003707D9">
        <w:rPr>
          <w:rFonts w:ascii="Times New Roman" w:hAnsi="Times New Roman" w:cs="Times New Roman"/>
          <w:b/>
          <w:bCs/>
          <w:lang w:val="en-US"/>
        </w:rPr>
        <w:lastRenderedPageBreak/>
        <w:t>Table 4</w:t>
      </w:r>
      <w:r w:rsidR="00070E70" w:rsidRPr="003707D9">
        <w:rPr>
          <w:rFonts w:ascii="Times New Roman" w:hAnsi="Times New Roman" w:cs="Times New Roman"/>
          <w:lang w:val="en-US"/>
        </w:rPr>
        <w:t xml:space="preserve">) </w:t>
      </w:r>
      <w:r w:rsidR="00A46B53" w:rsidRPr="003707D9">
        <w:rPr>
          <w:rFonts w:ascii="Times New Roman" w:hAnsi="Times New Roman" w:cs="Times New Roman"/>
          <w:lang w:val="en-US"/>
        </w:rPr>
        <w:t>used for the embedding, this projection is not biased by the composition of the reference being tested.</w:t>
      </w:r>
    </w:p>
    <w:p w14:paraId="1A8F2599" w14:textId="77777777" w:rsidR="00377E83" w:rsidRPr="003707D9" w:rsidRDefault="00377E83" w:rsidP="00070E70">
      <w:pPr>
        <w:spacing w:after="0" w:line="480" w:lineRule="auto"/>
        <w:jc w:val="both"/>
        <w:rPr>
          <w:rFonts w:ascii="Times New Roman" w:hAnsi="Times New Roman" w:cs="Times New Roman"/>
          <w:lang w:val="en-US"/>
        </w:rPr>
      </w:pPr>
    </w:p>
    <w:p w14:paraId="65C1E588" w14:textId="21960516" w:rsidR="00C41BA8" w:rsidRPr="003707D9" w:rsidRDefault="00C41BA8" w:rsidP="00C41BA8">
      <w:pPr>
        <w:spacing w:after="0" w:line="480" w:lineRule="auto"/>
        <w:jc w:val="both"/>
        <w:rPr>
          <w:rFonts w:ascii="Times New Roman" w:hAnsi="Times New Roman" w:cs="Times New Roman"/>
          <w:b/>
          <w:bCs/>
          <w:lang w:val="en-US"/>
        </w:rPr>
      </w:pPr>
      <w:r w:rsidRPr="003707D9">
        <w:rPr>
          <w:rFonts w:ascii="Times New Roman" w:hAnsi="Times New Roman" w:cs="Times New Roman"/>
          <w:b/>
          <w:bCs/>
          <w:lang w:val="en-US"/>
        </w:rPr>
        <w:t>Gene feature association analyses</w:t>
      </w:r>
    </w:p>
    <w:p w14:paraId="495556A3" w14:textId="3BD3DEC5" w:rsidR="00C41BA8" w:rsidRPr="003707D9" w:rsidRDefault="00C41BA8" w:rsidP="00C41BA8">
      <w:pPr>
        <w:spacing w:after="0" w:line="480" w:lineRule="auto"/>
        <w:jc w:val="both"/>
        <w:rPr>
          <w:rFonts w:ascii="Times New Roman" w:hAnsi="Times New Roman" w:cs="Times New Roman"/>
          <w:lang w:val="en-US"/>
        </w:rPr>
      </w:pPr>
      <w:r w:rsidRPr="003707D9">
        <w:rPr>
          <w:rFonts w:ascii="Times New Roman" w:hAnsi="Times New Roman" w:cs="Times New Roman"/>
          <w:lang w:val="en-US"/>
        </w:rPr>
        <w:t xml:space="preserve"> For each protein-coding gene, transcript length and GC content </w:t>
      </w:r>
      <w:r w:rsidR="009214F6" w:rsidRPr="003707D9">
        <w:rPr>
          <w:rFonts w:ascii="Times New Roman" w:hAnsi="Times New Roman" w:cs="Times New Roman"/>
          <w:lang w:val="en-US"/>
        </w:rPr>
        <w:t xml:space="preserve">(%) </w:t>
      </w:r>
      <w:r w:rsidRPr="003707D9">
        <w:rPr>
          <w:rFonts w:ascii="Times New Roman" w:hAnsi="Times New Roman" w:cs="Times New Roman"/>
          <w:lang w:val="en-US"/>
        </w:rPr>
        <w:t>were obtained from the reference transcriptome annotation considering the longest transcript per gene. Transcript coverage (percentage of transcript body covered by mapped sequences) and abundance expressed in counts per million (CPM) and log</w:t>
      </w:r>
      <w:r w:rsidRPr="003707D9">
        <w:rPr>
          <w:rFonts w:ascii="Times New Roman" w:hAnsi="Times New Roman" w:cs="Times New Roman"/>
          <w:vertAlign w:val="subscript"/>
          <w:lang w:val="en-US"/>
        </w:rPr>
        <w:t>10</w:t>
      </w:r>
      <w:r w:rsidRPr="003707D9">
        <w:rPr>
          <w:rFonts w:ascii="Times New Roman" w:hAnsi="Times New Roman" w:cs="Times New Roman"/>
          <w:lang w:val="en-US"/>
        </w:rPr>
        <w:t>-transformed (adding a pseudo</w:t>
      </w:r>
      <w:r w:rsidR="004D0C8D" w:rsidRPr="003707D9">
        <w:rPr>
          <w:rFonts w:ascii="Times New Roman" w:hAnsi="Times New Roman" w:cs="Times New Roman"/>
          <w:lang w:val="en-US"/>
        </w:rPr>
        <w:t>-</w:t>
      </w:r>
      <w:r w:rsidRPr="003707D9">
        <w:rPr>
          <w:rFonts w:ascii="Times New Roman" w:hAnsi="Times New Roman" w:cs="Times New Roman"/>
          <w:lang w:val="en-US"/>
        </w:rPr>
        <w:t xml:space="preserve">count of 1) were computed and pooled across the ten end-repaired FFPE libraries. Genes were considered only if they showed </w:t>
      </w:r>
      <w:r w:rsidR="009214F6" w:rsidRPr="003707D9">
        <w:rPr>
          <w:rFonts w:ascii="Times New Roman" w:hAnsi="Times New Roman" w:cs="Times New Roman"/>
          <w:lang w:val="en-US"/>
        </w:rPr>
        <w:t xml:space="preserve">reliably </w:t>
      </w:r>
      <w:r w:rsidRPr="003707D9">
        <w:rPr>
          <w:rFonts w:ascii="Times New Roman" w:hAnsi="Times New Roman" w:cs="Times New Roman"/>
          <w:lang w:val="en-US"/>
        </w:rPr>
        <w:t xml:space="preserve">detectable recovery (coverage </w:t>
      </w:r>
      <w:r w:rsidR="00C30575" w:rsidRPr="003707D9">
        <w:rPr>
          <w:rFonts w:ascii="Times New Roman" w:hAnsi="Times New Roman" w:cs="Times New Roman"/>
          <w:lang w:val="en-US"/>
        </w:rPr>
        <w:t>&gt;</w:t>
      </w:r>
      <w:r w:rsidR="009214F6" w:rsidRPr="003707D9">
        <w:rPr>
          <w:rFonts w:ascii="Times New Roman" w:hAnsi="Times New Roman" w:cs="Times New Roman"/>
          <w:lang w:val="en-US"/>
        </w:rPr>
        <w:t>10</w:t>
      </w:r>
      <w:r w:rsidRPr="003707D9">
        <w:rPr>
          <w:rFonts w:ascii="Times New Roman" w:hAnsi="Times New Roman" w:cs="Times New Roman"/>
          <w:lang w:val="en-US"/>
        </w:rPr>
        <w:t>% and at least 1 mapped sequence expressed in CPM and log</w:t>
      </w:r>
      <w:r w:rsidRPr="003707D9">
        <w:rPr>
          <w:rFonts w:ascii="Times New Roman" w:hAnsi="Times New Roman" w:cs="Times New Roman"/>
          <w:vertAlign w:val="subscript"/>
          <w:lang w:val="en-US"/>
        </w:rPr>
        <w:t>10</w:t>
      </w:r>
      <w:r w:rsidRPr="003707D9">
        <w:rPr>
          <w:rFonts w:ascii="Times New Roman" w:hAnsi="Times New Roman" w:cs="Times New Roman"/>
          <w:lang w:val="en-US"/>
        </w:rPr>
        <w:t>-transformed). Associations between gene features (transcript length, and transcript GC content) and recovery metrics (coverage, abundance) were quantified using Spearman’s rank correlation coefficient (</w:t>
      </w:r>
      <w:r w:rsidRPr="003707D9">
        <w:rPr>
          <w:rFonts w:ascii="Times New Roman" w:hAnsi="Times New Roman" w:cs="Times New Roman"/>
          <w:i/>
          <w:iCs/>
        </w:rPr>
        <w:t>ρ</w:t>
      </w:r>
      <w:r w:rsidRPr="003707D9">
        <w:rPr>
          <w:rFonts w:ascii="Times New Roman" w:hAnsi="Times New Roman" w:cs="Times New Roman"/>
          <w:lang w:val="en-US"/>
        </w:rPr>
        <w:t>).</w:t>
      </w:r>
    </w:p>
    <w:p w14:paraId="427FF9A5" w14:textId="77777777" w:rsidR="00C41BA8" w:rsidRPr="003707D9" w:rsidRDefault="00C41BA8" w:rsidP="00C41BA8">
      <w:pPr>
        <w:spacing w:after="0" w:line="480" w:lineRule="auto"/>
        <w:jc w:val="both"/>
        <w:rPr>
          <w:rFonts w:ascii="Times New Roman" w:hAnsi="Times New Roman" w:cs="Times New Roman"/>
          <w:lang w:val="en-US"/>
        </w:rPr>
      </w:pPr>
    </w:p>
    <w:p w14:paraId="0437AF3A" w14:textId="77777777" w:rsidR="00C41BA8" w:rsidRPr="003707D9" w:rsidRDefault="00C41BA8" w:rsidP="00C41BA8">
      <w:pPr>
        <w:spacing w:after="0" w:line="480" w:lineRule="auto"/>
        <w:jc w:val="both"/>
        <w:rPr>
          <w:rFonts w:ascii="Times New Roman" w:hAnsi="Times New Roman" w:cs="Times New Roman"/>
          <w:lang w:val="en-US"/>
        </w:rPr>
      </w:pPr>
    </w:p>
    <w:p w14:paraId="691A7A1E" w14:textId="4105ECB2" w:rsidR="00CE5160" w:rsidRPr="003707D9" w:rsidRDefault="00CE5160" w:rsidP="0003430E">
      <w:pPr>
        <w:spacing w:after="0" w:line="480" w:lineRule="auto"/>
        <w:jc w:val="both"/>
        <w:rPr>
          <w:rFonts w:ascii="Times New Roman" w:hAnsi="Times New Roman" w:cs="Times New Roman"/>
          <w:b/>
          <w:bCs/>
          <w:sz w:val="28"/>
          <w:szCs w:val="28"/>
          <w:lang w:val="en-US"/>
        </w:rPr>
      </w:pPr>
      <w:r w:rsidRPr="003707D9">
        <w:rPr>
          <w:rFonts w:ascii="Times New Roman" w:hAnsi="Times New Roman" w:cs="Times New Roman"/>
          <w:b/>
          <w:bCs/>
          <w:sz w:val="28"/>
          <w:szCs w:val="28"/>
          <w:lang w:val="en-US"/>
        </w:rPr>
        <w:t>References</w:t>
      </w:r>
    </w:p>
    <w:p w14:paraId="0BC8A848" w14:textId="408B2BB3" w:rsidR="00E34A09" w:rsidRPr="003707D9" w:rsidRDefault="00E34A09" w:rsidP="0003430E">
      <w:pPr>
        <w:spacing w:after="0" w:line="480" w:lineRule="auto"/>
        <w:jc w:val="both"/>
        <w:rPr>
          <w:rFonts w:ascii="Times New Roman" w:hAnsi="Times New Roman" w:cs="Times New Roman"/>
          <w:lang w:val="en-US"/>
        </w:rPr>
      </w:pPr>
      <w:r w:rsidRPr="003707D9">
        <w:rPr>
          <w:rFonts w:ascii="Times New Roman" w:hAnsi="Times New Roman" w:cs="Times New Roman"/>
          <w:b/>
          <w:bCs/>
          <w:lang w:val="en-US"/>
        </w:rPr>
        <w:t>1.</w:t>
      </w:r>
      <w:r w:rsidRPr="003707D9">
        <w:rPr>
          <w:rFonts w:ascii="Times New Roman" w:hAnsi="Times New Roman" w:cs="Times New Roman"/>
          <w:lang w:val="en-US"/>
        </w:rPr>
        <w:t xml:space="preserve"> Gilbert</w:t>
      </w:r>
      <w:r w:rsidR="00C57BDD" w:rsidRPr="003707D9">
        <w:rPr>
          <w:rFonts w:ascii="Times New Roman" w:hAnsi="Times New Roman" w:cs="Times New Roman"/>
          <w:lang w:val="en-US"/>
        </w:rPr>
        <w:t>,</w:t>
      </w:r>
      <w:r w:rsidRPr="003707D9">
        <w:rPr>
          <w:rFonts w:ascii="Times New Roman" w:hAnsi="Times New Roman" w:cs="Times New Roman"/>
          <w:lang w:val="en-US"/>
        </w:rPr>
        <w:t xml:space="preserve"> M</w:t>
      </w:r>
      <w:r w:rsidR="00C57BDD" w:rsidRPr="003707D9">
        <w:rPr>
          <w:rFonts w:ascii="Times New Roman" w:hAnsi="Times New Roman" w:cs="Times New Roman"/>
          <w:lang w:val="en-US"/>
        </w:rPr>
        <w:t>. T. P</w:t>
      </w:r>
      <w:r w:rsidRPr="003707D9">
        <w:rPr>
          <w:rFonts w:ascii="Times New Roman" w:hAnsi="Times New Roman" w:cs="Times New Roman"/>
          <w:lang w:val="en-US"/>
        </w:rPr>
        <w:t>.</w:t>
      </w:r>
      <w:r w:rsidR="00C57BDD" w:rsidRPr="003707D9">
        <w:rPr>
          <w:rFonts w:ascii="Times New Roman" w:hAnsi="Times New Roman" w:cs="Times New Roman"/>
          <w:lang w:val="en-US"/>
        </w:rPr>
        <w:t xml:space="preserve"> </w:t>
      </w:r>
      <w:r w:rsidR="00C57BDD" w:rsidRPr="003707D9">
        <w:rPr>
          <w:rFonts w:ascii="Times New Roman" w:hAnsi="Times New Roman" w:cs="Times New Roman"/>
          <w:i/>
          <w:iCs/>
          <w:lang w:val="en-US"/>
        </w:rPr>
        <w:t>et al.</w:t>
      </w:r>
      <w:r w:rsidRPr="003707D9">
        <w:rPr>
          <w:rFonts w:ascii="Times New Roman" w:hAnsi="Times New Roman" w:cs="Times New Roman"/>
          <w:lang w:val="en-US"/>
        </w:rPr>
        <w:t xml:space="preserve"> The isolation of nucleic acids from fixed, paraffin-embedded tissues–which methods are useful when? </w:t>
      </w:r>
      <w:proofErr w:type="spellStart"/>
      <w:r w:rsidRPr="003707D9">
        <w:rPr>
          <w:rFonts w:ascii="Times New Roman" w:hAnsi="Times New Roman" w:cs="Times New Roman"/>
          <w:i/>
          <w:iCs/>
          <w:lang w:val="en-US"/>
        </w:rPr>
        <w:t>PLoS</w:t>
      </w:r>
      <w:proofErr w:type="spellEnd"/>
      <w:r w:rsidRPr="003707D9">
        <w:rPr>
          <w:rFonts w:ascii="Times New Roman" w:hAnsi="Times New Roman" w:cs="Times New Roman"/>
          <w:i/>
          <w:iCs/>
          <w:lang w:val="en-US"/>
        </w:rPr>
        <w:t xml:space="preserve"> One.</w:t>
      </w:r>
      <w:r w:rsidRPr="003707D9">
        <w:rPr>
          <w:rFonts w:ascii="Times New Roman" w:hAnsi="Times New Roman" w:cs="Times New Roman"/>
          <w:lang w:val="en-US"/>
        </w:rPr>
        <w:t xml:space="preserve"> </w:t>
      </w:r>
      <w:r w:rsidRPr="003707D9">
        <w:rPr>
          <w:rFonts w:ascii="Times New Roman" w:hAnsi="Times New Roman" w:cs="Times New Roman"/>
          <w:b/>
          <w:bCs/>
          <w:lang w:val="en-US"/>
        </w:rPr>
        <w:t>2</w:t>
      </w:r>
      <w:r w:rsidR="00C57BDD" w:rsidRPr="003707D9">
        <w:rPr>
          <w:rFonts w:ascii="Times New Roman" w:hAnsi="Times New Roman" w:cs="Times New Roman"/>
          <w:lang w:val="en-US"/>
        </w:rPr>
        <w:t xml:space="preserve">, </w:t>
      </w:r>
      <w:r w:rsidRPr="003707D9">
        <w:rPr>
          <w:rFonts w:ascii="Times New Roman" w:hAnsi="Times New Roman" w:cs="Times New Roman"/>
          <w:lang w:val="en-US"/>
        </w:rPr>
        <w:t>e537</w:t>
      </w:r>
      <w:r w:rsidR="00C57BDD" w:rsidRPr="003707D9">
        <w:rPr>
          <w:rFonts w:ascii="Times New Roman" w:hAnsi="Times New Roman" w:cs="Times New Roman"/>
          <w:lang w:val="en-US"/>
        </w:rPr>
        <w:t xml:space="preserve"> (2007).</w:t>
      </w:r>
    </w:p>
    <w:p w14:paraId="6EB08BB7" w14:textId="093BAA3A" w:rsidR="00EB1A74" w:rsidRPr="003707D9" w:rsidRDefault="00E34A09" w:rsidP="0003430E">
      <w:pPr>
        <w:spacing w:after="0" w:line="480" w:lineRule="auto"/>
        <w:jc w:val="both"/>
        <w:rPr>
          <w:rFonts w:ascii="Times New Roman" w:hAnsi="Times New Roman" w:cs="Times New Roman"/>
          <w:lang w:val="en-US"/>
        </w:rPr>
      </w:pPr>
      <w:r w:rsidRPr="003707D9">
        <w:rPr>
          <w:rFonts w:ascii="Times New Roman" w:hAnsi="Times New Roman" w:cs="Times New Roman"/>
          <w:b/>
          <w:bCs/>
          <w:color w:val="000000"/>
          <w:lang w:val="en-US"/>
        </w:rPr>
        <w:t>2.</w:t>
      </w:r>
      <w:r w:rsidRPr="003707D9">
        <w:rPr>
          <w:rFonts w:ascii="Times New Roman" w:hAnsi="Times New Roman" w:cs="Times New Roman"/>
          <w:color w:val="000000"/>
          <w:lang w:val="en-US"/>
        </w:rPr>
        <w:t xml:space="preserve"> </w:t>
      </w:r>
      <w:r w:rsidR="00EB1A74" w:rsidRPr="003707D9">
        <w:rPr>
          <w:rFonts w:ascii="Times New Roman" w:hAnsi="Times New Roman" w:cs="Times New Roman"/>
          <w:color w:val="000000"/>
          <w:lang w:val="en-US"/>
        </w:rPr>
        <w:t>Breitwiese</w:t>
      </w:r>
      <w:r w:rsidR="00C57BDD" w:rsidRPr="003707D9">
        <w:rPr>
          <w:rFonts w:ascii="Times New Roman" w:hAnsi="Times New Roman" w:cs="Times New Roman"/>
          <w:color w:val="000000"/>
          <w:lang w:val="en-US"/>
        </w:rPr>
        <w:t>r,</w:t>
      </w:r>
      <w:r w:rsidR="00EB1A74" w:rsidRPr="003707D9">
        <w:rPr>
          <w:rFonts w:ascii="Times New Roman" w:hAnsi="Times New Roman" w:cs="Times New Roman"/>
          <w:color w:val="000000"/>
          <w:lang w:val="en-US"/>
        </w:rPr>
        <w:t xml:space="preserve"> F</w:t>
      </w:r>
      <w:r w:rsidR="00C57BDD" w:rsidRPr="003707D9">
        <w:rPr>
          <w:rFonts w:ascii="Times New Roman" w:hAnsi="Times New Roman" w:cs="Times New Roman"/>
          <w:color w:val="000000"/>
          <w:lang w:val="en-US"/>
        </w:rPr>
        <w:t xml:space="preserve">. </w:t>
      </w:r>
      <w:r w:rsidR="00EB1A74" w:rsidRPr="003707D9">
        <w:rPr>
          <w:rFonts w:ascii="Times New Roman" w:hAnsi="Times New Roman" w:cs="Times New Roman"/>
          <w:color w:val="000000"/>
          <w:lang w:val="en-US"/>
        </w:rPr>
        <w:t>P</w:t>
      </w:r>
      <w:r w:rsidR="00C57BDD" w:rsidRPr="003707D9">
        <w:rPr>
          <w:rFonts w:ascii="Times New Roman" w:hAnsi="Times New Roman" w:cs="Times New Roman"/>
          <w:color w:val="000000"/>
          <w:lang w:val="en-US"/>
        </w:rPr>
        <w:t>.</w:t>
      </w:r>
      <w:r w:rsidR="00EB1A74" w:rsidRPr="003707D9">
        <w:rPr>
          <w:rFonts w:ascii="Times New Roman" w:hAnsi="Times New Roman" w:cs="Times New Roman"/>
          <w:color w:val="000000"/>
          <w:lang w:val="en-US"/>
        </w:rPr>
        <w:t>, Baker</w:t>
      </w:r>
      <w:r w:rsidR="00C57BDD" w:rsidRPr="003707D9">
        <w:rPr>
          <w:rFonts w:ascii="Times New Roman" w:hAnsi="Times New Roman" w:cs="Times New Roman"/>
          <w:color w:val="000000"/>
          <w:lang w:val="en-US"/>
        </w:rPr>
        <w:t>,</w:t>
      </w:r>
      <w:r w:rsidR="00EB1A74" w:rsidRPr="003707D9">
        <w:rPr>
          <w:rFonts w:ascii="Times New Roman" w:hAnsi="Times New Roman" w:cs="Times New Roman"/>
          <w:color w:val="000000"/>
          <w:lang w:val="en-US"/>
        </w:rPr>
        <w:t xml:space="preserve"> D</w:t>
      </w:r>
      <w:r w:rsidR="00C57BDD" w:rsidRPr="003707D9">
        <w:rPr>
          <w:rFonts w:ascii="Times New Roman" w:hAnsi="Times New Roman" w:cs="Times New Roman"/>
          <w:color w:val="000000"/>
          <w:lang w:val="en-US"/>
        </w:rPr>
        <w:t xml:space="preserve">. </w:t>
      </w:r>
      <w:r w:rsidR="00EB1A74" w:rsidRPr="003707D9">
        <w:rPr>
          <w:rFonts w:ascii="Times New Roman" w:hAnsi="Times New Roman" w:cs="Times New Roman"/>
          <w:color w:val="000000"/>
          <w:lang w:val="en-US"/>
        </w:rPr>
        <w:t>N</w:t>
      </w:r>
      <w:r w:rsidR="00C57BDD" w:rsidRPr="003707D9">
        <w:rPr>
          <w:rFonts w:ascii="Times New Roman" w:hAnsi="Times New Roman" w:cs="Times New Roman"/>
          <w:color w:val="000000"/>
          <w:lang w:val="en-US"/>
        </w:rPr>
        <w:t xml:space="preserve">. &amp; </w:t>
      </w:r>
      <w:r w:rsidR="00EB1A74" w:rsidRPr="003707D9">
        <w:rPr>
          <w:rFonts w:ascii="Times New Roman" w:hAnsi="Times New Roman" w:cs="Times New Roman"/>
          <w:color w:val="000000"/>
          <w:lang w:val="en-US"/>
        </w:rPr>
        <w:t>Salzberg</w:t>
      </w:r>
      <w:r w:rsidR="00C57BDD" w:rsidRPr="003707D9">
        <w:rPr>
          <w:rFonts w:ascii="Times New Roman" w:hAnsi="Times New Roman" w:cs="Times New Roman"/>
          <w:color w:val="000000"/>
          <w:lang w:val="en-US"/>
        </w:rPr>
        <w:t>,</w:t>
      </w:r>
      <w:r w:rsidR="00EB1A74" w:rsidRPr="003707D9">
        <w:rPr>
          <w:rFonts w:ascii="Times New Roman" w:hAnsi="Times New Roman" w:cs="Times New Roman"/>
          <w:color w:val="000000"/>
          <w:lang w:val="en-US"/>
        </w:rPr>
        <w:t xml:space="preserve"> S</w:t>
      </w:r>
      <w:r w:rsidR="00C57BDD" w:rsidRPr="003707D9">
        <w:rPr>
          <w:rFonts w:ascii="Times New Roman" w:hAnsi="Times New Roman" w:cs="Times New Roman"/>
          <w:color w:val="000000"/>
          <w:lang w:val="en-US"/>
        </w:rPr>
        <w:t xml:space="preserve">. </w:t>
      </w:r>
      <w:r w:rsidR="00EB1A74" w:rsidRPr="003707D9">
        <w:rPr>
          <w:rFonts w:ascii="Times New Roman" w:hAnsi="Times New Roman" w:cs="Times New Roman"/>
          <w:color w:val="000000"/>
          <w:lang w:val="en-US"/>
        </w:rPr>
        <w:t>L.</w:t>
      </w:r>
      <w:r w:rsidRPr="003707D9">
        <w:rPr>
          <w:rFonts w:ascii="Times New Roman" w:hAnsi="Times New Roman" w:cs="Times New Roman"/>
          <w:color w:val="000000"/>
          <w:lang w:val="en-US"/>
        </w:rPr>
        <w:t xml:space="preserve"> </w:t>
      </w:r>
      <w:proofErr w:type="spellStart"/>
      <w:r w:rsidR="00EB1A74" w:rsidRPr="003707D9">
        <w:rPr>
          <w:rFonts w:ascii="Times New Roman" w:hAnsi="Times New Roman" w:cs="Times New Roman"/>
          <w:color w:val="000000"/>
          <w:lang w:val="en-US"/>
        </w:rPr>
        <w:t>KrakenUniq</w:t>
      </w:r>
      <w:proofErr w:type="spellEnd"/>
      <w:r w:rsidR="00EB1A74" w:rsidRPr="003707D9">
        <w:rPr>
          <w:rFonts w:ascii="Times New Roman" w:hAnsi="Times New Roman" w:cs="Times New Roman"/>
          <w:color w:val="000000"/>
          <w:lang w:val="en-US"/>
        </w:rPr>
        <w:t>: Confident and fast metagenomics classification using unique k-</w:t>
      </w:r>
      <w:proofErr w:type="spellStart"/>
      <w:r w:rsidR="00EB1A74" w:rsidRPr="003707D9">
        <w:rPr>
          <w:rFonts w:ascii="Times New Roman" w:hAnsi="Times New Roman" w:cs="Times New Roman"/>
          <w:color w:val="000000"/>
          <w:lang w:val="en-US"/>
        </w:rPr>
        <w:t>mer</w:t>
      </w:r>
      <w:proofErr w:type="spellEnd"/>
      <w:r w:rsidR="00EB1A74" w:rsidRPr="003707D9">
        <w:rPr>
          <w:rFonts w:ascii="Times New Roman" w:hAnsi="Times New Roman" w:cs="Times New Roman"/>
          <w:color w:val="000000"/>
          <w:lang w:val="en-US"/>
        </w:rPr>
        <w:t xml:space="preserve"> counts. </w:t>
      </w:r>
      <w:r w:rsidR="00EB1A74" w:rsidRPr="003707D9">
        <w:rPr>
          <w:rFonts w:ascii="Times New Roman" w:hAnsi="Times New Roman" w:cs="Times New Roman"/>
          <w:i/>
          <w:iCs/>
          <w:color w:val="000000"/>
          <w:lang w:val="en-US"/>
        </w:rPr>
        <w:t>Genome Biol</w:t>
      </w:r>
      <w:r w:rsidRPr="003707D9">
        <w:rPr>
          <w:rFonts w:ascii="Times New Roman" w:hAnsi="Times New Roman" w:cs="Times New Roman"/>
          <w:i/>
          <w:iCs/>
          <w:color w:val="000000"/>
          <w:lang w:val="en-US"/>
        </w:rPr>
        <w:t>.</w:t>
      </w:r>
      <w:r w:rsidR="00C57BDD" w:rsidRPr="003707D9">
        <w:rPr>
          <w:rFonts w:ascii="Times New Roman" w:hAnsi="Times New Roman" w:cs="Times New Roman"/>
          <w:color w:val="000000"/>
          <w:lang w:val="en-US"/>
        </w:rPr>
        <w:t xml:space="preserve"> </w:t>
      </w:r>
      <w:r w:rsidR="00EB1A74" w:rsidRPr="003707D9">
        <w:rPr>
          <w:rFonts w:ascii="Times New Roman" w:hAnsi="Times New Roman" w:cs="Times New Roman"/>
          <w:b/>
          <w:bCs/>
          <w:color w:val="000000"/>
          <w:lang w:val="en-US"/>
        </w:rPr>
        <w:t>19</w:t>
      </w:r>
      <w:r w:rsidR="00C57BDD" w:rsidRPr="003707D9">
        <w:rPr>
          <w:rFonts w:ascii="Times New Roman" w:hAnsi="Times New Roman" w:cs="Times New Roman"/>
          <w:color w:val="000000"/>
          <w:lang w:val="en-US"/>
        </w:rPr>
        <w:t>,</w:t>
      </w:r>
      <w:r w:rsidR="00EB1A74" w:rsidRPr="003707D9">
        <w:rPr>
          <w:rFonts w:ascii="Times New Roman" w:hAnsi="Times New Roman" w:cs="Times New Roman"/>
          <w:color w:val="000000"/>
          <w:lang w:val="en-US"/>
        </w:rPr>
        <w:t xml:space="preserve"> 1–10</w:t>
      </w:r>
      <w:r w:rsidR="00C57BDD" w:rsidRPr="003707D9">
        <w:rPr>
          <w:rFonts w:ascii="Times New Roman" w:hAnsi="Times New Roman" w:cs="Times New Roman"/>
          <w:color w:val="000000"/>
          <w:lang w:val="en-US"/>
        </w:rPr>
        <w:t xml:space="preserve"> (2018).</w:t>
      </w:r>
    </w:p>
    <w:p w14:paraId="1F762C2E" w14:textId="00A3F76C" w:rsidR="00CE5160" w:rsidRPr="0018574D" w:rsidRDefault="00E34A09" w:rsidP="0003430E">
      <w:pPr>
        <w:spacing w:after="0" w:line="480" w:lineRule="auto"/>
        <w:jc w:val="both"/>
        <w:rPr>
          <w:rFonts w:ascii="Times New Roman" w:hAnsi="Times New Roman" w:cs="Times New Roman"/>
          <w:lang w:val="en-US"/>
        </w:rPr>
      </w:pPr>
      <w:r w:rsidRPr="003707D9">
        <w:rPr>
          <w:rFonts w:ascii="Times New Roman" w:hAnsi="Times New Roman" w:cs="Times New Roman"/>
          <w:b/>
          <w:bCs/>
          <w:color w:val="000000"/>
          <w:lang w:val="en-US"/>
        </w:rPr>
        <w:t>3.</w:t>
      </w:r>
      <w:r w:rsidRPr="003707D9">
        <w:rPr>
          <w:rFonts w:ascii="Times New Roman" w:hAnsi="Times New Roman" w:cs="Times New Roman"/>
          <w:color w:val="000000"/>
          <w:lang w:val="en-US"/>
        </w:rPr>
        <w:t xml:space="preserve"> </w:t>
      </w:r>
      <w:proofErr w:type="spellStart"/>
      <w:r w:rsidR="00EB1A74" w:rsidRPr="003707D9">
        <w:rPr>
          <w:rFonts w:ascii="Times New Roman" w:hAnsi="Times New Roman" w:cs="Times New Roman"/>
          <w:color w:val="000000"/>
          <w:lang w:val="en-US"/>
        </w:rPr>
        <w:t>Pochon</w:t>
      </w:r>
      <w:proofErr w:type="spellEnd"/>
      <w:r w:rsidR="00C57BDD" w:rsidRPr="003707D9">
        <w:rPr>
          <w:rFonts w:ascii="Times New Roman" w:hAnsi="Times New Roman" w:cs="Times New Roman"/>
          <w:color w:val="000000"/>
          <w:lang w:val="en-US"/>
        </w:rPr>
        <w:t>,</w:t>
      </w:r>
      <w:r w:rsidR="00EB1A74" w:rsidRPr="003707D9">
        <w:rPr>
          <w:rFonts w:ascii="Times New Roman" w:hAnsi="Times New Roman" w:cs="Times New Roman"/>
          <w:color w:val="000000"/>
          <w:lang w:val="en-US"/>
        </w:rPr>
        <w:t xml:space="preserve"> Z</w:t>
      </w:r>
      <w:r w:rsidR="00C57BDD" w:rsidRPr="003707D9">
        <w:rPr>
          <w:rFonts w:ascii="Times New Roman" w:hAnsi="Times New Roman" w:cs="Times New Roman"/>
          <w:color w:val="000000"/>
          <w:lang w:val="en-US"/>
        </w:rPr>
        <w:t xml:space="preserve">. </w:t>
      </w:r>
      <w:r w:rsidR="00EB1A74" w:rsidRPr="003707D9">
        <w:rPr>
          <w:rFonts w:ascii="Times New Roman" w:hAnsi="Times New Roman" w:cs="Times New Roman"/>
          <w:i/>
          <w:iCs/>
          <w:color w:val="000000"/>
          <w:lang w:val="en-US"/>
        </w:rPr>
        <w:t>et al.</w:t>
      </w:r>
      <w:r w:rsidRPr="003707D9">
        <w:rPr>
          <w:rFonts w:ascii="Times New Roman" w:hAnsi="Times New Roman" w:cs="Times New Roman"/>
          <w:color w:val="000000"/>
          <w:lang w:val="en-US"/>
        </w:rPr>
        <w:t xml:space="preserve"> </w:t>
      </w:r>
      <w:proofErr w:type="spellStart"/>
      <w:r w:rsidR="00EB1A74" w:rsidRPr="003707D9">
        <w:rPr>
          <w:rFonts w:ascii="Times New Roman" w:hAnsi="Times New Roman" w:cs="Times New Roman"/>
          <w:color w:val="000000"/>
          <w:lang w:val="en-US"/>
        </w:rPr>
        <w:t>aMeta</w:t>
      </w:r>
      <w:proofErr w:type="spellEnd"/>
      <w:r w:rsidR="00EB1A74" w:rsidRPr="003707D9">
        <w:rPr>
          <w:rFonts w:ascii="Times New Roman" w:hAnsi="Times New Roman" w:cs="Times New Roman"/>
          <w:color w:val="000000"/>
          <w:lang w:val="en-US"/>
        </w:rPr>
        <w:t xml:space="preserve">: an accurate and memory-efficient ancient metagenomic profiling workflow. </w:t>
      </w:r>
      <w:r w:rsidR="00EB1A74" w:rsidRPr="003707D9">
        <w:rPr>
          <w:rFonts w:ascii="Times New Roman" w:hAnsi="Times New Roman" w:cs="Times New Roman"/>
          <w:i/>
          <w:iCs/>
          <w:color w:val="000000"/>
          <w:lang w:val="en-US"/>
        </w:rPr>
        <w:t>Genome Biol</w:t>
      </w:r>
      <w:r w:rsidRPr="003707D9">
        <w:rPr>
          <w:rFonts w:ascii="Times New Roman" w:hAnsi="Times New Roman" w:cs="Times New Roman"/>
          <w:i/>
          <w:iCs/>
          <w:color w:val="000000"/>
          <w:lang w:val="en-US"/>
        </w:rPr>
        <w:t>.</w:t>
      </w:r>
      <w:r w:rsidR="00C57BDD" w:rsidRPr="003707D9">
        <w:rPr>
          <w:rFonts w:ascii="Times New Roman" w:hAnsi="Times New Roman" w:cs="Times New Roman"/>
          <w:color w:val="000000"/>
          <w:lang w:val="en-US"/>
        </w:rPr>
        <w:t xml:space="preserve"> </w:t>
      </w:r>
      <w:r w:rsidR="00EB1A74" w:rsidRPr="003707D9">
        <w:rPr>
          <w:rFonts w:ascii="Times New Roman" w:hAnsi="Times New Roman" w:cs="Times New Roman"/>
          <w:b/>
          <w:bCs/>
          <w:color w:val="000000"/>
          <w:lang w:val="en-US"/>
        </w:rPr>
        <w:t>24</w:t>
      </w:r>
      <w:r w:rsidR="00C57BDD" w:rsidRPr="003707D9">
        <w:rPr>
          <w:rFonts w:ascii="Times New Roman" w:hAnsi="Times New Roman" w:cs="Times New Roman"/>
          <w:color w:val="000000"/>
          <w:lang w:val="en-US"/>
        </w:rPr>
        <w:t xml:space="preserve">, </w:t>
      </w:r>
      <w:r w:rsidR="00EB1A74" w:rsidRPr="003707D9">
        <w:rPr>
          <w:rFonts w:ascii="Times New Roman" w:hAnsi="Times New Roman" w:cs="Times New Roman"/>
          <w:color w:val="000000"/>
          <w:lang w:val="en-US"/>
        </w:rPr>
        <w:t>1–30</w:t>
      </w:r>
      <w:r w:rsidR="00C57BDD" w:rsidRPr="003707D9">
        <w:rPr>
          <w:rFonts w:ascii="Times New Roman" w:hAnsi="Times New Roman" w:cs="Times New Roman"/>
          <w:color w:val="000000"/>
          <w:lang w:val="en-US"/>
        </w:rPr>
        <w:t xml:space="preserve"> (2023).</w:t>
      </w:r>
    </w:p>
    <w:sectPr w:rsidR="00CE5160" w:rsidRPr="0018574D" w:rsidSect="00836F00">
      <w:pgSz w:w="12240" w:h="15840"/>
      <w:pgMar w:top="1417" w:right="1701" w:bottom="1417"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36F00"/>
    <w:rsid w:val="00002112"/>
    <w:rsid w:val="00020978"/>
    <w:rsid w:val="0003430E"/>
    <w:rsid w:val="00054C60"/>
    <w:rsid w:val="00070E70"/>
    <w:rsid w:val="0018574D"/>
    <w:rsid w:val="001867DF"/>
    <w:rsid w:val="001E2001"/>
    <w:rsid w:val="002B44E1"/>
    <w:rsid w:val="002E3E85"/>
    <w:rsid w:val="003707D9"/>
    <w:rsid w:val="00377E83"/>
    <w:rsid w:val="00397ED1"/>
    <w:rsid w:val="00406421"/>
    <w:rsid w:val="004170BE"/>
    <w:rsid w:val="0043157E"/>
    <w:rsid w:val="004D0C8D"/>
    <w:rsid w:val="00507929"/>
    <w:rsid w:val="00531CD4"/>
    <w:rsid w:val="00601BDD"/>
    <w:rsid w:val="00672725"/>
    <w:rsid w:val="00694001"/>
    <w:rsid w:val="006A4EF8"/>
    <w:rsid w:val="007917EE"/>
    <w:rsid w:val="007C73CC"/>
    <w:rsid w:val="007D66CD"/>
    <w:rsid w:val="00836F00"/>
    <w:rsid w:val="008404D4"/>
    <w:rsid w:val="00871A41"/>
    <w:rsid w:val="00871E62"/>
    <w:rsid w:val="00872A3D"/>
    <w:rsid w:val="008A34A9"/>
    <w:rsid w:val="008E40B4"/>
    <w:rsid w:val="009214F6"/>
    <w:rsid w:val="009B6831"/>
    <w:rsid w:val="00A27F30"/>
    <w:rsid w:val="00A42409"/>
    <w:rsid w:val="00A46B53"/>
    <w:rsid w:val="00A57E5A"/>
    <w:rsid w:val="00A81997"/>
    <w:rsid w:val="00AA1CE8"/>
    <w:rsid w:val="00AB53A8"/>
    <w:rsid w:val="00AD26B5"/>
    <w:rsid w:val="00B04D2F"/>
    <w:rsid w:val="00B06636"/>
    <w:rsid w:val="00B507F2"/>
    <w:rsid w:val="00B642EB"/>
    <w:rsid w:val="00B80C26"/>
    <w:rsid w:val="00C30575"/>
    <w:rsid w:val="00C41BA8"/>
    <w:rsid w:val="00C57BDD"/>
    <w:rsid w:val="00C61A13"/>
    <w:rsid w:val="00C63410"/>
    <w:rsid w:val="00CE5160"/>
    <w:rsid w:val="00D51282"/>
    <w:rsid w:val="00DC1E7F"/>
    <w:rsid w:val="00DE14C1"/>
    <w:rsid w:val="00DF7975"/>
    <w:rsid w:val="00E1690F"/>
    <w:rsid w:val="00E21F3A"/>
    <w:rsid w:val="00E34A09"/>
    <w:rsid w:val="00E4076C"/>
    <w:rsid w:val="00E6757A"/>
    <w:rsid w:val="00E93A6C"/>
    <w:rsid w:val="00EA15CF"/>
    <w:rsid w:val="00EA48CD"/>
    <w:rsid w:val="00EB1A74"/>
    <w:rsid w:val="00EF1FEF"/>
    <w:rsid w:val="00F62B2E"/>
    <w:rsid w:val="00FF1A51"/>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B9B86"/>
  <w15:chartTrackingRefBased/>
  <w15:docId w15:val="{51A37D12-0A35-47DD-99A2-7BCE291F7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36F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36F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36F0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36F0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36F0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36F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36F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36F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36F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36F0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36F0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36F0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36F0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36F0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36F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36F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36F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36F00"/>
    <w:rPr>
      <w:rFonts w:eastAsiaTheme="majorEastAsia" w:cstheme="majorBidi"/>
      <w:color w:val="272727" w:themeColor="text1" w:themeTint="D8"/>
    </w:rPr>
  </w:style>
  <w:style w:type="paragraph" w:styleId="Ttulo">
    <w:name w:val="Title"/>
    <w:basedOn w:val="Normal"/>
    <w:next w:val="Normal"/>
    <w:link w:val="TtuloCar"/>
    <w:uiPriority w:val="10"/>
    <w:qFormat/>
    <w:rsid w:val="00836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36F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36F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36F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36F00"/>
    <w:pPr>
      <w:spacing w:before="160"/>
      <w:jc w:val="center"/>
    </w:pPr>
    <w:rPr>
      <w:i/>
      <w:iCs/>
      <w:color w:val="404040" w:themeColor="text1" w:themeTint="BF"/>
    </w:rPr>
  </w:style>
  <w:style w:type="character" w:customStyle="1" w:styleId="CitaCar">
    <w:name w:val="Cita Car"/>
    <w:basedOn w:val="Fuentedeprrafopredeter"/>
    <w:link w:val="Cita"/>
    <w:uiPriority w:val="29"/>
    <w:rsid w:val="00836F00"/>
    <w:rPr>
      <w:i/>
      <w:iCs/>
      <w:color w:val="404040" w:themeColor="text1" w:themeTint="BF"/>
    </w:rPr>
  </w:style>
  <w:style w:type="paragraph" w:styleId="Prrafodelista">
    <w:name w:val="List Paragraph"/>
    <w:basedOn w:val="Normal"/>
    <w:uiPriority w:val="34"/>
    <w:qFormat/>
    <w:rsid w:val="00836F00"/>
    <w:pPr>
      <w:ind w:left="720"/>
      <w:contextualSpacing/>
    </w:pPr>
  </w:style>
  <w:style w:type="character" w:styleId="nfasisintenso">
    <w:name w:val="Intense Emphasis"/>
    <w:basedOn w:val="Fuentedeprrafopredeter"/>
    <w:uiPriority w:val="21"/>
    <w:qFormat/>
    <w:rsid w:val="00836F00"/>
    <w:rPr>
      <w:i/>
      <w:iCs/>
      <w:color w:val="2F5496" w:themeColor="accent1" w:themeShade="BF"/>
    </w:rPr>
  </w:style>
  <w:style w:type="paragraph" w:styleId="Citadestacada">
    <w:name w:val="Intense Quote"/>
    <w:basedOn w:val="Normal"/>
    <w:next w:val="Normal"/>
    <w:link w:val="CitadestacadaCar"/>
    <w:uiPriority w:val="30"/>
    <w:qFormat/>
    <w:rsid w:val="00836F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36F00"/>
    <w:rPr>
      <w:i/>
      <w:iCs/>
      <w:color w:val="2F5496" w:themeColor="accent1" w:themeShade="BF"/>
    </w:rPr>
  </w:style>
  <w:style w:type="character" w:styleId="Referenciaintensa">
    <w:name w:val="Intense Reference"/>
    <w:basedOn w:val="Fuentedeprrafopredeter"/>
    <w:uiPriority w:val="32"/>
    <w:qFormat/>
    <w:rsid w:val="00836F00"/>
    <w:rPr>
      <w:b/>
      <w:bCs/>
      <w:smallCaps/>
      <w:color w:val="2F5496" w:themeColor="accent1" w:themeShade="BF"/>
      <w:spacing w:val="5"/>
    </w:rPr>
  </w:style>
  <w:style w:type="character" w:styleId="Hipervnculo">
    <w:name w:val="Hyperlink"/>
    <w:basedOn w:val="Fuentedeprrafopredeter"/>
    <w:uiPriority w:val="99"/>
    <w:unhideWhenUsed/>
    <w:rsid w:val="00836F00"/>
    <w:rPr>
      <w:color w:val="0563C1" w:themeColor="hyperlink"/>
      <w:u w:val="single"/>
    </w:rPr>
  </w:style>
  <w:style w:type="character" w:styleId="Mencinsinresolver">
    <w:name w:val="Unresolved Mention"/>
    <w:basedOn w:val="Fuentedeprrafopredeter"/>
    <w:uiPriority w:val="99"/>
    <w:semiHidden/>
    <w:unhideWhenUsed/>
    <w:rsid w:val="00DC1E7F"/>
    <w:rPr>
      <w:color w:val="605E5C"/>
      <w:shd w:val="clear" w:color="auto" w:fill="E1DFDD"/>
    </w:rPr>
  </w:style>
  <w:style w:type="character" w:styleId="Textodelmarcadordeposicin">
    <w:name w:val="Placeholder Text"/>
    <w:basedOn w:val="Fuentedeprrafopredeter"/>
    <w:uiPriority w:val="99"/>
    <w:semiHidden/>
    <w:rsid w:val="000021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7254">
      <w:marLeft w:val="480"/>
      <w:marRight w:val="0"/>
      <w:marTop w:val="0"/>
      <w:marBottom w:val="0"/>
      <w:divBdr>
        <w:top w:val="none" w:sz="0" w:space="0" w:color="auto"/>
        <w:left w:val="none" w:sz="0" w:space="0" w:color="auto"/>
        <w:bottom w:val="none" w:sz="0" w:space="0" w:color="auto"/>
        <w:right w:val="none" w:sz="0" w:space="0" w:color="auto"/>
      </w:divBdr>
    </w:div>
    <w:div w:id="51540627">
      <w:marLeft w:val="480"/>
      <w:marRight w:val="0"/>
      <w:marTop w:val="0"/>
      <w:marBottom w:val="0"/>
      <w:divBdr>
        <w:top w:val="none" w:sz="0" w:space="0" w:color="auto"/>
        <w:left w:val="none" w:sz="0" w:space="0" w:color="auto"/>
        <w:bottom w:val="none" w:sz="0" w:space="0" w:color="auto"/>
        <w:right w:val="none" w:sz="0" w:space="0" w:color="auto"/>
      </w:divBdr>
    </w:div>
    <w:div w:id="128323744">
      <w:marLeft w:val="480"/>
      <w:marRight w:val="0"/>
      <w:marTop w:val="0"/>
      <w:marBottom w:val="0"/>
      <w:divBdr>
        <w:top w:val="none" w:sz="0" w:space="0" w:color="auto"/>
        <w:left w:val="none" w:sz="0" w:space="0" w:color="auto"/>
        <w:bottom w:val="none" w:sz="0" w:space="0" w:color="auto"/>
        <w:right w:val="none" w:sz="0" w:space="0" w:color="auto"/>
      </w:divBdr>
    </w:div>
    <w:div w:id="461966838">
      <w:marLeft w:val="480"/>
      <w:marRight w:val="0"/>
      <w:marTop w:val="0"/>
      <w:marBottom w:val="0"/>
      <w:divBdr>
        <w:top w:val="none" w:sz="0" w:space="0" w:color="auto"/>
        <w:left w:val="none" w:sz="0" w:space="0" w:color="auto"/>
        <w:bottom w:val="none" w:sz="0" w:space="0" w:color="auto"/>
        <w:right w:val="none" w:sz="0" w:space="0" w:color="auto"/>
      </w:divBdr>
    </w:div>
    <w:div w:id="523786191">
      <w:marLeft w:val="480"/>
      <w:marRight w:val="0"/>
      <w:marTop w:val="0"/>
      <w:marBottom w:val="0"/>
      <w:divBdr>
        <w:top w:val="none" w:sz="0" w:space="0" w:color="auto"/>
        <w:left w:val="none" w:sz="0" w:space="0" w:color="auto"/>
        <w:bottom w:val="none" w:sz="0" w:space="0" w:color="auto"/>
        <w:right w:val="none" w:sz="0" w:space="0" w:color="auto"/>
      </w:divBdr>
    </w:div>
    <w:div w:id="565996412">
      <w:marLeft w:val="480"/>
      <w:marRight w:val="0"/>
      <w:marTop w:val="0"/>
      <w:marBottom w:val="0"/>
      <w:divBdr>
        <w:top w:val="none" w:sz="0" w:space="0" w:color="auto"/>
        <w:left w:val="none" w:sz="0" w:space="0" w:color="auto"/>
        <w:bottom w:val="none" w:sz="0" w:space="0" w:color="auto"/>
        <w:right w:val="none" w:sz="0" w:space="0" w:color="auto"/>
      </w:divBdr>
    </w:div>
    <w:div w:id="569579134">
      <w:marLeft w:val="480"/>
      <w:marRight w:val="0"/>
      <w:marTop w:val="0"/>
      <w:marBottom w:val="0"/>
      <w:divBdr>
        <w:top w:val="none" w:sz="0" w:space="0" w:color="auto"/>
        <w:left w:val="none" w:sz="0" w:space="0" w:color="auto"/>
        <w:bottom w:val="none" w:sz="0" w:space="0" w:color="auto"/>
        <w:right w:val="none" w:sz="0" w:space="0" w:color="auto"/>
      </w:divBdr>
    </w:div>
    <w:div w:id="716586950">
      <w:marLeft w:val="480"/>
      <w:marRight w:val="0"/>
      <w:marTop w:val="0"/>
      <w:marBottom w:val="0"/>
      <w:divBdr>
        <w:top w:val="none" w:sz="0" w:space="0" w:color="auto"/>
        <w:left w:val="none" w:sz="0" w:space="0" w:color="auto"/>
        <w:bottom w:val="none" w:sz="0" w:space="0" w:color="auto"/>
        <w:right w:val="none" w:sz="0" w:space="0" w:color="auto"/>
      </w:divBdr>
    </w:div>
    <w:div w:id="936057630">
      <w:marLeft w:val="480"/>
      <w:marRight w:val="0"/>
      <w:marTop w:val="0"/>
      <w:marBottom w:val="0"/>
      <w:divBdr>
        <w:top w:val="none" w:sz="0" w:space="0" w:color="auto"/>
        <w:left w:val="none" w:sz="0" w:space="0" w:color="auto"/>
        <w:bottom w:val="none" w:sz="0" w:space="0" w:color="auto"/>
        <w:right w:val="none" w:sz="0" w:space="0" w:color="auto"/>
      </w:divBdr>
    </w:div>
    <w:div w:id="999113201">
      <w:marLeft w:val="480"/>
      <w:marRight w:val="0"/>
      <w:marTop w:val="0"/>
      <w:marBottom w:val="0"/>
      <w:divBdr>
        <w:top w:val="none" w:sz="0" w:space="0" w:color="auto"/>
        <w:left w:val="none" w:sz="0" w:space="0" w:color="auto"/>
        <w:bottom w:val="none" w:sz="0" w:space="0" w:color="auto"/>
        <w:right w:val="none" w:sz="0" w:space="0" w:color="auto"/>
      </w:divBdr>
    </w:div>
    <w:div w:id="1282765311">
      <w:marLeft w:val="480"/>
      <w:marRight w:val="0"/>
      <w:marTop w:val="0"/>
      <w:marBottom w:val="0"/>
      <w:divBdr>
        <w:top w:val="none" w:sz="0" w:space="0" w:color="auto"/>
        <w:left w:val="none" w:sz="0" w:space="0" w:color="auto"/>
        <w:bottom w:val="none" w:sz="0" w:space="0" w:color="auto"/>
        <w:right w:val="none" w:sz="0" w:space="0" w:color="auto"/>
      </w:divBdr>
    </w:div>
    <w:div w:id="1473408308">
      <w:marLeft w:val="480"/>
      <w:marRight w:val="0"/>
      <w:marTop w:val="0"/>
      <w:marBottom w:val="0"/>
      <w:divBdr>
        <w:top w:val="none" w:sz="0" w:space="0" w:color="auto"/>
        <w:left w:val="none" w:sz="0" w:space="0" w:color="auto"/>
        <w:bottom w:val="none" w:sz="0" w:space="0" w:color="auto"/>
        <w:right w:val="none" w:sz="0" w:space="0" w:color="auto"/>
      </w:divBdr>
    </w:div>
    <w:div w:id="1980919045">
      <w:marLeft w:val="480"/>
      <w:marRight w:val="0"/>
      <w:marTop w:val="0"/>
      <w:marBottom w:val="0"/>
      <w:divBdr>
        <w:top w:val="none" w:sz="0" w:space="0" w:color="auto"/>
        <w:left w:val="none" w:sz="0" w:space="0" w:color="auto"/>
        <w:bottom w:val="none" w:sz="0" w:space="0" w:color="auto"/>
        <w:right w:val="none" w:sz="0" w:space="0" w:color="auto"/>
      </w:divBdr>
    </w:div>
    <w:div w:id="1981425319">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26438C3CDB4D8AB1EA8D48AE0D9FFB"/>
        <w:category>
          <w:name w:val="General"/>
          <w:gallery w:val="placeholder"/>
        </w:category>
        <w:types>
          <w:type w:val="bbPlcHdr"/>
        </w:types>
        <w:behaviors>
          <w:behavior w:val="content"/>
        </w:behaviors>
        <w:guid w:val="{7D484C27-7026-41C6-A219-E952F8EDB411}"/>
      </w:docPartPr>
      <w:docPartBody>
        <w:p w:rsidR="00AB5088" w:rsidRDefault="00CC5776" w:rsidP="00CC5776">
          <w:pPr>
            <w:pStyle w:val="5326438C3CDB4D8AB1EA8D48AE0D9FFB"/>
          </w:pPr>
          <w:r w:rsidRPr="00511116">
            <w:rPr>
              <w:rStyle w:val="Textodelmarcadordeposicin"/>
            </w:rPr>
            <w:t>Haga clic o pulse aquí para escribir texto.</w:t>
          </w:r>
        </w:p>
      </w:docPartBody>
    </w:docPart>
    <w:docPart>
      <w:docPartPr>
        <w:name w:val="DefaultPlaceholder_-1854013440"/>
        <w:category>
          <w:name w:val="General"/>
          <w:gallery w:val="placeholder"/>
        </w:category>
        <w:types>
          <w:type w:val="bbPlcHdr"/>
        </w:types>
        <w:behaviors>
          <w:behavior w:val="content"/>
        </w:behaviors>
        <w:guid w:val="{F9FB806F-E11D-425E-BF51-C04696BF7B50}"/>
      </w:docPartPr>
      <w:docPartBody>
        <w:p w:rsidR="00AB5088" w:rsidRDefault="00CC5776">
          <w:r w:rsidRPr="008A5537">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776"/>
    <w:rsid w:val="00054C60"/>
    <w:rsid w:val="001A1079"/>
    <w:rsid w:val="001D4D09"/>
    <w:rsid w:val="00291AEC"/>
    <w:rsid w:val="002E3E85"/>
    <w:rsid w:val="003907D7"/>
    <w:rsid w:val="006138AE"/>
    <w:rsid w:val="00672725"/>
    <w:rsid w:val="00675960"/>
    <w:rsid w:val="00710205"/>
    <w:rsid w:val="007C73CC"/>
    <w:rsid w:val="00857CF2"/>
    <w:rsid w:val="00A50B0A"/>
    <w:rsid w:val="00A57E5A"/>
    <w:rsid w:val="00AB5088"/>
    <w:rsid w:val="00AD26B5"/>
    <w:rsid w:val="00B06636"/>
    <w:rsid w:val="00BF4195"/>
    <w:rsid w:val="00C52B31"/>
    <w:rsid w:val="00CC5776"/>
    <w:rsid w:val="00D13790"/>
    <w:rsid w:val="00DE2B0C"/>
    <w:rsid w:val="00E6757A"/>
    <w:rsid w:val="00EA48CD"/>
    <w:rsid w:val="00F62B2E"/>
    <w:rsid w:val="00FF1A5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C5776"/>
    <w:rPr>
      <w:color w:val="666666"/>
    </w:rPr>
  </w:style>
  <w:style w:type="paragraph" w:customStyle="1" w:styleId="5326438C3CDB4D8AB1EA8D48AE0D9FFB">
    <w:name w:val="5326438C3CDB4D8AB1EA8D48AE0D9FFB"/>
    <w:rsid w:val="00CC5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263134-9171-4DDF-B61E-5193EAD62182}">
  <we:reference id="wa104382081" version="1.55.1.0" store="es-ES" storeType="OMEX"/>
  <we:alternateReferences>
    <we:reference id="WA104382081" version="1.55.1.0" store="" storeType="OMEX"/>
  </we:alternateReferences>
  <we:properties>
    <we:property name="MENDELEY_BIBLIOGRAPHY_IS_DIRTY" value="true"/>
    <we:property name="MENDELEY_BIBLIOGRAPHY_LAST_MODIFIED" value="1774870279451"/>
    <we:property name="MENDELEY_CITATIONS" value="[{&quot;citationID&quot;:&quot;MENDELEY_CITATION_716498d2-224b-421e-8cea-68b3b16fe111&quot;,&quot;properties&quot;:{&quot;noteIndex&quot;:0},&quot;isEdited&quot;:false,&quot;manualOverride&quot;:{&quot;isManuallyOverridden&quot;:false,&quot;citeprocText&quot;:&quot;[1]&quot;,&quot;manualOverrideText&quot;:&quot;&quot;},&quot;citationTag&quot;:&quot;MENDELEY_CITATION_v3_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&quot;,&quot;citationItems&quot;:[{&quot;id&quot;:&quot;77218586-fb2d-3c05-b098-f78322daea5d&quot;,&quot;itemData&quot;:{&quot;type&quot;:&quot;article-journal&quot;,&quot;id&quot;:&quot;77218586-fb2d-3c05-b098-f78322daea5d&quot;,&quot;title&quot;:&quot;The Isolation of Nucleic Acids from Fixed, Paraffin-Embedded Tissues–Which Methods Are Useful When?&quot;,&quot;author&quot;:[{&quot;family&quot;:&quot;Gilbert&quot;,&quot;given&quot;:&quot;M. Thomas P.&quot;,&quot;parse-names&quot;:false,&quot;dropping-particle&quot;:&quot;&quot;,&quot;non-dropping-particle&quot;:&quot;&quot;},{&quot;family&quot;:&quot;Haselkorn&quot;,&quot;given&quot;:&quot;Tamara&quot;,&quot;parse-names&quot;:false,&quot;dropping-particle&quot;:&quot;&quot;,&quot;non-dropping-particle&quot;:&quot;&quot;},{&quot;family&quot;:&quot;Bunce&quot;,&quot;given&quot;:&quot;Michael&quot;,&quot;parse-names&quot;:false,&quot;dropping-particle&quot;:&quot;&quot;,&quot;non-dropping-particle&quot;:&quot;&quot;},{&quot;family&quot;:&quot;Sanchez&quot;,&quot;given&quot;:&quot;Juan J.&quot;,&quot;parse-names&quot;:false,&quot;dropping-particle&quot;:&quot;&quot;,&quot;non-dropping-particle&quot;:&quot;&quot;},{&quot;family&quot;:&quot;Lucas&quot;,&quot;given&quot;:&quot;Sebastian B.&quot;,&quot;parse-names&quot;:false,&quot;dropping-particle&quot;:&quot;&quot;,&quot;non-dropping-particle&quot;:&quot;&quot;},{&quot;family&quot;:&quot;Jewell&quot;,&quot;given&quot;:&quot;Laurence D.&quot;,&quot;parse-names&quot;:false,&quot;dropping-particle&quot;:&quot;&quot;,&quot;non-dropping-particle&quot;:&quot;&quot;},{&quot;family&quot;:&quot;Marck&quot;,&quot;given&quot;:&quot;Eric&quot;,&quot;parse-names&quot;:false,&quot;dropping-particle&quot;:&quot;&quot;,&quot;non-dropping-particle&quot;:&quot;van&quot;},{&quot;family&quot;:&quot;Worobey&quot;,&quot;given&quot;:&quot;Michael&quot;,&quot;parse-names&quot;:false,&quot;dropping-particle&quot;:&quot;&quot;,&quot;non-dropping-particle&quot;:&quot;&quot;}],&quot;container-title&quot;:&quot;PLoS ONE&quot;,&quot;container-title-short&quot;:&quot;PLoS One&quot;,&quot;accessed&quot;:{&quot;date-parts&quot;:[[2023,2,23]]},&quot;DOI&quot;:&quot;10.1371/JOURNAL.PONE.0000537&quot;,&quot;ISSN&quot;:&quot;19326203&quot;,&quot;PMID&quot;:&quot;17579711&quot;,&quot;URL&quot;:&quot;/pmc/articles/PMC1888728/&quot;,&quot;issued&quot;:{&quot;date-parts&quot;:[[2007]]},&quot;page&quot;:&quot;537&quot;,&quot;abstract&quot;:&quot;Museums and pathology collections around the world represent an archive of genetic material to study populations and diseases. For preservation purposes, a large portion of these collections has been fixed in formalin-containing solutions, a treatment that results in cross-linking of biomolecules. Cross-linking not only complicates isolation of nucleic acid but also introduces polymerase \&quot;blocks\&quot; during PCR. A wide variety of methods exists for the recovery of DNA and RNA from archival tissues, and although a number of previous studies have qualitatively compared the relative merits of the different techniques, very few have undertaken wide scale quantitative comparisons. To help address this issue, we have undertaken a study that investigates the quality of nucleic acids recovered from a test panel of fixed specimens that have been manipulated following a number of the published protocols. These include methods of pre-treating the samples prior to extraction, extraction and nucleic acid purification methods themselves, and a post-extraction enzymatic repair technique. We find that although many of the published methods have distinct positive effects on some characteristics of the nucleic acids, the benefits often come at a cost. In addition, a number of the previously published techniques appear to have no effect at all. Our findings recommend that the extraction methodology adopted should be chosen carefully. Here we provide a quick reference table that can be used to determine appropriate protocols for particular aims. © 2007 Gilbert et al.&quot;,&quot;publisher&quot;:&quot;PLOS&quot;,&quot;issue&quot;:&quot;6&quot;,&quot;volume&quot;:&quot;2&quot;},&quot;isTemporary&quot;:false}]},{&quot;citationID&quot;:&quot;MENDELEY_CITATION_bbb7387d-170b-4aac-864e-3134b401191e&quot;,&quot;properties&quot;:{&quot;noteIndex&quot;:0},&quot;isEdited&quot;:false,&quot;manualOverride&quot;:{&quot;isManuallyOverridden&quot;:false,&quot;citeprocText&quot;:&quot;[2]&quot;,&quot;manualOverrideText&quot;:&quot;&quot;},&quot;citationTag&quot;:&quot;MENDELEY_CITATION_v3_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&quot;,&quot;citationItems&quot;:[{&quot;id&quot;:&quot;67912094-537f-3825-883b-eea214d949b6&quot;,&quot;itemData&quot;:{&quot;type&quot;:&quot;article-journal&quot;,&quot;id&quot;:&quot;67912094-537f-3825-883b-eea214d949b6&quot;,&quot;title&quot;:&quot;KrakenUniq: Confident and fast metagenomics classification using unique k-mer counts&quot;,&quot;author&quot;:[{&quot;family&quot;:&quot;Breitwieser&quot;,&quot;given&quot;:&quot;F. P.&quot;,&quot;parse-names&quot;:false,&quot;dropping-particle&quot;:&quot;&quot;,&quot;non-dropping-particle&quot;:&quot;&quot;},{&quot;family&quot;:&quot;Baker&quot;,&quot;given&quot;:&quot;D. N.&quot;,&quot;parse-names&quot;:false,&quot;dropping-particle&quot;:&quot;&quot;,&quot;non-dropping-particle&quot;:&quot;&quot;},{&quot;family&quot;:&quot;Salzberg&quot;,&quot;given&quot;:&quot;S. L.&quot;,&quot;parse-names&quot;:false,&quot;dropping-particle&quot;:&quot;&quot;,&quot;non-dropping-particle&quot;:&quot;&quot;}],&quot;container-title&quot;:&quot;Genome Biology&quot;,&quot;container-title-short&quot;:&quot;Genome Biol.&quot;,&quot;accessed&quot;:{&quot;date-parts&quot;:[[2022,9,8]]},&quot;DOI&quot;:&quot;10.1186/S13059-018-1568-0/TABLES/5&quot;,&quot;ISSN&quot;:&quot;1474760X&quot;,&quot;PMID&quot;:&quot;30445993&quot;,&quot;URL&quot;:&quot;https://genomebiology.biomedcentral.com/articles/10.1186/s13059-018-1568-0&quot;,&quot;issued&quot;:{&quot;date-parts&quot;:[[2018,11,16]]},&quot;page&quot;:&quot;1-10&quot;,&quot;abstract&quot;:&quot;False-positive identifications are a significant problem in metagenomics classification. We present KrakenUniq, a novel metagenomics classifier that combines the fast k-mer-based classification of Kraken with an efficient algorithm for assessing the coverage of unique k-mers found in each species in a dataset. On various test datasets, KrakenUniq gives better recall and precision than other methods and effectively classifies and distinguishes pathogens with low abundance from false positives in infectious disease samples. By using the probabilistic cardinality estimator HyperLogLog, KrakenUniq runs as fast as Kraken and requires little additional memory. KrakenUniq is freely available at https://github.com/fbreitwieser/krakenuniq.&quot;,&quot;publisher&quot;:&quot;BioMed Central Ltd.&quot;,&quot;issue&quot;:&quot;1&quot;,&quot;volume&quot;:&quot;19&quot;},&quot;isTemporary&quot;:false}]},{&quot;citationID&quot;:&quot;MENDELEY_CITATION_d7228fc2-f3a3-4020-81a6-7176309e7478&quot;,&quot;properties&quot;:{&quot;noteIndex&quot;:0},&quot;isEdited&quot;:false,&quot;manualOverride&quot;:{&quot;isManuallyOverridden&quot;:false,&quot;citeprocText&quot;:&quot;[3]&quot;,&quot;manualOverrideText&quot;:&quot;&quot;},&quot;citationTag&quot;:&quot;MENDELEY_CITATION_v3_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&quot;,&quot;citationItems&quot;:[{&quot;id&quot;:&quot;7d25f302-48f9-33e5-b97a-ab7dfbdf8532&quot;,&quot;itemData&quot;:{&quot;type&quot;:&quot;article-journal&quot;,&quot;id&quot;:&quot;7d25f302-48f9-33e5-b97a-ab7dfbdf8532&quot;,&quot;title&quot;:&quot;aMeta: an accurate and memory-efficient ancient metagenomic profiling workflow&quot;,&quot;author&quot;:[{&quot;family&quot;:&quot;Pochon&quot;,&quot;given&quot;:&quot;Zoé&quot;,&quot;parse-names&quot;:false,&quot;dropping-particle&quot;:&quot;&quot;,&quot;non-dropping-particle&quot;:&quot;&quot;},{&quot;family&quot;:&quot;Bergfeldt&quot;,&quot;given&quot;:&quot;Nora&quot;,&quot;parse-names&quot;:false,&quot;dropping-particle&quot;:&quot;&quot;,&quot;non-dropping-particle&quot;:&quot;&quot;},{&quot;family&quot;:&quot;Kırdök&quot;,&quot;given&quot;:&quot;Emrah&quot;,&quot;parse-names&quot;:false,&quot;dropping-particle&quot;:&quot;&quot;,&quot;non-dropping-particle&quot;:&quot;&quot;},{&quot;family&quot;:&quot;Vicente&quot;,&quot;given&quot;:&quot;Mário&quot;,&quot;parse-names&quot;:false,&quot;dropping-particle&quot;:&quot;&quot;,&quot;non-dropping-particle&quot;:&quot;&quot;},{&quot;family&quot;:&quot;Naidoo&quot;,&quot;given&quot;:&quot;Thijessen&quot;,&quot;parse-names&quot;:false,&quot;dropping-particle&quot;:&quot;&quot;,&quot;non-dropping-particle&quot;:&quot;&quot;},{&quot;family&quot;:&quot;Valk&quot;,&quot;given&quot;:&quot;Tom&quot;,&quot;parse-names&quot;:false,&quot;dropping-particle&quot;:&quot;&quot;,&quot;non-dropping-particle&quot;:&quot;van der&quot;},{&quot;family&quot;:&quot;Altınışık&quot;,&quot;given&quot;:&quot;N. Ezgi&quot;,&quot;parse-names&quot;:false,&quot;dropping-particle&quot;:&quot;&quot;,&quot;non-dropping-particle&quot;:&quot;&quot;},{&quot;family&quot;:&quot;Krzewińska&quot;,&quot;given&quot;:&quot;Maja&quot;,&quot;parse-names&quot;:false,&quot;dropping-particle&quot;:&quot;&quot;,&quot;non-dropping-particle&quot;:&quot;&quot;},{&quot;family&quot;:&quot;Dalén&quot;,&quot;given&quot;:&quot;Love&quot;,&quot;parse-names&quot;:false,&quot;dropping-particle&quot;:&quot;&quot;,&quot;non-dropping-particle&quot;:&quot;&quot;},{&quot;family&quot;:&quot;Götherström&quot;,&quot;given&quot;:&quot;Anders&quot;,&quot;parse-names&quot;:false,&quot;dropping-particle&quot;:&quot;&quot;,&quot;non-dropping-particle&quot;:&quot;&quot;},{&quot;family&quot;:&quot;Mirabello&quot;,&quot;given&quot;:&quot;Claudio&quot;,&quot;parse-names&quot;:false,&quot;dropping-particle&quot;:&quot;&quot;,&quot;non-dropping-particle&quot;:&quot;&quot;},{&quot;family&quot;:&quot;Unneberg&quot;,&quot;given&quot;:&quot;Per&quot;,&quot;parse-names&quot;:false,&quot;dropping-particle&quot;:&quot;&quot;,&quot;non-dropping-particle&quot;:&quot;&quot;},{&quot;family&quot;:&quot;Oskolkov&quot;,&quot;given&quot;:&quot;Nikolay&quot;,&quot;parse-names&quot;:false,&quot;dropping-particle&quot;:&quot;&quot;,&quot;non-dropping-particle&quot;:&quot;&quot;}],&quot;container-title&quot;:&quot;Genome Biology&quot;,&quot;container-title-short&quot;:&quot;Genome Biol.&quot;,&quot;accessed&quot;:{&quot;date-parts&quot;:[[2024,11,14]]},&quot;DOI&quot;:&quot;10.1186/S13059-023-03083-9/FIGURES/9&quot;,&quot;ISSN&quot;:&quot;1474760X&quot;,&quot;PMID&quot;:&quot;37872569&quot;,&quot;URL&quot;:&quot;https://genomebiology.biomedcentral.com/articles/10.1186/s13059-023-03083-9&quot;,&quot;issued&quot;:{&quot;date-parts&quot;:[[2023,12,1]]},&quot;page&quot;:&quot;1-30&quot;,&quot;abstract&quot;:&quot;Analysis of microbial data from archaeological samples is a growing field with great potential for understanding ancient environments, lifestyles, and diseases. However, high error rates have been a challenge in ancient metagenomics, and the availability of computational frameworks that meet the demands of the field is limited. Here, we propose aMeta, an accurate metagenomic profiling workflow for ancient DNA designed to minimize the amount of false discoveries and computer memory requirements. Using simulated data, we benchmark aMeta against a current state-of-the-art workflow and demonstrate its superiority in microbial detection and authentication, as well as substantially lower usage of computer memory.&quot;,&quot;publisher&quot;:&quot;BioMed Central Ltd&quot;,&quot;issue&quot;:&quot;1&quot;,&quot;volume&quot;:&quot;24&quot;},&quot;isTemporary&quot;:false}]}]"/>
    <we:property name="MENDELEY_CITATIONS_LOCALE_CODE" value="&quot;en-US&quot;"/>
    <we:property name="MENDELEY_CITATIONS_STYLE" value="{&quot;id&quot;:&quot;https://www.zotero.org/styles/bmc-genomics&quot;,&quot;title&quot;:&quot;BMC Genomic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32B1D-17B5-4A5D-86D2-33536CE44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2402</Words>
  <Characters>13214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Emilio Mármol Sánchez</dc:creator>
  <cp:keywords/>
  <dc:description/>
  <cp:lastModifiedBy>Emilio Marmol Sanchez</cp:lastModifiedBy>
  <cp:revision>48</cp:revision>
  <dcterms:created xsi:type="dcterms:W3CDTF">2026-03-30T09:28:00Z</dcterms:created>
  <dcterms:modified xsi:type="dcterms:W3CDTF">2026-09-09T09:43:00Z</dcterms:modified>
</cp:coreProperties>
</file>