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0D8B7" w14:textId="77777777" w:rsidR="002C62BB" w:rsidRPr="00435C85" w:rsidRDefault="002C62BB" w:rsidP="005619C9">
      <w:pPr>
        <w:spacing w:before="100" w:beforeAutospacing="1" w:after="0" w:line="276" w:lineRule="auto"/>
        <w:outlineLvl w:val="2"/>
        <w:rPr>
          <w:rFonts w:asciiTheme="majorBidi" w:eastAsia="Times New Roman" w:hAnsiTheme="majorBidi" w:cstheme="majorBidi"/>
          <w:b/>
          <w:bCs/>
          <w:kern w:val="0"/>
          <w14:ligatures w14:val="none"/>
        </w:rPr>
      </w:pPr>
      <w:r w:rsidRPr="00435C85">
        <w:rPr>
          <w:rFonts w:asciiTheme="majorBidi" w:eastAsia="Times New Roman" w:hAnsiTheme="majorBidi" w:cstheme="majorBidi"/>
          <w:b/>
          <w:bCs/>
          <w:kern w:val="0"/>
          <w14:ligatures w14:val="none"/>
        </w:rPr>
        <w:t xml:space="preserve">Supplementary Table S1. </w:t>
      </w:r>
      <w:r w:rsidRPr="00435C85">
        <w:rPr>
          <w:rFonts w:asciiTheme="majorBidi" w:eastAsia="Times New Roman" w:hAnsiTheme="majorBidi" w:cstheme="majorBidi"/>
          <w:kern w:val="0"/>
          <w14:ligatures w14:val="none"/>
        </w:rPr>
        <w:t>Sensitivity Analyses of the Association Between Baseline CVD and Cardiovascular Events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80"/>
        <w:gridCol w:w="3585"/>
        <w:gridCol w:w="1300"/>
        <w:gridCol w:w="3585"/>
        <w:gridCol w:w="1300"/>
      </w:tblGrid>
      <w:tr w:rsidR="00ED6602" w:rsidRPr="00435C85" w14:paraId="4F654E50" w14:textId="77777777" w:rsidTr="00ED6602">
        <w:tc>
          <w:tcPr>
            <w:tcW w:w="1228" w:type="pct"/>
            <w:hideMark/>
          </w:tcPr>
          <w:p w14:paraId="60CC1C05" w14:textId="77777777" w:rsidR="00ED6602" w:rsidRPr="005619C9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61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Variable</w:t>
            </w:r>
          </w:p>
        </w:tc>
        <w:tc>
          <w:tcPr>
            <w:tcW w:w="1384" w:type="pct"/>
            <w:hideMark/>
          </w:tcPr>
          <w:p w14:paraId="115BDF22" w14:textId="77777777" w:rsidR="00ED6602" w:rsidRPr="005619C9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61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Sensitivity Model 1 aOR (95% CI)</w:t>
            </w:r>
          </w:p>
        </w:tc>
        <w:tc>
          <w:tcPr>
            <w:tcW w:w="502" w:type="pct"/>
            <w:hideMark/>
          </w:tcPr>
          <w:p w14:paraId="0C8BE3BC" w14:textId="77777777" w:rsidR="00ED6602" w:rsidRPr="005619C9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61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p-value</w:t>
            </w:r>
          </w:p>
        </w:tc>
        <w:tc>
          <w:tcPr>
            <w:tcW w:w="1384" w:type="pct"/>
            <w:hideMark/>
          </w:tcPr>
          <w:p w14:paraId="6DAC689A" w14:textId="77777777" w:rsidR="00ED6602" w:rsidRPr="005619C9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61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Sensitivity Model 2 aOR (95% CI)</w:t>
            </w:r>
          </w:p>
        </w:tc>
        <w:tc>
          <w:tcPr>
            <w:tcW w:w="502" w:type="pct"/>
            <w:hideMark/>
          </w:tcPr>
          <w:p w14:paraId="0A35DCD3" w14:textId="77777777" w:rsidR="00ED6602" w:rsidRPr="005619C9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561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p-value</w:t>
            </w:r>
          </w:p>
        </w:tc>
      </w:tr>
      <w:tr w:rsidR="00ED6602" w:rsidRPr="00435C85" w14:paraId="0D6AC4EE" w14:textId="77777777" w:rsidTr="00ED6602">
        <w:tc>
          <w:tcPr>
            <w:tcW w:w="1228" w:type="pct"/>
            <w:hideMark/>
          </w:tcPr>
          <w:p w14:paraId="7C7A2DB9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Baseline CVD</w:t>
            </w:r>
          </w:p>
        </w:tc>
        <w:tc>
          <w:tcPr>
            <w:tcW w:w="1384" w:type="pct"/>
            <w:hideMark/>
          </w:tcPr>
          <w:p w14:paraId="76390A2A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6.64 (3.28–13.47)</w:t>
            </w:r>
          </w:p>
        </w:tc>
        <w:tc>
          <w:tcPr>
            <w:tcW w:w="502" w:type="pct"/>
            <w:hideMark/>
          </w:tcPr>
          <w:p w14:paraId="0547E61F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&lt;0.001</w:t>
            </w:r>
          </w:p>
        </w:tc>
        <w:tc>
          <w:tcPr>
            <w:tcW w:w="1384" w:type="pct"/>
            <w:hideMark/>
          </w:tcPr>
          <w:p w14:paraId="3253E64A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9.88 (4.46–21.91)</w:t>
            </w:r>
          </w:p>
        </w:tc>
        <w:tc>
          <w:tcPr>
            <w:tcW w:w="502" w:type="pct"/>
            <w:hideMark/>
          </w:tcPr>
          <w:p w14:paraId="57B6731B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&lt;0.001</w:t>
            </w:r>
          </w:p>
        </w:tc>
      </w:tr>
      <w:tr w:rsidR="00ED6602" w:rsidRPr="00435C85" w14:paraId="6805F680" w14:textId="77777777" w:rsidTr="00ED6602">
        <w:tc>
          <w:tcPr>
            <w:tcW w:w="1228" w:type="pct"/>
            <w:hideMark/>
          </w:tcPr>
          <w:p w14:paraId="54118413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Age, per year</w:t>
            </w:r>
          </w:p>
        </w:tc>
        <w:tc>
          <w:tcPr>
            <w:tcW w:w="1384" w:type="pct"/>
            <w:hideMark/>
          </w:tcPr>
          <w:p w14:paraId="3F04ADC9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1.02 (1.00–1.05)</w:t>
            </w:r>
          </w:p>
        </w:tc>
        <w:tc>
          <w:tcPr>
            <w:tcW w:w="502" w:type="pct"/>
            <w:hideMark/>
          </w:tcPr>
          <w:p w14:paraId="318BCC8A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0.052</w:t>
            </w:r>
          </w:p>
        </w:tc>
        <w:tc>
          <w:tcPr>
            <w:tcW w:w="1384" w:type="pct"/>
            <w:hideMark/>
          </w:tcPr>
          <w:p w14:paraId="5B329FC6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1.03 (1.00–1.06)</w:t>
            </w:r>
          </w:p>
        </w:tc>
        <w:tc>
          <w:tcPr>
            <w:tcW w:w="502" w:type="pct"/>
            <w:hideMark/>
          </w:tcPr>
          <w:p w14:paraId="4028605F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0.037</w:t>
            </w:r>
          </w:p>
        </w:tc>
      </w:tr>
      <w:tr w:rsidR="00ED6602" w:rsidRPr="00435C85" w14:paraId="577CB758" w14:textId="77777777" w:rsidTr="00ED6602">
        <w:tc>
          <w:tcPr>
            <w:tcW w:w="1228" w:type="pct"/>
            <w:hideMark/>
          </w:tcPr>
          <w:p w14:paraId="47CE6C1C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Female sex</w:t>
            </w:r>
          </w:p>
        </w:tc>
        <w:tc>
          <w:tcPr>
            <w:tcW w:w="1384" w:type="pct"/>
            <w:hideMark/>
          </w:tcPr>
          <w:p w14:paraId="55163F51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1.06 (0.57–1.96)</w:t>
            </w:r>
          </w:p>
        </w:tc>
        <w:tc>
          <w:tcPr>
            <w:tcW w:w="502" w:type="pct"/>
            <w:hideMark/>
          </w:tcPr>
          <w:p w14:paraId="5187FBC3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0.858</w:t>
            </w:r>
          </w:p>
        </w:tc>
        <w:tc>
          <w:tcPr>
            <w:tcW w:w="1384" w:type="pct"/>
            <w:hideMark/>
          </w:tcPr>
          <w:p w14:paraId="68D252E9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1.26 (0.60–2.64)</w:t>
            </w:r>
          </w:p>
        </w:tc>
        <w:tc>
          <w:tcPr>
            <w:tcW w:w="502" w:type="pct"/>
            <w:hideMark/>
          </w:tcPr>
          <w:p w14:paraId="67C3A423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0.536</w:t>
            </w:r>
          </w:p>
        </w:tc>
      </w:tr>
      <w:tr w:rsidR="00ED6602" w:rsidRPr="00435C85" w14:paraId="0CA5585C" w14:textId="77777777" w:rsidTr="00ED6602">
        <w:tc>
          <w:tcPr>
            <w:tcW w:w="1228" w:type="pct"/>
            <w:hideMark/>
          </w:tcPr>
          <w:p w14:paraId="669282A2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Concurrent chemotherapy</w:t>
            </w:r>
          </w:p>
        </w:tc>
        <w:tc>
          <w:tcPr>
            <w:tcW w:w="1384" w:type="pct"/>
            <w:hideMark/>
          </w:tcPr>
          <w:p w14:paraId="1DAA6EA0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1.34 (0.73–2.46)</w:t>
            </w:r>
          </w:p>
        </w:tc>
        <w:tc>
          <w:tcPr>
            <w:tcW w:w="502" w:type="pct"/>
            <w:hideMark/>
          </w:tcPr>
          <w:p w14:paraId="2E62A793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0.340</w:t>
            </w:r>
          </w:p>
        </w:tc>
        <w:tc>
          <w:tcPr>
            <w:tcW w:w="1384" w:type="pct"/>
            <w:hideMark/>
          </w:tcPr>
          <w:p w14:paraId="19C375C4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0.92 (0.42–1.98)</w:t>
            </w:r>
          </w:p>
        </w:tc>
        <w:tc>
          <w:tcPr>
            <w:tcW w:w="502" w:type="pct"/>
            <w:hideMark/>
          </w:tcPr>
          <w:p w14:paraId="7A899EFD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0.828</w:t>
            </w:r>
          </w:p>
        </w:tc>
      </w:tr>
      <w:tr w:rsidR="00ED6602" w:rsidRPr="00435C85" w14:paraId="1F76FEB8" w14:textId="77777777" w:rsidTr="00ED6602">
        <w:tc>
          <w:tcPr>
            <w:tcW w:w="1228" w:type="pct"/>
            <w:hideMark/>
          </w:tcPr>
          <w:p w14:paraId="3E3B6C0E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Targeted therapy use</w:t>
            </w:r>
          </w:p>
        </w:tc>
        <w:tc>
          <w:tcPr>
            <w:tcW w:w="1384" w:type="pct"/>
            <w:hideMark/>
          </w:tcPr>
          <w:p w14:paraId="08AD3C7E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0.79 (0.35–1.79)</w:t>
            </w:r>
          </w:p>
        </w:tc>
        <w:tc>
          <w:tcPr>
            <w:tcW w:w="502" w:type="pct"/>
            <w:hideMark/>
          </w:tcPr>
          <w:p w14:paraId="78F6545C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0.564</w:t>
            </w:r>
          </w:p>
        </w:tc>
        <w:tc>
          <w:tcPr>
            <w:tcW w:w="1384" w:type="pct"/>
            <w:hideMark/>
          </w:tcPr>
          <w:p w14:paraId="1D0F3C2B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0.78 (0.29–2.13)</w:t>
            </w:r>
          </w:p>
        </w:tc>
        <w:tc>
          <w:tcPr>
            <w:tcW w:w="502" w:type="pct"/>
            <w:hideMark/>
          </w:tcPr>
          <w:p w14:paraId="6C840314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0.634</w:t>
            </w:r>
          </w:p>
        </w:tc>
      </w:tr>
      <w:tr w:rsidR="00ED6602" w:rsidRPr="00435C85" w14:paraId="75284ED0" w14:textId="77777777" w:rsidTr="00ED6602">
        <w:tc>
          <w:tcPr>
            <w:tcW w:w="1228" w:type="pct"/>
            <w:hideMark/>
          </w:tcPr>
          <w:p w14:paraId="3316946A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Hypertension</w:t>
            </w:r>
          </w:p>
        </w:tc>
        <w:tc>
          <w:tcPr>
            <w:tcW w:w="1384" w:type="pct"/>
            <w:hideMark/>
          </w:tcPr>
          <w:p w14:paraId="0448697F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2.44 (1.18–5.03)</w:t>
            </w:r>
          </w:p>
        </w:tc>
        <w:tc>
          <w:tcPr>
            <w:tcW w:w="502" w:type="pct"/>
            <w:hideMark/>
          </w:tcPr>
          <w:p w14:paraId="6903EF72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0.016</w:t>
            </w:r>
          </w:p>
        </w:tc>
        <w:tc>
          <w:tcPr>
            <w:tcW w:w="1384" w:type="pct"/>
            <w:hideMark/>
          </w:tcPr>
          <w:p w14:paraId="5705DF19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502" w:type="pct"/>
            <w:hideMark/>
          </w:tcPr>
          <w:p w14:paraId="174CB77F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</w:tr>
      <w:tr w:rsidR="00ED6602" w:rsidRPr="00435C85" w14:paraId="168036D7" w14:textId="77777777" w:rsidTr="00ED6602">
        <w:tc>
          <w:tcPr>
            <w:tcW w:w="1228" w:type="pct"/>
            <w:hideMark/>
          </w:tcPr>
          <w:p w14:paraId="26646CF0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Diabetes mellitus</w:t>
            </w:r>
          </w:p>
        </w:tc>
        <w:tc>
          <w:tcPr>
            <w:tcW w:w="1384" w:type="pct"/>
            <w:hideMark/>
          </w:tcPr>
          <w:p w14:paraId="75B3F1E6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0.75 (0.38–1.45)</w:t>
            </w:r>
          </w:p>
        </w:tc>
        <w:tc>
          <w:tcPr>
            <w:tcW w:w="502" w:type="pct"/>
            <w:hideMark/>
          </w:tcPr>
          <w:p w14:paraId="13540609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0.390</w:t>
            </w:r>
          </w:p>
        </w:tc>
        <w:tc>
          <w:tcPr>
            <w:tcW w:w="1384" w:type="pct"/>
            <w:hideMark/>
          </w:tcPr>
          <w:p w14:paraId="197835F4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502" w:type="pct"/>
            <w:hideMark/>
          </w:tcPr>
          <w:p w14:paraId="33BA8B56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</w:tr>
      <w:tr w:rsidR="00ED6602" w:rsidRPr="00435C85" w14:paraId="5A666B7C" w14:textId="77777777" w:rsidTr="00ED6602">
        <w:tc>
          <w:tcPr>
            <w:tcW w:w="1228" w:type="pct"/>
            <w:hideMark/>
          </w:tcPr>
          <w:p w14:paraId="4FC48C5A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CKD</w:t>
            </w:r>
          </w:p>
        </w:tc>
        <w:tc>
          <w:tcPr>
            <w:tcW w:w="1384" w:type="pct"/>
            <w:hideMark/>
          </w:tcPr>
          <w:p w14:paraId="42494604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1.68 (0.64–4.41)</w:t>
            </w:r>
          </w:p>
        </w:tc>
        <w:tc>
          <w:tcPr>
            <w:tcW w:w="502" w:type="pct"/>
            <w:hideMark/>
          </w:tcPr>
          <w:p w14:paraId="100FE1D2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0.290</w:t>
            </w:r>
          </w:p>
        </w:tc>
        <w:tc>
          <w:tcPr>
            <w:tcW w:w="1384" w:type="pct"/>
            <w:hideMark/>
          </w:tcPr>
          <w:p w14:paraId="4C56EB03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502" w:type="pct"/>
            <w:hideMark/>
          </w:tcPr>
          <w:p w14:paraId="3D82B4FF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</w:tr>
      <w:tr w:rsidR="00ED6602" w:rsidRPr="00435C85" w14:paraId="481F75A0" w14:textId="77777777" w:rsidTr="00ED6602">
        <w:tc>
          <w:tcPr>
            <w:tcW w:w="1228" w:type="pct"/>
            <w:hideMark/>
          </w:tcPr>
          <w:p w14:paraId="26364D83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Dyslipidemia</w:t>
            </w:r>
          </w:p>
        </w:tc>
        <w:tc>
          <w:tcPr>
            <w:tcW w:w="1384" w:type="pct"/>
            <w:hideMark/>
          </w:tcPr>
          <w:p w14:paraId="0C486FC9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2.18 (1.10–4.33)</w:t>
            </w:r>
          </w:p>
        </w:tc>
        <w:tc>
          <w:tcPr>
            <w:tcW w:w="502" w:type="pct"/>
            <w:hideMark/>
          </w:tcPr>
          <w:p w14:paraId="51F539A6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0.026</w:t>
            </w:r>
          </w:p>
        </w:tc>
        <w:tc>
          <w:tcPr>
            <w:tcW w:w="1384" w:type="pct"/>
            <w:hideMark/>
          </w:tcPr>
          <w:p w14:paraId="47B18805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502" w:type="pct"/>
            <w:hideMark/>
          </w:tcPr>
          <w:p w14:paraId="00BC052E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</w:tr>
      <w:tr w:rsidR="00ED6602" w:rsidRPr="00435C85" w14:paraId="67E09F07" w14:textId="77777777" w:rsidTr="00ED6602">
        <w:tc>
          <w:tcPr>
            <w:tcW w:w="1228" w:type="pct"/>
            <w:hideMark/>
          </w:tcPr>
          <w:p w14:paraId="79F052A4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ECOG ≥2</w:t>
            </w:r>
          </w:p>
        </w:tc>
        <w:tc>
          <w:tcPr>
            <w:tcW w:w="1384" w:type="pct"/>
            <w:hideMark/>
          </w:tcPr>
          <w:p w14:paraId="139F48E1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502" w:type="pct"/>
            <w:hideMark/>
          </w:tcPr>
          <w:p w14:paraId="60BB9769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1384" w:type="pct"/>
            <w:hideMark/>
          </w:tcPr>
          <w:p w14:paraId="17AC6F6A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1.47 (0.75–2.88)</w:t>
            </w:r>
          </w:p>
        </w:tc>
        <w:tc>
          <w:tcPr>
            <w:tcW w:w="502" w:type="pct"/>
            <w:hideMark/>
          </w:tcPr>
          <w:p w14:paraId="4D3AE7EF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0.259</w:t>
            </w:r>
          </w:p>
        </w:tc>
      </w:tr>
      <w:tr w:rsidR="00ED6602" w:rsidRPr="00435C85" w14:paraId="1CCF9929" w14:textId="77777777" w:rsidTr="00ED6602">
        <w:tc>
          <w:tcPr>
            <w:tcW w:w="1228" w:type="pct"/>
            <w:hideMark/>
          </w:tcPr>
          <w:p w14:paraId="2F41BC44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Gastrointestinal cancer†</w:t>
            </w:r>
          </w:p>
        </w:tc>
        <w:tc>
          <w:tcPr>
            <w:tcW w:w="1384" w:type="pct"/>
            <w:hideMark/>
          </w:tcPr>
          <w:p w14:paraId="07E045B0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502" w:type="pct"/>
            <w:hideMark/>
          </w:tcPr>
          <w:p w14:paraId="41DE2144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1384" w:type="pct"/>
            <w:hideMark/>
          </w:tcPr>
          <w:p w14:paraId="01AF0D9E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2.15 (0.75–6.19)</w:t>
            </w:r>
          </w:p>
        </w:tc>
        <w:tc>
          <w:tcPr>
            <w:tcW w:w="502" w:type="pct"/>
            <w:hideMark/>
          </w:tcPr>
          <w:p w14:paraId="33AA06B2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0.154</w:t>
            </w:r>
          </w:p>
        </w:tc>
      </w:tr>
      <w:tr w:rsidR="00ED6602" w:rsidRPr="00435C85" w14:paraId="27D5BCBF" w14:textId="77777777" w:rsidTr="00ED6602">
        <w:tc>
          <w:tcPr>
            <w:tcW w:w="1228" w:type="pct"/>
            <w:hideMark/>
          </w:tcPr>
          <w:p w14:paraId="633370BD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Genitourinary cancer†</w:t>
            </w:r>
          </w:p>
        </w:tc>
        <w:tc>
          <w:tcPr>
            <w:tcW w:w="1384" w:type="pct"/>
            <w:hideMark/>
          </w:tcPr>
          <w:p w14:paraId="4779015D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502" w:type="pct"/>
            <w:hideMark/>
          </w:tcPr>
          <w:p w14:paraId="08362C8C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1384" w:type="pct"/>
            <w:hideMark/>
          </w:tcPr>
          <w:p w14:paraId="2157AF95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1.59 (0.46–5.50)</w:t>
            </w:r>
          </w:p>
        </w:tc>
        <w:tc>
          <w:tcPr>
            <w:tcW w:w="502" w:type="pct"/>
            <w:hideMark/>
          </w:tcPr>
          <w:p w14:paraId="3BF7ADDD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0.468</w:t>
            </w:r>
          </w:p>
        </w:tc>
      </w:tr>
      <w:tr w:rsidR="00ED6602" w:rsidRPr="00435C85" w14:paraId="29324A5C" w14:textId="77777777" w:rsidTr="00ED6602">
        <w:tc>
          <w:tcPr>
            <w:tcW w:w="1228" w:type="pct"/>
            <w:hideMark/>
          </w:tcPr>
          <w:p w14:paraId="4DB6AD79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Lung cancer†</w:t>
            </w:r>
          </w:p>
        </w:tc>
        <w:tc>
          <w:tcPr>
            <w:tcW w:w="1384" w:type="pct"/>
            <w:hideMark/>
          </w:tcPr>
          <w:p w14:paraId="7429DCBC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502" w:type="pct"/>
            <w:hideMark/>
          </w:tcPr>
          <w:p w14:paraId="05061A14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1384" w:type="pct"/>
            <w:hideMark/>
          </w:tcPr>
          <w:p w14:paraId="56231574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2.46 (0.88–6.84)</w:t>
            </w:r>
          </w:p>
        </w:tc>
        <w:tc>
          <w:tcPr>
            <w:tcW w:w="502" w:type="pct"/>
            <w:hideMark/>
          </w:tcPr>
          <w:p w14:paraId="1AFAF915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0.086</w:t>
            </w:r>
          </w:p>
        </w:tc>
      </w:tr>
      <w:tr w:rsidR="00ED6602" w:rsidRPr="00435C85" w14:paraId="1F2EF108" w14:textId="77777777" w:rsidTr="00ED6602">
        <w:tc>
          <w:tcPr>
            <w:tcW w:w="1228" w:type="pct"/>
            <w:hideMark/>
          </w:tcPr>
          <w:p w14:paraId="095B79F3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Melanoma†</w:t>
            </w:r>
          </w:p>
        </w:tc>
        <w:tc>
          <w:tcPr>
            <w:tcW w:w="1384" w:type="pct"/>
            <w:hideMark/>
          </w:tcPr>
          <w:p w14:paraId="1562208B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502" w:type="pct"/>
            <w:hideMark/>
          </w:tcPr>
          <w:p w14:paraId="70872FFD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—</w:t>
            </w:r>
          </w:p>
        </w:tc>
        <w:tc>
          <w:tcPr>
            <w:tcW w:w="1384" w:type="pct"/>
            <w:hideMark/>
          </w:tcPr>
          <w:p w14:paraId="0D48DF4B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0.52 (0.05–5.34)</w:t>
            </w:r>
          </w:p>
        </w:tc>
        <w:tc>
          <w:tcPr>
            <w:tcW w:w="502" w:type="pct"/>
            <w:hideMark/>
          </w:tcPr>
          <w:p w14:paraId="3FAB06C1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0.585</w:t>
            </w:r>
          </w:p>
        </w:tc>
      </w:tr>
      <w:tr w:rsidR="00ED6602" w:rsidRPr="00435C85" w14:paraId="39803EF1" w14:textId="77777777" w:rsidTr="00ED6602">
        <w:tc>
          <w:tcPr>
            <w:tcW w:w="1228" w:type="pct"/>
            <w:hideMark/>
          </w:tcPr>
          <w:p w14:paraId="66E18E5B" w14:textId="77777777" w:rsidR="00ED6602" w:rsidRPr="00435C85" w:rsidRDefault="00ED6602" w:rsidP="00ED6602">
            <w:pPr>
              <w:spacing w:after="160" w:line="278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N / cardiovascular events</w:t>
            </w:r>
          </w:p>
        </w:tc>
        <w:tc>
          <w:tcPr>
            <w:tcW w:w="1384" w:type="pct"/>
            <w:hideMark/>
          </w:tcPr>
          <w:p w14:paraId="761F19B7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608 / 69</w:t>
            </w:r>
          </w:p>
        </w:tc>
        <w:tc>
          <w:tcPr>
            <w:tcW w:w="502" w:type="pct"/>
            <w:hideMark/>
          </w:tcPr>
          <w:p w14:paraId="222A6776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384" w:type="pct"/>
            <w:hideMark/>
          </w:tcPr>
          <w:p w14:paraId="4FCFD596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435C85">
              <w:rPr>
                <w:rFonts w:asciiTheme="majorBidi" w:hAnsiTheme="majorBidi" w:cstheme="majorBidi"/>
                <w:sz w:val="22"/>
                <w:szCs w:val="22"/>
              </w:rPr>
              <w:t>452 / 52</w:t>
            </w:r>
          </w:p>
        </w:tc>
        <w:tc>
          <w:tcPr>
            <w:tcW w:w="502" w:type="pct"/>
            <w:hideMark/>
          </w:tcPr>
          <w:p w14:paraId="7341AC69" w14:textId="77777777" w:rsidR="00ED6602" w:rsidRPr="00435C85" w:rsidRDefault="00ED6602" w:rsidP="00ED6602">
            <w:pPr>
              <w:spacing w:after="160" w:line="278" w:lineRule="auto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14:paraId="02D47DDF" w14:textId="77777777" w:rsidR="00435C85" w:rsidRPr="00435C85" w:rsidRDefault="00435C85" w:rsidP="005619C9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  <w:r w:rsidRPr="00435C85">
        <w:rPr>
          <w:rFonts w:asciiTheme="majorBidi" w:hAnsiTheme="majorBidi" w:cstheme="majorBidi"/>
          <w:b/>
          <w:bCs/>
          <w:sz w:val="20"/>
          <w:szCs w:val="20"/>
        </w:rPr>
        <w:t>Abbreviations:</w:t>
      </w:r>
      <w:r w:rsidRPr="00435C85">
        <w:rPr>
          <w:rFonts w:asciiTheme="majorBidi" w:hAnsiTheme="majorBidi" w:cstheme="majorBidi"/>
          <w:sz w:val="20"/>
          <w:szCs w:val="20"/>
        </w:rPr>
        <w:t xml:space="preserve"> aOR, adjusted odds ratio; CI, confidence interval; CVD, cardiovascular disease; CKD, chronic kidney disease; ECOG, Eastern Cooperative Oncology Group.</w:t>
      </w:r>
    </w:p>
    <w:p w14:paraId="2CED90A1" w14:textId="77777777" w:rsidR="00435C85" w:rsidRPr="00435C85" w:rsidRDefault="00435C85" w:rsidP="005619C9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  <w:r w:rsidRPr="00435C85">
        <w:rPr>
          <w:rFonts w:asciiTheme="majorBidi" w:hAnsiTheme="majorBidi" w:cstheme="majorBidi"/>
          <w:b/>
          <w:bCs/>
          <w:sz w:val="20"/>
          <w:szCs w:val="20"/>
        </w:rPr>
        <w:t>Sensitivity Model 1:</w:t>
      </w:r>
      <w:r w:rsidRPr="00435C85">
        <w:rPr>
          <w:rFonts w:asciiTheme="majorBidi" w:hAnsiTheme="majorBidi" w:cstheme="majorBidi"/>
          <w:sz w:val="20"/>
          <w:szCs w:val="20"/>
        </w:rPr>
        <w:t xml:space="preserve"> Adjusted for baseline CVD, age, sex, concurrent chemotherapy, targeted therapy use, hypertension, diabetes mellitus, CKD, and dyslipidemia.</w:t>
      </w:r>
    </w:p>
    <w:p w14:paraId="30D2484F" w14:textId="77777777" w:rsidR="00435C85" w:rsidRPr="00435C85" w:rsidRDefault="00435C85" w:rsidP="005619C9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  <w:r w:rsidRPr="00435C85">
        <w:rPr>
          <w:rFonts w:asciiTheme="majorBidi" w:hAnsiTheme="majorBidi" w:cstheme="majorBidi"/>
          <w:b/>
          <w:bCs/>
          <w:sz w:val="20"/>
          <w:szCs w:val="20"/>
        </w:rPr>
        <w:t>Sensitivity Model 2:</w:t>
      </w:r>
      <w:r w:rsidRPr="00435C85">
        <w:rPr>
          <w:rFonts w:asciiTheme="majorBidi" w:hAnsiTheme="majorBidi" w:cstheme="majorBidi"/>
          <w:sz w:val="20"/>
          <w:szCs w:val="20"/>
        </w:rPr>
        <w:t xml:space="preserve"> Complete-case analysis adjusted for baseline CVD, age, sex, concurrent chemotherapy, targeted therapy use, ECOG performance status, and cancer type.</w:t>
      </w:r>
    </w:p>
    <w:p w14:paraId="7EA0E72E" w14:textId="208235D9" w:rsidR="00B375B5" w:rsidRPr="005074ED" w:rsidRDefault="00435C85" w:rsidP="005074ED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  <w:r w:rsidRPr="00435C85">
        <w:rPr>
          <w:rFonts w:asciiTheme="majorBidi" w:hAnsiTheme="majorBidi" w:cstheme="majorBidi"/>
          <w:sz w:val="20"/>
          <w:szCs w:val="20"/>
        </w:rPr>
        <w:t>† Other cancer types served as the reference category.</w:t>
      </w:r>
    </w:p>
    <w:sectPr w:rsidR="00B375B5" w:rsidRPr="005074ED" w:rsidSect="00435C8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4F0"/>
    <w:rsid w:val="00102CF9"/>
    <w:rsid w:val="002C62BB"/>
    <w:rsid w:val="002D010E"/>
    <w:rsid w:val="002D46B5"/>
    <w:rsid w:val="00435C85"/>
    <w:rsid w:val="005074ED"/>
    <w:rsid w:val="005619C9"/>
    <w:rsid w:val="006C3DF6"/>
    <w:rsid w:val="008335FF"/>
    <w:rsid w:val="00B375B5"/>
    <w:rsid w:val="00B77D45"/>
    <w:rsid w:val="00B96CDD"/>
    <w:rsid w:val="00C114B3"/>
    <w:rsid w:val="00C11C5A"/>
    <w:rsid w:val="00CB7881"/>
    <w:rsid w:val="00D074F0"/>
    <w:rsid w:val="00ED6602"/>
    <w:rsid w:val="00FD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95AA5"/>
  <w15:chartTrackingRefBased/>
  <w15:docId w15:val="{2ED35C83-DC1E-4F69-A2D2-4E927C60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74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74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74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74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74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74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74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74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74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74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74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074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74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74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74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74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74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74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74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74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74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74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74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74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74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74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74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74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74F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D6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Lama Al Fehaid</dc:creator>
  <cp:keywords/>
  <dc:description/>
  <cp:lastModifiedBy>Dr. Lama Al Fehaid</cp:lastModifiedBy>
  <cp:revision>8</cp:revision>
  <dcterms:created xsi:type="dcterms:W3CDTF">2026-08-14T09:47:00Z</dcterms:created>
  <dcterms:modified xsi:type="dcterms:W3CDTF">2026-08-15T13:56:00Z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26fd450c-126a-40a0-899e-44a57d444a52</vt:lpwstr>
  </property>
</Properties>
</file>